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Myriad Pro" w:eastAsia="Calibri" w:hAnsi="Myriad Pro" w:cs="Times New Roman"/>
          <w:i/>
          <w:color w:val="4F6228"/>
          <w:sz w:val="24"/>
          <w:szCs w:val="24"/>
        </w:rPr>
        <w:id w:val="1372342452"/>
        <w:docPartObj>
          <w:docPartGallery w:val="Cover Pages"/>
          <w:docPartUnique/>
        </w:docPartObj>
      </w:sdtPr>
      <w:sdtEndPr/>
      <w:sdtContent>
        <w:p w14:paraId="7CDA0170" w14:textId="77777777" w:rsidR="00EB2619" w:rsidRPr="004D0F3A" w:rsidRDefault="008D67C5" w:rsidP="00EB2619">
          <w:pPr>
            <w:rPr>
              <w:rFonts w:ascii="Myriad Pro" w:eastAsia="Calibri" w:hAnsi="Myriad Pro" w:cs="Times New Roman"/>
              <w:i/>
              <w:color w:val="4F6228"/>
              <w:sz w:val="24"/>
              <w:szCs w:val="24"/>
            </w:rPr>
          </w:pPr>
          <w:r>
            <w:rPr>
              <w:rFonts w:ascii="Myriad Pro" w:eastAsia="Calibri" w:hAnsi="Myriad Pro" w:cs="Times New Roman"/>
              <w:i/>
              <w:noProof/>
              <w:color w:val="4F6228"/>
              <w:sz w:val="24"/>
              <w:szCs w:val="24"/>
              <w:lang w:eastAsia="ru-RU"/>
            </w:rPr>
            <w:pict w14:anchorId="55F0F3CF">
              <v:group id="Группа 22" o:spid="_x0000_s1026" style="position:absolute;margin-left:358.05pt;margin-top:0;width:245.15pt;height:11in;z-index:251659264;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">
                <v:rect id="Прямоугольник 23" o:spid="_x0000_s1027" alt="Light vertical" style="position:absolute;width:1385;height:10058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nyHsUA&#10;AADbAAAADwAAAGRycy9kb3ducmV2LnhtbESPQWvCQBSE74X+h+UJvdWNBqSkriJSS3uo0FUo3p7Z&#10;ZxLMvg3ZNUn/vSsIHoeZ+YaZLwdbi45aXzlWMBknIIhzZyouFOx3m9c3ED4gG6wdk4J/8rBcPD/N&#10;MTOu51/qdChEhLDPUEEZQpNJ6fOSLPqxa4ijd3KtxRBlW0jTYh/htpbTJJlJixXHhRIbWpeUn/XF&#10;Kvj+1Gt5+dkePvRW98d083fGLlXqZTSs3kEEGsIjfG9/GQXTFG5f4g+Qi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ufIexQAAANsAAAAPAAAAAAAAAAAAAAAAAJgCAABkcnMv&#10;ZG93bnJldi54bWxQSwUGAAAAAAQABAD1AAAAigMAAAAA&#10;" filled="f" stroked="f" strokecolor="white" strokeweight="1pt">
                  <v:shadow color="#d8d8d8" offset="3pt,3pt"/>
                  <v:textbox>
                    <w:txbxContent>
                      <w:p w14:paraId="6AC9FB35" w14:textId="77777777" w:rsidR="004663F2" w:rsidRDefault="004663F2" w:rsidP="00EB2619">
                        <w:pPr>
                          <w:jc w:val="center"/>
                        </w:pPr>
                        <w:r>
                          <w:t>ё</w:t>
                        </w:r>
                      </w:p>
                    </w:txbxContent>
                  </v:textbox>
                </v:rect>
                <v:rect id="Прямоугольник 24" o:spid="_x0000_s1028" style="position:absolute;left:1246;width:29718;height:1005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kqucQA&#10;AADbAAAADwAAAGRycy9kb3ducmV2LnhtbESPW2vCQBSE3wv+h+UU+lY3hlpC6ipFEKQUwQvBx0P2&#10;5EKzZ2N2Ncm/dwWhj8PMfMMsVoNpxI06V1tWMJtGIIhzq2suFZyOm/cEhPPIGhvLpGAkB6vl5GWB&#10;qbY97+l28KUIEHYpKqi8b1MpXV6RQTe1LXHwCtsZ9EF2pdQd9gFuGhlH0ac0WHNYqLCldUX53+Fq&#10;FCS7cah/1psinmd5wecZZuXvRam31+H7C4Snwf+Hn+2tVhB/wONL+AFye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5KrnEAAAA2wAAAA8AAAAAAAAAAAAAAAAAmAIAAGRycy9k&#10;b3ducmV2LnhtbFBLBQYAAAAABAAEAPUAAACJAwAAAAA=&#10;" fillcolor="#4f6228" stroked="f" strokecolor="#d8d8d8"/>
                <v:rect id="Прямоугольник 25" o:spid="_x0000_s1029" style="position:absolute;left:138;width:30998;height:23774;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mLbMQA&#10;AADbAAAADwAAAGRycy9kb3ducmV2LnhtbESPQWvCQBSE7wX/w/KE3upGwVJjNiKK0BZKMer9kX0m&#10;0ezbbXYb03/fLRQ8DjPzDZOtBtOKnjrfWFYwnSQgiEurG64UHA+7pxcQPiBrbC2Tgh/ysMpHDxmm&#10;2t54T30RKhEh7FNUUIfgUil9WZNBP7GOOHpn2xkMUXaV1B3eIty0cpYkz9Jgw3GhRkebmspr8W0U&#10;yI/enXaXRXLcu+3nm3u/fM1xq9TjeFgvQQQawj38337VCmZz+PsSf4DM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Ji2zEAAAA2wAAAA8AAAAAAAAAAAAAAAAAmAIAAGRycy9k&#10;b3ducmV2LnhtbFBLBQYAAAAABAAEAPUAAACJAwAAAAA=&#10;" filled="f" stroked="f" strokecolor="white" strokeweight="1pt">
                  <v:fill opacity="52428f"/>
                  <v:shadow color="#d8d8d8" offset="3pt,3pt"/>
                  <v:textbox inset="28.8pt,14.4pt,14.4pt,14.4pt">
                    <w:txbxContent>
                      <w:p w14:paraId="4726141E" w14:textId="77777777" w:rsidR="004663F2" w:rsidRPr="00DC2CC1" w:rsidRDefault="004663F2" w:rsidP="00EB2619">
                        <w:pPr>
                          <w:pStyle w:val="af2"/>
                          <w:rPr>
                            <w:i/>
                            <w:sz w:val="96"/>
                            <w:szCs w:val="96"/>
                          </w:rPr>
                        </w:pPr>
                        <w:r w:rsidRPr="00EB2619">
                          <w:rPr>
                            <w:rFonts w:ascii="Myriad Pro" w:hAnsi="Myriad Pro"/>
                            <w:i/>
                            <w:color w:val="FFFFFF"/>
                            <w:sz w:val="96"/>
                            <w:szCs w:val="96"/>
                            <w:lang w:val="en-US"/>
                          </w:rPr>
                          <w:t>2020</w:t>
                        </w:r>
                      </w:p>
                    </w:txbxContent>
                  </v:textbox>
                </v:rect>
                <v:rect id="Прямоугольник 9" o:spid="_x0000_s1030" style="position:absolute;top:67610;width:30895;height:28333;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sVG8MA&#10;AADbAAAADwAAAGRycy9kb3ducmV2LnhtbESPQWvCQBSE7wX/w/KE3upGoWKjq4gitIIUo94f2WcS&#10;zb7dZrcx/nu3IPQ4zMw3zGzRmVq01PjKsoLhIAFBnFtdcaHgeNi8TUD4gKyxtkwK7uRhMe+9zDDV&#10;9sZ7arNQiAhhn6KCMgSXSunzkgz6gXXE0TvbxmCIsimkbvAW4aaWoyQZS4MVx4USHa1Kyq/Zr1Eg&#10;d607bS4fyXHv1t9fbnv5ece1Uq/9bjkFEagL/+Fn+1MrGI3h70v8AX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ZsVG8MAAADbAAAADwAAAAAAAAAAAAAAAACYAgAAZHJzL2Rv&#10;d25yZXYueG1sUEsFBgAAAAAEAAQA9QAAAIgDAAAAAA==&#10;" filled="f" stroked="f" strokecolor="white" strokeweight="1pt">
                  <v:fill opacity="52428f"/>
                  <v:shadow color="#d8d8d8" offset="3pt,3pt"/>
                  <v:textbox inset="28.8pt,14.4pt,14.4pt,14.4pt">
                    <w:txbxContent>
                      <w:p w14:paraId="67330738" w14:textId="77777777" w:rsidR="004663F2" w:rsidRPr="00EB2619" w:rsidRDefault="004663F2" w:rsidP="00EB2619">
                        <w:pPr>
                          <w:pStyle w:val="af2"/>
                          <w:spacing w:line="360" w:lineRule="auto"/>
                          <w:rPr>
                            <w:color w:val="FFFFFF"/>
                          </w:rPr>
                        </w:pPr>
                      </w:p>
                    </w:txbxContent>
                  </v:textbox>
                </v:rect>
                <w10:wrap anchorx="page" anchory="page"/>
              </v:group>
            </w:pict>
          </w:r>
          <w:r w:rsidR="00EB2619" w:rsidRPr="004D0F3A">
            <w:rPr>
              <w:rFonts w:ascii="Myriad Pro" w:eastAsia="Calibri" w:hAnsi="Myriad Pro" w:cs="Times New Roman"/>
              <w:i/>
              <w:noProof/>
              <w:color w:val="4F6228"/>
              <w:sz w:val="24"/>
              <w:szCs w:val="24"/>
              <w:lang w:eastAsia="ru-RU"/>
            </w:rPr>
            <w:drawing>
              <wp:inline distT="0" distB="0" distL="0" distR="0" wp14:anchorId="17C63540" wp14:editId="29F5A50E">
                <wp:extent cx="2108959" cy="923925"/>
                <wp:effectExtent l="0" t="0" r="5715"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BEBA8EAE-BF5A-486C-A8C5-ECC9F3942E4B}">
                              <a14:imgProps xmlns:a14="http://schemas.microsoft.com/office/drawing/2010/main">
                                <a14:imgLayer r:embed="rId10">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52760E23" w14:textId="77777777" w:rsidR="00EB2619" w:rsidRPr="004D0F3A" w:rsidRDefault="008D67C5" w:rsidP="00EB2619">
          <w:pPr>
            <w:rPr>
              <w:rFonts w:ascii="Myriad Pro" w:eastAsia="Calibri" w:hAnsi="Myriad Pro" w:cs="Times New Roman"/>
              <w:i/>
              <w:color w:val="4F6228"/>
              <w:sz w:val="24"/>
              <w:szCs w:val="24"/>
            </w:rPr>
          </w:pPr>
          <w:r>
            <w:rPr>
              <w:rFonts w:ascii="Myriad Pro" w:eastAsia="Calibri" w:hAnsi="Myriad Pro" w:cs="Times New Roman"/>
              <w:i/>
              <w:noProof/>
              <w:color w:val="4F6228"/>
              <w:sz w:val="24"/>
              <w:szCs w:val="24"/>
              <w:lang w:eastAsia="ru-RU"/>
            </w:rPr>
            <w:pict w14:anchorId="4FC9C488">
              <v:rect id="Прямоугольник 16" o:spid="_x0000_s1031" style="position:absolute;margin-left:0;margin-top:213pt;width:539.25pt;height:344.7pt;z-index:251660288;visibility:visible;mso-position-horizontal:left;mso-position-horizontal-relative:page;mso-position-vertical-relative:page;v-text-anchor:middle" o:allowincell="f" fillcolor="#c4bd97" stroked="f" strokecolor="windowText" strokeweight="1.5pt">
                <v:textbox inset="14.4pt,,14.4pt">
                  <w:txbxContent>
                    <w:p w14:paraId="0AFD7F68" w14:textId="77777777" w:rsidR="004663F2" w:rsidRPr="00D73B84" w:rsidRDefault="004663F2" w:rsidP="00861222">
                      <w:pPr>
                        <w:pStyle w:val="af2"/>
                        <w:shd w:val="clear" w:color="auto" w:fill="C4BC96"/>
                        <w:ind w:left="284"/>
                        <w:jc w:val="center"/>
                        <w:rPr>
                          <w:rFonts w:ascii="Myriad Pro" w:hAnsi="Myriad Pro" w:cs="Times New Roman"/>
                          <w:b/>
                          <w:sz w:val="48"/>
                          <w:szCs w:val="48"/>
                          <w:shd w:val="clear" w:color="auto" w:fill="C4BC96"/>
                        </w:rPr>
                      </w:pPr>
                      <w:r w:rsidRPr="00D73B84">
                        <w:rPr>
                          <w:rFonts w:ascii="Myriad Pro" w:hAnsi="Myriad Pro" w:cs="Times New Roman"/>
                          <w:b/>
                          <w:sz w:val="48"/>
                          <w:szCs w:val="48"/>
                          <w:shd w:val="clear" w:color="auto" w:fill="C4BC96"/>
                        </w:rPr>
                        <w:t>Отчет</w:t>
                      </w:r>
                    </w:p>
                    <w:p w14:paraId="3A0D67B0" w14:textId="77777777" w:rsidR="004663F2" w:rsidRPr="00D73B84" w:rsidRDefault="004663F2" w:rsidP="00861222">
                      <w:pPr>
                        <w:pStyle w:val="af2"/>
                        <w:shd w:val="clear" w:color="auto" w:fill="C4BC96"/>
                        <w:ind w:left="284"/>
                        <w:jc w:val="center"/>
                        <w:rPr>
                          <w:rFonts w:ascii="Myriad Pro" w:hAnsi="Myriad Pro" w:cs="Times New Roman"/>
                          <w:b/>
                          <w:sz w:val="36"/>
                          <w:szCs w:val="36"/>
                          <w:shd w:val="clear" w:color="auto" w:fill="C4BC96"/>
                        </w:rPr>
                      </w:pPr>
                      <w:r w:rsidRPr="00914080">
                        <w:rPr>
                          <w:rFonts w:ascii="Myriad Pro" w:hAnsi="Myriad Pro" w:cs="Times New Roman"/>
                          <w:b/>
                          <w:sz w:val="36"/>
                          <w:szCs w:val="36"/>
                          <w:shd w:val="clear" w:color="auto" w:fill="C4BC96" w:themeFill="background2" w:themeFillShade="BF"/>
                        </w:rPr>
                        <w:t xml:space="preserve">по результатам анализа </w:t>
                      </w:r>
                      <w:r w:rsidRPr="000205C0">
                        <w:rPr>
                          <w:rFonts w:ascii="Myriad Pro" w:hAnsi="Myriad Pro" w:cs="Times New Roman"/>
                          <w:b/>
                          <w:sz w:val="36"/>
                          <w:szCs w:val="36"/>
                          <w:shd w:val="clear" w:color="auto" w:fill="C4BC96" w:themeFill="background2" w:themeFillShade="BF"/>
                        </w:rPr>
                        <w:t xml:space="preserve">принятых регулирующими органами тарифно-балансовых решений </w:t>
                      </w:r>
                      <w:r>
                        <w:rPr>
                          <w:rFonts w:ascii="Myriad Pro" w:hAnsi="Myriad Pro" w:cs="Times New Roman"/>
                          <w:b/>
                          <w:sz w:val="36"/>
                          <w:szCs w:val="36"/>
                          <w:shd w:val="clear" w:color="auto" w:fill="C4BC96" w:themeFill="background2" w:themeFillShade="BF"/>
                        </w:rPr>
                        <w:br/>
                      </w:r>
                      <w:r w:rsidRPr="000205C0">
                        <w:rPr>
                          <w:rFonts w:ascii="Myriad Pro" w:hAnsi="Myriad Pro" w:cs="Times New Roman"/>
                          <w:b/>
                          <w:sz w:val="36"/>
                          <w:szCs w:val="36"/>
                          <w:shd w:val="clear" w:color="auto" w:fill="C4BC96" w:themeFill="background2" w:themeFillShade="BF"/>
                        </w:rPr>
                        <w:t>за 2017</w:t>
                      </w:r>
                      <w:r>
                        <w:rPr>
                          <w:rFonts w:ascii="Myriad Pro" w:hAnsi="Myriad Pro" w:cs="Times New Roman"/>
                          <w:b/>
                          <w:sz w:val="36"/>
                          <w:szCs w:val="36"/>
                          <w:shd w:val="clear" w:color="auto" w:fill="C4BC96" w:themeFill="background2" w:themeFillShade="BF"/>
                        </w:rPr>
                        <w:t>-</w:t>
                      </w:r>
                      <w:r w:rsidRPr="000205C0">
                        <w:rPr>
                          <w:rFonts w:ascii="Myriad Pro" w:hAnsi="Myriad Pro" w:cs="Times New Roman"/>
                          <w:b/>
                          <w:sz w:val="36"/>
                          <w:szCs w:val="36"/>
                          <w:shd w:val="clear" w:color="auto" w:fill="C4BC96" w:themeFill="background2" w:themeFillShade="BF"/>
                        </w:rPr>
                        <w:t>2018 гг.</w:t>
                      </w:r>
                      <w:r>
                        <w:rPr>
                          <w:rFonts w:ascii="Myriad Pro" w:hAnsi="Myriad Pro" w:cs="Times New Roman"/>
                          <w:b/>
                          <w:sz w:val="36"/>
                          <w:szCs w:val="36"/>
                          <w:shd w:val="clear" w:color="auto" w:fill="C4BC96" w:themeFill="background2" w:themeFillShade="BF"/>
                        </w:rPr>
                        <w:t xml:space="preserve"> в отношении</w:t>
                      </w:r>
                      <w:r w:rsidRPr="00D73B84">
                        <w:rPr>
                          <w:rFonts w:ascii="Myriad Pro" w:hAnsi="Myriad Pro" w:cs="Times New Roman"/>
                          <w:b/>
                          <w:sz w:val="36"/>
                          <w:szCs w:val="36"/>
                          <w:shd w:val="clear" w:color="auto" w:fill="C4BC96"/>
                        </w:rPr>
                        <w:t xml:space="preserve"> </w:t>
                      </w:r>
                      <w:r>
                        <w:rPr>
                          <w:rFonts w:ascii="Myriad Pro" w:hAnsi="Myriad Pro" w:cs="Times New Roman"/>
                          <w:b/>
                          <w:sz w:val="36"/>
                          <w:szCs w:val="36"/>
                          <w:shd w:val="clear" w:color="auto" w:fill="C4BC96"/>
                        </w:rPr>
                        <w:br/>
                      </w:r>
                      <w:r w:rsidRPr="00D73B84">
                        <w:rPr>
                          <w:rFonts w:ascii="Myriad Pro" w:hAnsi="Myriad Pro" w:cs="Times New Roman"/>
                          <w:b/>
                          <w:sz w:val="36"/>
                          <w:szCs w:val="36"/>
                          <w:shd w:val="clear" w:color="auto" w:fill="C4BC96"/>
                        </w:rPr>
                        <w:t xml:space="preserve">филиала </w:t>
                      </w:r>
                      <w:r>
                        <w:rPr>
                          <w:rFonts w:ascii="Myriad Pro" w:hAnsi="Myriad Pro" w:cs="Times New Roman"/>
                          <w:b/>
                          <w:sz w:val="36"/>
                          <w:szCs w:val="36"/>
                          <w:shd w:val="clear" w:color="auto" w:fill="C4BC96"/>
                        </w:rPr>
                        <w:t>ПАО </w:t>
                      </w:r>
                      <w:r w:rsidRPr="00D73B84">
                        <w:rPr>
                          <w:rFonts w:ascii="Myriad Pro" w:hAnsi="Myriad Pro" w:cs="Times New Roman"/>
                          <w:b/>
                          <w:sz w:val="36"/>
                          <w:szCs w:val="36"/>
                          <w:shd w:val="clear" w:color="auto" w:fill="C4BC96"/>
                        </w:rPr>
                        <w:t xml:space="preserve">«МРСК Сибири»-«Бурятэнерго» </w:t>
                      </w:r>
                    </w:p>
                    <w:p w14:paraId="2F4F998A" w14:textId="783317F3" w:rsidR="004663F2" w:rsidRPr="00D73B84" w:rsidRDefault="004663F2" w:rsidP="00861222">
                      <w:pPr>
                        <w:pStyle w:val="af2"/>
                        <w:shd w:val="clear" w:color="auto" w:fill="C4BC96"/>
                        <w:ind w:left="284"/>
                        <w:jc w:val="center"/>
                        <w:rPr>
                          <w:rFonts w:ascii="Myriad Pro" w:hAnsi="Myriad Pro" w:cs="Times New Roman"/>
                          <w:b/>
                          <w:sz w:val="28"/>
                          <w:szCs w:val="28"/>
                          <w:shd w:val="clear" w:color="auto" w:fill="C4BC96"/>
                        </w:rPr>
                      </w:pPr>
                      <w:r w:rsidRPr="00D73B84">
                        <w:rPr>
                          <w:rFonts w:ascii="Myriad Pro" w:hAnsi="Myriad Pro" w:cs="Times New Roman"/>
                          <w:b/>
                          <w:sz w:val="28"/>
                          <w:szCs w:val="28"/>
                          <w:shd w:val="clear" w:color="auto" w:fill="C4BC96"/>
                        </w:rPr>
                        <w:t xml:space="preserve">по Договору </w:t>
                      </w:r>
                      <w:r>
                        <w:rPr>
                          <w:rFonts w:ascii="Myriad Pro" w:hAnsi="Myriad Pro" w:cs="Times New Roman"/>
                          <w:b/>
                          <w:sz w:val="28"/>
                          <w:szCs w:val="28"/>
                          <w:shd w:val="clear" w:color="auto" w:fill="C4BC96"/>
                        </w:rPr>
                        <w:t xml:space="preserve">на </w:t>
                      </w:r>
                      <w:r w:rsidRPr="00D73B84">
                        <w:rPr>
                          <w:rFonts w:ascii="Myriad Pro" w:hAnsi="Myriad Pro" w:cs="Times New Roman"/>
                          <w:b/>
                          <w:sz w:val="28"/>
                          <w:szCs w:val="28"/>
                          <w:shd w:val="clear" w:color="auto" w:fill="C4BC96"/>
                        </w:rPr>
                        <w:t>оказани</w:t>
                      </w:r>
                      <w:r>
                        <w:rPr>
                          <w:rFonts w:ascii="Myriad Pro" w:hAnsi="Myriad Pro" w:cs="Times New Roman"/>
                          <w:b/>
                          <w:sz w:val="28"/>
                          <w:szCs w:val="28"/>
                          <w:shd w:val="clear" w:color="auto" w:fill="C4BC96"/>
                        </w:rPr>
                        <w:t>е</w:t>
                      </w:r>
                      <w:r w:rsidRPr="00D73B84">
                        <w:rPr>
                          <w:rFonts w:ascii="Myriad Pro" w:hAnsi="Myriad Pro" w:cs="Times New Roman"/>
                          <w:b/>
                          <w:sz w:val="28"/>
                          <w:szCs w:val="28"/>
                          <w:shd w:val="clear" w:color="auto" w:fill="C4BC96"/>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rPr>
                        <w:br/>
                      </w:r>
                      <w:r w:rsidRPr="00D73B84">
                        <w:rPr>
                          <w:rFonts w:ascii="Myriad Pro" w:hAnsi="Myriad Pro" w:cs="Times New Roman"/>
                          <w:b/>
                          <w:sz w:val="28"/>
                          <w:szCs w:val="28"/>
                          <w:shd w:val="clear" w:color="auto" w:fill="C4BC96"/>
                        </w:rPr>
                        <w:t>за период 2017-2019</w:t>
                      </w:r>
                      <w:r>
                        <w:rPr>
                          <w:rFonts w:ascii="Myriad Pro" w:hAnsi="Myriad Pro" w:cs="Times New Roman"/>
                          <w:b/>
                          <w:sz w:val="28"/>
                          <w:szCs w:val="28"/>
                          <w:shd w:val="clear" w:color="auto" w:fill="C4BC96"/>
                        </w:rPr>
                        <w:t xml:space="preserve"> </w:t>
                      </w:r>
                      <w:r w:rsidRPr="00D73B84">
                        <w:rPr>
                          <w:rFonts w:ascii="Myriad Pro" w:hAnsi="Myriad Pro" w:cs="Times New Roman"/>
                          <w:b/>
                          <w:sz w:val="28"/>
                          <w:szCs w:val="28"/>
                          <w:shd w:val="clear" w:color="auto" w:fill="C4BC96"/>
                        </w:rPr>
                        <w:t>гг.,</w:t>
                      </w:r>
                    </w:p>
                    <w:p w14:paraId="1BC20B5E" w14:textId="77777777" w:rsidR="004663F2" w:rsidRPr="00D73B84" w:rsidRDefault="004663F2" w:rsidP="00861222">
                      <w:pPr>
                        <w:pStyle w:val="af2"/>
                        <w:shd w:val="clear" w:color="auto" w:fill="C4BC96"/>
                        <w:ind w:left="284"/>
                        <w:jc w:val="center"/>
                        <w:rPr>
                          <w:rFonts w:ascii="Myriad Pro" w:hAnsi="Myriad Pro" w:cs="Times New Roman"/>
                          <w:b/>
                          <w:sz w:val="28"/>
                          <w:szCs w:val="28"/>
                          <w:shd w:val="clear" w:color="auto" w:fill="C4BC96"/>
                        </w:rPr>
                      </w:pPr>
                      <w:r>
                        <w:rPr>
                          <w:rFonts w:ascii="Myriad Pro" w:hAnsi="Myriad Pro" w:cs="Times New Roman"/>
                          <w:b/>
                          <w:sz w:val="28"/>
                          <w:szCs w:val="28"/>
                          <w:shd w:val="clear" w:color="auto" w:fill="C4BC96"/>
                        </w:rPr>
                        <w:t>№ </w:t>
                      </w:r>
                      <w:r>
                        <w:rPr>
                          <w:rFonts w:ascii="Myriad Pro" w:hAnsi="Myriad Pro" w:cs="Times New Roman"/>
                          <w:b/>
                          <w:sz w:val="28"/>
                          <w:szCs w:val="28"/>
                          <w:shd w:val="clear" w:color="auto" w:fill="C4BC96"/>
                          <w:lang w:val="en-US"/>
                        </w:rPr>
                        <w:t>18</w:t>
                      </w:r>
                      <w:r>
                        <w:rPr>
                          <w:rFonts w:ascii="Myriad Pro" w:hAnsi="Myriad Pro" w:cs="Times New Roman"/>
                          <w:b/>
                          <w:sz w:val="28"/>
                          <w:szCs w:val="28"/>
                          <w:shd w:val="clear" w:color="auto" w:fill="C4BC96"/>
                        </w:rPr>
                        <w:t>.4000.34.20</w:t>
                      </w:r>
                      <w:r w:rsidRPr="00D73B84">
                        <w:rPr>
                          <w:rFonts w:ascii="Myriad Pro" w:hAnsi="Myriad Pro" w:cs="Times New Roman"/>
                          <w:b/>
                          <w:sz w:val="28"/>
                          <w:szCs w:val="28"/>
                          <w:shd w:val="clear" w:color="auto" w:fill="C4BC96"/>
                        </w:rPr>
                        <w:t xml:space="preserve"> от 29.01.2020 года</w:t>
                      </w:r>
                    </w:p>
                    <w:p w14:paraId="7E3ACC84" w14:textId="77777777" w:rsidR="004663F2" w:rsidRPr="00EB2619" w:rsidRDefault="004663F2" w:rsidP="00861222">
                      <w:pPr>
                        <w:pStyle w:val="af2"/>
                        <w:shd w:val="clear" w:color="auto" w:fill="C4BC96"/>
                        <w:ind w:left="284"/>
                        <w:jc w:val="center"/>
                        <w:rPr>
                          <w:rFonts w:ascii="Myriad Pro" w:hAnsi="Myriad Pro" w:cs="Times New Roman"/>
                          <w:b/>
                          <w:sz w:val="36"/>
                          <w:szCs w:val="36"/>
                          <w:shd w:val="clear" w:color="auto" w:fill="C4BC96"/>
                        </w:rPr>
                      </w:pPr>
                      <w:r w:rsidRPr="00D73B84">
                        <w:rPr>
                          <w:rFonts w:ascii="Myriad Pro" w:hAnsi="Myriad Pro" w:cs="Times New Roman"/>
                          <w:b/>
                          <w:sz w:val="36"/>
                          <w:szCs w:val="36"/>
                          <w:shd w:val="clear" w:color="auto" w:fill="C4BC96"/>
                        </w:rPr>
                        <w:t xml:space="preserve">Этап </w:t>
                      </w:r>
                      <w:r>
                        <w:rPr>
                          <w:rFonts w:ascii="Myriad Pro" w:hAnsi="Myriad Pro" w:cs="Times New Roman"/>
                          <w:b/>
                          <w:sz w:val="36"/>
                          <w:szCs w:val="36"/>
                          <w:shd w:val="clear" w:color="auto" w:fill="C4BC96"/>
                        </w:rPr>
                        <w:t>2</w:t>
                      </w:r>
                      <w:r w:rsidRPr="00D73B84">
                        <w:rPr>
                          <w:rFonts w:ascii="Myriad Pro" w:hAnsi="Myriad Pro" w:cs="Times New Roman"/>
                          <w:b/>
                          <w:sz w:val="36"/>
                          <w:szCs w:val="36"/>
                          <w:shd w:val="clear" w:color="auto" w:fill="C4BC96"/>
                        </w:rPr>
                        <w:t>.1.1</w:t>
                      </w:r>
                    </w:p>
                  </w:txbxContent>
                </v:textbox>
                <w10:wrap anchorx="page" anchory="page"/>
              </v:rect>
            </w:pict>
          </w:r>
          <w:r w:rsidR="00EB2619" w:rsidRPr="004D0F3A">
            <w:rPr>
              <w:rFonts w:ascii="Myriad Pro" w:eastAsia="Calibri" w:hAnsi="Myriad Pro" w:cs="Times New Roman"/>
              <w:i/>
              <w:color w:val="4F6228"/>
              <w:sz w:val="24"/>
              <w:szCs w:val="24"/>
            </w:rPr>
            <w:br w:type="page"/>
          </w:r>
        </w:p>
      </w:sdtContent>
    </w:sdt>
    <w:p w14:paraId="160936A6" w14:textId="77777777" w:rsidR="00EB2619" w:rsidRPr="004D0F3A" w:rsidRDefault="00EB2619" w:rsidP="00EB2619">
      <w:pPr>
        <w:pStyle w:val="3"/>
        <w:tabs>
          <w:tab w:val="left" w:pos="567"/>
        </w:tabs>
        <w:spacing w:line="360" w:lineRule="auto"/>
        <w:ind w:left="1134"/>
        <w:rPr>
          <w:rFonts w:ascii="Myriad Pro" w:hAnsi="Myriad Pro"/>
          <w:b/>
          <w:color w:val="4F6228" w:themeColor="accent3" w:themeShade="80"/>
          <w:sz w:val="28"/>
          <w:szCs w:val="28"/>
        </w:rPr>
        <w:sectPr w:rsidR="00EB2619" w:rsidRPr="004D0F3A" w:rsidSect="00121F97">
          <w:headerReference w:type="default" r:id="rId11"/>
          <w:footerReference w:type="default" r:id="rId12"/>
          <w:pgSz w:w="11906" w:h="16838"/>
          <w:pgMar w:top="1134" w:right="851" w:bottom="1134" w:left="1701" w:header="708" w:footer="708" w:gutter="0"/>
          <w:cols w:space="708"/>
          <w:titlePg/>
          <w:docGrid w:linePitch="360"/>
        </w:sectPr>
      </w:pPr>
    </w:p>
    <w:sdt>
      <w:sdtPr>
        <w:rPr>
          <w:rFonts w:asciiTheme="minorHAnsi" w:eastAsiaTheme="minorHAnsi" w:hAnsiTheme="minorHAnsi" w:cstheme="minorBidi"/>
          <w:color w:val="auto"/>
          <w:sz w:val="22"/>
          <w:szCs w:val="22"/>
          <w:lang w:eastAsia="en-US"/>
        </w:rPr>
        <w:id w:val="-1352564236"/>
        <w:docPartObj>
          <w:docPartGallery w:val="Table of Contents"/>
          <w:docPartUnique/>
        </w:docPartObj>
      </w:sdtPr>
      <w:sdtEndPr>
        <w:rPr>
          <w:b/>
          <w:bCs/>
        </w:rPr>
      </w:sdtEndPr>
      <w:sdtContent>
        <w:p w14:paraId="7A82414A" w14:textId="7A6ABFFA" w:rsidR="00EB2619" w:rsidRPr="00854588" w:rsidRDefault="00EB2619" w:rsidP="00854588">
          <w:pPr>
            <w:pStyle w:val="ad"/>
            <w:spacing w:before="0" w:line="240" w:lineRule="auto"/>
            <w:rPr>
              <w:rFonts w:ascii="Myriad Pro" w:hAnsi="Myriad Pro"/>
              <w:b/>
              <w:bCs/>
              <w:i/>
              <w:iCs/>
              <w:color w:val="4F6228"/>
              <w:sz w:val="24"/>
              <w:szCs w:val="24"/>
            </w:rPr>
          </w:pPr>
          <w:r w:rsidRPr="00854588">
            <w:rPr>
              <w:rFonts w:ascii="Myriad Pro" w:hAnsi="Myriad Pro"/>
              <w:b/>
              <w:bCs/>
              <w:i/>
              <w:iCs/>
              <w:color w:val="4F6228"/>
              <w:sz w:val="24"/>
              <w:szCs w:val="24"/>
            </w:rPr>
            <w:t>Оглавление</w:t>
          </w:r>
        </w:p>
        <w:p w14:paraId="6C53E230" w14:textId="77777777" w:rsidR="00854588" w:rsidRPr="00854588" w:rsidRDefault="00854588" w:rsidP="00854588">
          <w:pPr>
            <w:spacing w:after="0" w:line="240" w:lineRule="auto"/>
            <w:rPr>
              <w:lang w:eastAsia="ru-RU"/>
            </w:rPr>
          </w:pPr>
        </w:p>
        <w:p w14:paraId="720F9C8E" w14:textId="2EFF416E" w:rsidR="004D0F3A" w:rsidRPr="009A2366" w:rsidRDefault="008A2C3C" w:rsidP="00854588">
          <w:pPr>
            <w:pStyle w:val="13"/>
            <w:tabs>
              <w:tab w:val="clear" w:pos="567"/>
              <w:tab w:val="left" w:pos="709"/>
            </w:tabs>
            <w:spacing w:after="80" w:line="240" w:lineRule="auto"/>
            <w:jc w:val="both"/>
            <w:rPr>
              <w:rFonts w:eastAsiaTheme="minorEastAsia"/>
              <w:b/>
              <w:bCs/>
              <w:noProof/>
              <w:lang w:eastAsia="ru-RU"/>
            </w:rPr>
          </w:pPr>
          <w:r w:rsidRPr="004D0F3A">
            <w:fldChar w:fldCharType="begin"/>
          </w:r>
          <w:r w:rsidR="00EB2619" w:rsidRPr="004D0F3A">
            <w:instrText xml:space="preserve"> TOC \o "1-3" \h \z \u </w:instrText>
          </w:r>
          <w:r w:rsidRPr="004D0F3A">
            <w:fldChar w:fldCharType="separate"/>
          </w:r>
          <w:bookmarkStart w:id="0" w:name="_GoBack"/>
          <w:r w:rsidR="008D67C5" w:rsidRPr="009A2366">
            <w:rPr>
              <w:b/>
              <w:bCs/>
            </w:rPr>
            <w:fldChar w:fldCharType="begin"/>
          </w:r>
          <w:r w:rsidR="008D67C5" w:rsidRPr="009A2366">
            <w:rPr>
              <w:b/>
              <w:bCs/>
            </w:rPr>
            <w:instrText xml:space="preserve"> HYPERLINK \l "_Toc63423205" </w:instrText>
          </w:r>
          <w:r w:rsidR="008D67C5" w:rsidRPr="009A2366">
            <w:rPr>
              <w:b/>
              <w:bCs/>
            </w:rPr>
            <w:fldChar w:fldCharType="separate"/>
          </w:r>
          <w:r w:rsidR="004D0F3A" w:rsidRPr="009A2366">
            <w:rPr>
              <w:rStyle w:val="ab"/>
              <w:rFonts w:eastAsia="Times New Roman" w:cs="Times New Roman"/>
              <w:b/>
              <w:bCs/>
              <w:noProof/>
            </w:rPr>
            <w:t>1.</w:t>
          </w:r>
          <w:r w:rsidR="004D0F3A" w:rsidRPr="009A2366">
            <w:rPr>
              <w:rFonts w:eastAsiaTheme="minorEastAsia"/>
              <w:b/>
              <w:bCs/>
              <w:noProof/>
              <w:lang w:eastAsia="ru-RU"/>
            </w:rPr>
            <w:tab/>
          </w:r>
          <w:r w:rsidR="004D0F3A" w:rsidRPr="009A2366">
            <w:rPr>
              <w:rStyle w:val="ab"/>
              <w:rFonts w:eastAsia="Times New Roman" w:cs="Times New Roman"/>
              <w:b/>
              <w:bCs/>
              <w:noProof/>
            </w:rPr>
            <w:t>Вводная часть</w:t>
          </w:r>
          <w:r w:rsidR="004D0F3A" w:rsidRPr="009A2366">
            <w:rPr>
              <w:b/>
              <w:bCs/>
              <w:noProof/>
              <w:webHidden/>
            </w:rPr>
            <w:tab/>
          </w:r>
          <w:r w:rsidR="004D0F3A" w:rsidRPr="009A2366">
            <w:rPr>
              <w:b/>
              <w:bCs/>
              <w:noProof/>
              <w:webHidden/>
            </w:rPr>
            <w:fldChar w:fldCharType="begin"/>
          </w:r>
          <w:r w:rsidR="004D0F3A" w:rsidRPr="009A2366">
            <w:rPr>
              <w:b/>
              <w:bCs/>
              <w:noProof/>
              <w:webHidden/>
            </w:rPr>
            <w:instrText xml:space="preserve"> PAGEREF _Toc63423205 \h </w:instrText>
          </w:r>
          <w:r w:rsidR="004D0F3A" w:rsidRPr="009A2366">
            <w:rPr>
              <w:b/>
              <w:bCs/>
              <w:noProof/>
              <w:webHidden/>
            </w:rPr>
          </w:r>
          <w:r w:rsidR="004D0F3A" w:rsidRPr="009A2366">
            <w:rPr>
              <w:b/>
              <w:bCs/>
              <w:noProof/>
              <w:webHidden/>
            </w:rPr>
            <w:fldChar w:fldCharType="separate"/>
          </w:r>
          <w:r w:rsidR="008D67C5">
            <w:rPr>
              <w:b/>
              <w:bCs/>
              <w:noProof/>
              <w:webHidden/>
            </w:rPr>
            <w:t>6</w:t>
          </w:r>
          <w:r w:rsidR="004D0F3A" w:rsidRPr="009A2366">
            <w:rPr>
              <w:b/>
              <w:bCs/>
              <w:noProof/>
              <w:webHidden/>
            </w:rPr>
            <w:fldChar w:fldCharType="end"/>
          </w:r>
          <w:r w:rsidR="008D67C5" w:rsidRPr="009A2366">
            <w:rPr>
              <w:b/>
              <w:bCs/>
              <w:noProof/>
            </w:rPr>
            <w:fldChar w:fldCharType="end"/>
          </w:r>
        </w:p>
        <w:p w14:paraId="5BF5EA59" w14:textId="68D088D9" w:rsidR="004D0F3A" w:rsidRPr="009A2366" w:rsidRDefault="008D67C5" w:rsidP="00854588">
          <w:pPr>
            <w:pStyle w:val="27"/>
            <w:tabs>
              <w:tab w:val="left" w:pos="709"/>
              <w:tab w:val="right" w:leader="dot" w:pos="9344"/>
            </w:tabs>
            <w:spacing w:after="80" w:line="240" w:lineRule="auto"/>
            <w:ind w:left="0"/>
            <w:jc w:val="both"/>
            <w:rPr>
              <w:rFonts w:eastAsiaTheme="minorEastAsia"/>
              <w:b/>
              <w:bCs/>
              <w:noProof/>
              <w:lang w:eastAsia="ru-RU"/>
            </w:rPr>
          </w:pPr>
          <w:hyperlink w:anchor="_Toc63423206" w:history="1">
            <w:r w:rsidR="004D0F3A" w:rsidRPr="009A2366">
              <w:rPr>
                <w:rStyle w:val="ab"/>
                <w:rFonts w:eastAsia="Times New Roman" w:cs="Times New Roman"/>
                <w:b/>
                <w:bCs/>
                <w:noProof/>
              </w:rPr>
              <w:t>1.1.</w:t>
            </w:r>
            <w:r w:rsidR="004D0F3A" w:rsidRPr="009A2366">
              <w:rPr>
                <w:rFonts w:eastAsiaTheme="minorEastAsia"/>
                <w:b/>
                <w:bCs/>
                <w:noProof/>
                <w:lang w:eastAsia="ru-RU"/>
              </w:rPr>
              <w:tab/>
            </w:r>
            <w:r w:rsidR="004D0F3A" w:rsidRPr="009A2366">
              <w:rPr>
                <w:rStyle w:val="ab"/>
                <w:rFonts w:eastAsia="Times New Roman" w:cs="Times New Roman"/>
                <w:b/>
                <w:bCs/>
                <w:noProof/>
              </w:rPr>
              <w:t>Сведения о Заказчике</w:t>
            </w:r>
            <w:r w:rsidR="004D0F3A" w:rsidRPr="009A2366">
              <w:rPr>
                <w:b/>
                <w:bCs/>
                <w:noProof/>
                <w:webHidden/>
              </w:rPr>
              <w:tab/>
            </w:r>
            <w:r w:rsidR="004D0F3A" w:rsidRPr="009A2366">
              <w:rPr>
                <w:b/>
                <w:bCs/>
                <w:noProof/>
                <w:webHidden/>
              </w:rPr>
              <w:fldChar w:fldCharType="begin"/>
            </w:r>
            <w:r w:rsidR="004D0F3A" w:rsidRPr="009A2366">
              <w:rPr>
                <w:b/>
                <w:bCs/>
                <w:noProof/>
                <w:webHidden/>
              </w:rPr>
              <w:instrText xml:space="preserve"> PAGEREF _Toc63423206 \h </w:instrText>
            </w:r>
            <w:r w:rsidR="004D0F3A" w:rsidRPr="009A2366">
              <w:rPr>
                <w:b/>
                <w:bCs/>
                <w:noProof/>
                <w:webHidden/>
              </w:rPr>
            </w:r>
            <w:r w:rsidR="004D0F3A" w:rsidRPr="009A2366">
              <w:rPr>
                <w:b/>
                <w:bCs/>
                <w:noProof/>
                <w:webHidden/>
              </w:rPr>
              <w:fldChar w:fldCharType="separate"/>
            </w:r>
            <w:r>
              <w:rPr>
                <w:b/>
                <w:bCs/>
                <w:noProof/>
                <w:webHidden/>
              </w:rPr>
              <w:t>6</w:t>
            </w:r>
            <w:r w:rsidR="004D0F3A" w:rsidRPr="009A2366">
              <w:rPr>
                <w:b/>
                <w:bCs/>
                <w:noProof/>
                <w:webHidden/>
              </w:rPr>
              <w:fldChar w:fldCharType="end"/>
            </w:r>
          </w:hyperlink>
        </w:p>
        <w:p w14:paraId="042C2E6E" w14:textId="6F597EE9" w:rsidR="004D0F3A" w:rsidRPr="009A2366" w:rsidRDefault="008D67C5" w:rsidP="00854588">
          <w:pPr>
            <w:pStyle w:val="27"/>
            <w:tabs>
              <w:tab w:val="left" w:pos="709"/>
              <w:tab w:val="right" w:leader="dot" w:pos="9344"/>
            </w:tabs>
            <w:spacing w:after="80" w:line="240" w:lineRule="auto"/>
            <w:ind w:left="0"/>
            <w:jc w:val="both"/>
            <w:rPr>
              <w:rFonts w:eastAsiaTheme="minorEastAsia"/>
              <w:b/>
              <w:bCs/>
              <w:noProof/>
              <w:lang w:eastAsia="ru-RU"/>
            </w:rPr>
          </w:pPr>
          <w:hyperlink w:anchor="_Toc63423207" w:history="1">
            <w:r w:rsidR="004D0F3A" w:rsidRPr="009A2366">
              <w:rPr>
                <w:rStyle w:val="ab"/>
                <w:rFonts w:eastAsia="Times New Roman" w:cs="Times New Roman"/>
                <w:b/>
                <w:bCs/>
                <w:noProof/>
              </w:rPr>
              <w:t>1.2.</w:t>
            </w:r>
            <w:r w:rsidR="004D0F3A" w:rsidRPr="009A2366">
              <w:rPr>
                <w:rFonts w:eastAsiaTheme="minorEastAsia"/>
                <w:b/>
                <w:bCs/>
                <w:noProof/>
                <w:lang w:eastAsia="ru-RU"/>
              </w:rPr>
              <w:tab/>
            </w:r>
            <w:r w:rsidR="004D0F3A" w:rsidRPr="009A2366">
              <w:rPr>
                <w:rStyle w:val="ab"/>
                <w:rFonts w:eastAsia="Times New Roman" w:cs="Times New Roman"/>
                <w:b/>
                <w:bCs/>
                <w:noProof/>
              </w:rPr>
              <w:t>Сведения об Исполнителе</w:t>
            </w:r>
            <w:r w:rsidR="004D0F3A" w:rsidRPr="009A2366">
              <w:rPr>
                <w:b/>
                <w:bCs/>
                <w:noProof/>
                <w:webHidden/>
              </w:rPr>
              <w:tab/>
            </w:r>
            <w:r w:rsidR="004D0F3A" w:rsidRPr="009A2366">
              <w:rPr>
                <w:b/>
                <w:bCs/>
                <w:noProof/>
                <w:webHidden/>
              </w:rPr>
              <w:fldChar w:fldCharType="begin"/>
            </w:r>
            <w:r w:rsidR="004D0F3A" w:rsidRPr="009A2366">
              <w:rPr>
                <w:b/>
                <w:bCs/>
                <w:noProof/>
                <w:webHidden/>
              </w:rPr>
              <w:instrText xml:space="preserve"> PAGEREF _Toc63423207 \h </w:instrText>
            </w:r>
            <w:r w:rsidR="004D0F3A" w:rsidRPr="009A2366">
              <w:rPr>
                <w:b/>
                <w:bCs/>
                <w:noProof/>
                <w:webHidden/>
              </w:rPr>
            </w:r>
            <w:r w:rsidR="004D0F3A" w:rsidRPr="009A2366">
              <w:rPr>
                <w:b/>
                <w:bCs/>
                <w:noProof/>
                <w:webHidden/>
              </w:rPr>
              <w:fldChar w:fldCharType="separate"/>
            </w:r>
            <w:r>
              <w:rPr>
                <w:b/>
                <w:bCs/>
                <w:noProof/>
                <w:webHidden/>
              </w:rPr>
              <w:t>6</w:t>
            </w:r>
            <w:r w:rsidR="004D0F3A" w:rsidRPr="009A2366">
              <w:rPr>
                <w:b/>
                <w:bCs/>
                <w:noProof/>
                <w:webHidden/>
              </w:rPr>
              <w:fldChar w:fldCharType="end"/>
            </w:r>
          </w:hyperlink>
        </w:p>
        <w:p w14:paraId="2DFDDA20" w14:textId="19730864" w:rsidR="004D0F3A" w:rsidRPr="009A2366" w:rsidRDefault="008D67C5" w:rsidP="00854588">
          <w:pPr>
            <w:pStyle w:val="27"/>
            <w:tabs>
              <w:tab w:val="left" w:pos="709"/>
              <w:tab w:val="right" w:leader="dot" w:pos="9344"/>
            </w:tabs>
            <w:spacing w:after="80" w:line="240" w:lineRule="auto"/>
            <w:ind w:left="0"/>
            <w:jc w:val="both"/>
            <w:rPr>
              <w:rFonts w:eastAsiaTheme="minorEastAsia"/>
              <w:b/>
              <w:bCs/>
              <w:noProof/>
              <w:lang w:eastAsia="ru-RU"/>
            </w:rPr>
          </w:pPr>
          <w:hyperlink w:anchor="_Toc63423208" w:history="1">
            <w:r w:rsidR="004D0F3A" w:rsidRPr="009A2366">
              <w:rPr>
                <w:rStyle w:val="ab"/>
                <w:rFonts w:eastAsia="Times New Roman" w:cs="Times New Roman"/>
                <w:b/>
                <w:bCs/>
                <w:noProof/>
              </w:rPr>
              <w:t>1.3.</w:t>
            </w:r>
            <w:r w:rsidR="004D0F3A" w:rsidRPr="009A2366">
              <w:rPr>
                <w:rFonts w:eastAsiaTheme="minorEastAsia"/>
                <w:b/>
                <w:bCs/>
                <w:noProof/>
                <w:lang w:eastAsia="ru-RU"/>
              </w:rPr>
              <w:tab/>
            </w:r>
            <w:r w:rsidR="004D0F3A" w:rsidRPr="009A2366">
              <w:rPr>
                <w:rStyle w:val="ab"/>
                <w:rFonts w:eastAsia="Times New Roman" w:cs="Times New Roman"/>
                <w:b/>
                <w:bCs/>
                <w:noProof/>
              </w:rPr>
              <w:t>Основание для оказания услуг</w:t>
            </w:r>
            <w:r w:rsidR="004D0F3A" w:rsidRPr="009A2366">
              <w:rPr>
                <w:b/>
                <w:bCs/>
                <w:noProof/>
                <w:webHidden/>
              </w:rPr>
              <w:tab/>
            </w:r>
            <w:r w:rsidR="004D0F3A" w:rsidRPr="009A2366">
              <w:rPr>
                <w:b/>
                <w:bCs/>
                <w:noProof/>
                <w:webHidden/>
              </w:rPr>
              <w:fldChar w:fldCharType="begin"/>
            </w:r>
            <w:r w:rsidR="004D0F3A" w:rsidRPr="009A2366">
              <w:rPr>
                <w:b/>
                <w:bCs/>
                <w:noProof/>
                <w:webHidden/>
              </w:rPr>
              <w:instrText xml:space="preserve"> PAGEREF _Toc63423208 \h </w:instrText>
            </w:r>
            <w:r w:rsidR="004D0F3A" w:rsidRPr="009A2366">
              <w:rPr>
                <w:b/>
                <w:bCs/>
                <w:noProof/>
                <w:webHidden/>
              </w:rPr>
            </w:r>
            <w:r w:rsidR="004D0F3A" w:rsidRPr="009A2366">
              <w:rPr>
                <w:b/>
                <w:bCs/>
                <w:noProof/>
                <w:webHidden/>
              </w:rPr>
              <w:fldChar w:fldCharType="separate"/>
            </w:r>
            <w:r>
              <w:rPr>
                <w:b/>
                <w:bCs/>
                <w:noProof/>
                <w:webHidden/>
              </w:rPr>
              <w:t>7</w:t>
            </w:r>
            <w:r w:rsidR="004D0F3A" w:rsidRPr="009A2366">
              <w:rPr>
                <w:b/>
                <w:bCs/>
                <w:noProof/>
                <w:webHidden/>
              </w:rPr>
              <w:fldChar w:fldCharType="end"/>
            </w:r>
          </w:hyperlink>
        </w:p>
        <w:p w14:paraId="7EA5BEE2" w14:textId="744D3EE3" w:rsidR="004D0F3A" w:rsidRPr="009A2366" w:rsidRDefault="008D67C5" w:rsidP="00854588">
          <w:pPr>
            <w:pStyle w:val="27"/>
            <w:tabs>
              <w:tab w:val="left" w:pos="709"/>
              <w:tab w:val="right" w:leader="dot" w:pos="9344"/>
            </w:tabs>
            <w:spacing w:after="80" w:line="240" w:lineRule="auto"/>
            <w:ind w:left="0"/>
            <w:jc w:val="both"/>
            <w:rPr>
              <w:rFonts w:eastAsiaTheme="minorEastAsia"/>
              <w:b/>
              <w:bCs/>
              <w:noProof/>
              <w:lang w:eastAsia="ru-RU"/>
            </w:rPr>
          </w:pPr>
          <w:hyperlink w:anchor="_Toc63423209" w:history="1">
            <w:r w:rsidR="004D0F3A" w:rsidRPr="009A2366">
              <w:rPr>
                <w:rStyle w:val="ab"/>
                <w:rFonts w:eastAsia="Times New Roman" w:cs="Times New Roman"/>
                <w:b/>
                <w:bCs/>
                <w:noProof/>
              </w:rPr>
              <w:t>1.4.</w:t>
            </w:r>
            <w:r w:rsidR="004D0F3A" w:rsidRPr="009A2366">
              <w:rPr>
                <w:rFonts w:eastAsiaTheme="minorEastAsia"/>
                <w:b/>
                <w:bCs/>
                <w:noProof/>
                <w:lang w:eastAsia="ru-RU"/>
              </w:rPr>
              <w:tab/>
            </w:r>
            <w:r w:rsidR="004D0F3A" w:rsidRPr="009A2366">
              <w:rPr>
                <w:rStyle w:val="ab"/>
                <w:rFonts w:eastAsia="Times New Roman" w:cs="Times New Roman"/>
                <w:b/>
                <w:bCs/>
                <w:noProof/>
              </w:rPr>
              <w:t>Цель оказания услуг</w:t>
            </w:r>
            <w:r w:rsidR="004D0F3A" w:rsidRPr="009A2366">
              <w:rPr>
                <w:b/>
                <w:bCs/>
                <w:noProof/>
                <w:webHidden/>
              </w:rPr>
              <w:tab/>
            </w:r>
            <w:r w:rsidR="004D0F3A" w:rsidRPr="009A2366">
              <w:rPr>
                <w:b/>
                <w:bCs/>
                <w:noProof/>
                <w:webHidden/>
              </w:rPr>
              <w:fldChar w:fldCharType="begin"/>
            </w:r>
            <w:r w:rsidR="004D0F3A" w:rsidRPr="009A2366">
              <w:rPr>
                <w:b/>
                <w:bCs/>
                <w:noProof/>
                <w:webHidden/>
              </w:rPr>
              <w:instrText xml:space="preserve"> PAGEREF _Toc63423209 \h </w:instrText>
            </w:r>
            <w:r w:rsidR="004D0F3A" w:rsidRPr="009A2366">
              <w:rPr>
                <w:b/>
                <w:bCs/>
                <w:noProof/>
                <w:webHidden/>
              </w:rPr>
            </w:r>
            <w:r w:rsidR="004D0F3A" w:rsidRPr="009A2366">
              <w:rPr>
                <w:b/>
                <w:bCs/>
                <w:noProof/>
                <w:webHidden/>
              </w:rPr>
              <w:fldChar w:fldCharType="separate"/>
            </w:r>
            <w:r>
              <w:rPr>
                <w:b/>
                <w:bCs/>
                <w:noProof/>
                <w:webHidden/>
              </w:rPr>
              <w:t>7</w:t>
            </w:r>
            <w:r w:rsidR="004D0F3A" w:rsidRPr="009A2366">
              <w:rPr>
                <w:b/>
                <w:bCs/>
                <w:noProof/>
                <w:webHidden/>
              </w:rPr>
              <w:fldChar w:fldCharType="end"/>
            </w:r>
          </w:hyperlink>
        </w:p>
        <w:p w14:paraId="3798EC52" w14:textId="0ED71887" w:rsidR="004D0F3A" w:rsidRPr="009A2366" w:rsidRDefault="008D67C5" w:rsidP="00854588">
          <w:pPr>
            <w:pStyle w:val="27"/>
            <w:tabs>
              <w:tab w:val="left" w:pos="709"/>
              <w:tab w:val="right" w:leader="dot" w:pos="9344"/>
            </w:tabs>
            <w:spacing w:after="80" w:line="240" w:lineRule="auto"/>
            <w:ind w:left="0"/>
            <w:jc w:val="both"/>
            <w:rPr>
              <w:rFonts w:eastAsiaTheme="minorEastAsia"/>
              <w:b/>
              <w:bCs/>
              <w:noProof/>
              <w:lang w:eastAsia="ru-RU"/>
            </w:rPr>
          </w:pPr>
          <w:hyperlink w:anchor="_Toc63423210" w:history="1">
            <w:r w:rsidR="004D0F3A" w:rsidRPr="009A2366">
              <w:rPr>
                <w:rStyle w:val="ab"/>
                <w:rFonts w:eastAsia="Times New Roman" w:cs="Times New Roman"/>
                <w:b/>
                <w:bCs/>
                <w:noProof/>
              </w:rPr>
              <w:t>1.5.</w:t>
            </w:r>
            <w:r w:rsidR="004D0F3A" w:rsidRPr="009A2366">
              <w:rPr>
                <w:rFonts w:eastAsiaTheme="minorEastAsia"/>
                <w:b/>
                <w:bCs/>
                <w:noProof/>
                <w:lang w:eastAsia="ru-RU"/>
              </w:rPr>
              <w:tab/>
            </w:r>
            <w:r w:rsidR="004D0F3A" w:rsidRPr="009A2366">
              <w:rPr>
                <w:rStyle w:val="ab"/>
                <w:rFonts w:eastAsia="Times New Roman" w:cs="Times New Roman"/>
                <w:b/>
                <w:bCs/>
                <w:noProof/>
              </w:rPr>
              <w:t>Нормативно-правовая база</w:t>
            </w:r>
            <w:r w:rsidR="004D0F3A" w:rsidRPr="009A2366">
              <w:rPr>
                <w:b/>
                <w:bCs/>
                <w:noProof/>
                <w:webHidden/>
              </w:rPr>
              <w:tab/>
            </w:r>
            <w:r w:rsidR="004D0F3A" w:rsidRPr="009A2366">
              <w:rPr>
                <w:b/>
                <w:bCs/>
                <w:noProof/>
                <w:webHidden/>
              </w:rPr>
              <w:fldChar w:fldCharType="begin"/>
            </w:r>
            <w:r w:rsidR="004D0F3A" w:rsidRPr="009A2366">
              <w:rPr>
                <w:b/>
                <w:bCs/>
                <w:noProof/>
                <w:webHidden/>
              </w:rPr>
              <w:instrText xml:space="preserve"> PAGEREF _Toc63423210 \h </w:instrText>
            </w:r>
            <w:r w:rsidR="004D0F3A" w:rsidRPr="009A2366">
              <w:rPr>
                <w:b/>
                <w:bCs/>
                <w:noProof/>
                <w:webHidden/>
              </w:rPr>
            </w:r>
            <w:r w:rsidR="004D0F3A" w:rsidRPr="009A2366">
              <w:rPr>
                <w:b/>
                <w:bCs/>
                <w:noProof/>
                <w:webHidden/>
              </w:rPr>
              <w:fldChar w:fldCharType="separate"/>
            </w:r>
            <w:r>
              <w:rPr>
                <w:b/>
                <w:bCs/>
                <w:noProof/>
                <w:webHidden/>
              </w:rPr>
              <w:t>9</w:t>
            </w:r>
            <w:r w:rsidR="004D0F3A" w:rsidRPr="009A2366">
              <w:rPr>
                <w:b/>
                <w:bCs/>
                <w:noProof/>
                <w:webHidden/>
              </w:rPr>
              <w:fldChar w:fldCharType="end"/>
            </w:r>
          </w:hyperlink>
        </w:p>
        <w:p w14:paraId="00AEE853" w14:textId="353BAB88" w:rsidR="004D0F3A" w:rsidRPr="009A2366" w:rsidRDefault="008D67C5" w:rsidP="00854588">
          <w:pPr>
            <w:pStyle w:val="27"/>
            <w:tabs>
              <w:tab w:val="left" w:pos="709"/>
              <w:tab w:val="right" w:leader="dot" w:pos="9344"/>
            </w:tabs>
            <w:spacing w:after="80" w:line="240" w:lineRule="auto"/>
            <w:ind w:left="0"/>
            <w:jc w:val="both"/>
            <w:rPr>
              <w:rFonts w:eastAsiaTheme="minorEastAsia"/>
              <w:b/>
              <w:bCs/>
              <w:noProof/>
              <w:lang w:eastAsia="ru-RU"/>
            </w:rPr>
          </w:pPr>
          <w:hyperlink w:anchor="_Toc63423211" w:history="1">
            <w:r w:rsidR="004D0F3A" w:rsidRPr="009A2366">
              <w:rPr>
                <w:rStyle w:val="ab"/>
                <w:rFonts w:eastAsia="Times New Roman" w:cs="Times New Roman"/>
                <w:b/>
                <w:bCs/>
                <w:noProof/>
              </w:rPr>
              <w:t>1.6.</w:t>
            </w:r>
            <w:r w:rsidR="004D0F3A" w:rsidRPr="009A2366">
              <w:rPr>
                <w:rFonts w:eastAsiaTheme="minorEastAsia"/>
                <w:b/>
                <w:bCs/>
                <w:noProof/>
                <w:lang w:eastAsia="ru-RU"/>
              </w:rPr>
              <w:tab/>
            </w:r>
            <w:r w:rsidR="004D0F3A" w:rsidRPr="009A2366">
              <w:rPr>
                <w:rStyle w:val="ab"/>
                <w:rFonts w:eastAsia="Times New Roman" w:cs="Times New Roman"/>
                <w:b/>
                <w:bCs/>
                <w:noProof/>
              </w:rPr>
              <w:t>Общая информация об организации</w:t>
            </w:r>
            <w:r w:rsidR="004D0F3A" w:rsidRPr="009A2366">
              <w:rPr>
                <w:b/>
                <w:bCs/>
                <w:noProof/>
                <w:webHidden/>
              </w:rPr>
              <w:tab/>
            </w:r>
            <w:r w:rsidR="004D0F3A" w:rsidRPr="009A2366">
              <w:rPr>
                <w:b/>
                <w:bCs/>
                <w:noProof/>
                <w:webHidden/>
              </w:rPr>
              <w:fldChar w:fldCharType="begin"/>
            </w:r>
            <w:r w:rsidR="004D0F3A" w:rsidRPr="009A2366">
              <w:rPr>
                <w:b/>
                <w:bCs/>
                <w:noProof/>
                <w:webHidden/>
              </w:rPr>
              <w:instrText xml:space="preserve"> PAGEREF _Toc63423211 \h </w:instrText>
            </w:r>
            <w:r w:rsidR="004D0F3A" w:rsidRPr="009A2366">
              <w:rPr>
                <w:b/>
                <w:bCs/>
                <w:noProof/>
                <w:webHidden/>
              </w:rPr>
            </w:r>
            <w:r w:rsidR="004D0F3A" w:rsidRPr="009A2366">
              <w:rPr>
                <w:b/>
                <w:bCs/>
                <w:noProof/>
                <w:webHidden/>
              </w:rPr>
              <w:fldChar w:fldCharType="separate"/>
            </w:r>
            <w:r>
              <w:rPr>
                <w:b/>
                <w:bCs/>
                <w:noProof/>
                <w:webHidden/>
              </w:rPr>
              <w:t>12</w:t>
            </w:r>
            <w:r w:rsidR="004D0F3A" w:rsidRPr="009A2366">
              <w:rPr>
                <w:b/>
                <w:bCs/>
                <w:noProof/>
                <w:webHidden/>
              </w:rPr>
              <w:fldChar w:fldCharType="end"/>
            </w:r>
          </w:hyperlink>
        </w:p>
        <w:p w14:paraId="51136628" w14:textId="52B837EC" w:rsidR="004D0F3A" w:rsidRPr="009A2366" w:rsidRDefault="008D67C5" w:rsidP="00854588">
          <w:pPr>
            <w:pStyle w:val="13"/>
            <w:tabs>
              <w:tab w:val="clear" w:pos="567"/>
              <w:tab w:val="left" w:pos="709"/>
            </w:tabs>
            <w:spacing w:after="80" w:line="240" w:lineRule="auto"/>
            <w:jc w:val="both"/>
            <w:rPr>
              <w:rFonts w:eastAsiaTheme="minorEastAsia"/>
              <w:b/>
              <w:bCs/>
              <w:noProof/>
              <w:lang w:eastAsia="ru-RU"/>
            </w:rPr>
          </w:pPr>
          <w:hyperlink w:anchor="_Toc63423212" w:history="1">
            <w:r w:rsidR="004D0F3A" w:rsidRPr="009A2366">
              <w:rPr>
                <w:rStyle w:val="ab"/>
                <w:b/>
                <w:bCs/>
                <w:noProof/>
              </w:rPr>
              <w:t>2.</w:t>
            </w:r>
            <w:r w:rsidR="004D0F3A" w:rsidRPr="009A2366">
              <w:rPr>
                <w:rFonts w:eastAsiaTheme="minorEastAsia"/>
                <w:b/>
                <w:bCs/>
                <w:noProof/>
                <w:lang w:eastAsia="ru-RU"/>
              </w:rPr>
              <w:tab/>
            </w:r>
            <w:r w:rsidR="004D0F3A" w:rsidRPr="009A2366">
              <w:rPr>
                <w:rStyle w:val="ab"/>
                <w:b/>
                <w:bCs/>
                <w:noProof/>
              </w:rPr>
              <w:t xml:space="preserve">Анализ документов, предоставленных филиалом ПАО «МРСК Сибири» - «Бурятэнерго» в Республиканскую службу по тарифам Республики Бурятия в рамках рассмотрения дел об установлении тарифов, на основании которых </w:t>
            </w:r>
            <w:r w:rsidR="004D0F3A" w:rsidRPr="009A2366">
              <w:rPr>
                <w:rStyle w:val="ab"/>
                <w:rFonts w:eastAsia="Times New Roman" w:cs="Times New Roman"/>
                <w:b/>
                <w:bCs/>
                <w:noProof/>
              </w:rPr>
              <w:t xml:space="preserve">Республиканской службой по тарифам Республики Бурятия </w:t>
            </w:r>
            <w:r w:rsidR="004D0F3A" w:rsidRPr="009A2366">
              <w:rPr>
                <w:rStyle w:val="ab"/>
                <w:b/>
                <w:bCs/>
                <w:noProof/>
              </w:rPr>
              <w:t>были приняты соответствующие тарифно-балансовые решения на 2017-2018 гг.</w:t>
            </w:r>
            <w:r w:rsidR="004D0F3A" w:rsidRPr="009A2366">
              <w:rPr>
                <w:b/>
                <w:bCs/>
                <w:noProof/>
                <w:webHidden/>
              </w:rPr>
              <w:tab/>
            </w:r>
            <w:r w:rsidR="004D0F3A" w:rsidRPr="009A2366">
              <w:rPr>
                <w:b/>
                <w:bCs/>
                <w:noProof/>
                <w:webHidden/>
              </w:rPr>
              <w:fldChar w:fldCharType="begin"/>
            </w:r>
            <w:r w:rsidR="004D0F3A" w:rsidRPr="009A2366">
              <w:rPr>
                <w:b/>
                <w:bCs/>
                <w:noProof/>
                <w:webHidden/>
              </w:rPr>
              <w:instrText xml:space="preserve"> PAGEREF _Toc63423212 \h </w:instrText>
            </w:r>
            <w:r w:rsidR="004D0F3A" w:rsidRPr="009A2366">
              <w:rPr>
                <w:b/>
                <w:bCs/>
                <w:noProof/>
                <w:webHidden/>
              </w:rPr>
            </w:r>
            <w:r w:rsidR="004D0F3A" w:rsidRPr="009A2366">
              <w:rPr>
                <w:b/>
                <w:bCs/>
                <w:noProof/>
                <w:webHidden/>
              </w:rPr>
              <w:fldChar w:fldCharType="separate"/>
            </w:r>
            <w:r>
              <w:rPr>
                <w:b/>
                <w:bCs/>
                <w:noProof/>
                <w:webHidden/>
              </w:rPr>
              <w:t>15</w:t>
            </w:r>
            <w:r w:rsidR="004D0F3A" w:rsidRPr="009A2366">
              <w:rPr>
                <w:b/>
                <w:bCs/>
                <w:noProof/>
                <w:webHidden/>
              </w:rPr>
              <w:fldChar w:fldCharType="end"/>
            </w:r>
          </w:hyperlink>
        </w:p>
        <w:p w14:paraId="7042FA99" w14:textId="1ECD1190" w:rsidR="004D0F3A" w:rsidRPr="009A2366" w:rsidRDefault="008D67C5" w:rsidP="00854588">
          <w:pPr>
            <w:pStyle w:val="27"/>
            <w:tabs>
              <w:tab w:val="left" w:pos="709"/>
              <w:tab w:val="left" w:pos="880"/>
              <w:tab w:val="right" w:leader="dot" w:pos="9344"/>
            </w:tabs>
            <w:spacing w:after="80" w:line="240" w:lineRule="auto"/>
            <w:ind w:left="0"/>
            <w:jc w:val="both"/>
            <w:rPr>
              <w:rFonts w:eastAsiaTheme="minorEastAsia"/>
              <w:b/>
              <w:bCs/>
              <w:noProof/>
              <w:lang w:eastAsia="ru-RU"/>
            </w:rPr>
          </w:pPr>
          <w:hyperlink w:anchor="_Toc63423213" w:history="1">
            <w:r w:rsidR="004D0F3A" w:rsidRPr="009A2366">
              <w:rPr>
                <w:rStyle w:val="ab"/>
                <w:b/>
                <w:bCs/>
                <w:noProof/>
              </w:rPr>
              <w:t>2.1.</w:t>
            </w:r>
            <w:r w:rsidR="004D0F3A" w:rsidRPr="009A2366">
              <w:rPr>
                <w:rFonts w:eastAsiaTheme="minorEastAsia"/>
                <w:b/>
                <w:bCs/>
                <w:noProof/>
                <w:lang w:eastAsia="ru-RU"/>
              </w:rPr>
              <w:tab/>
            </w:r>
            <w:r w:rsidR="004D0F3A" w:rsidRPr="009A2366">
              <w:rPr>
                <w:rStyle w:val="ab"/>
                <w:b/>
                <w:bCs/>
                <w:noProof/>
              </w:rPr>
              <w:t xml:space="preserve">Анализ материалов и информации, на основании которых </w:t>
            </w:r>
            <w:r w:rsidR="004D0F3A" w:rsidRPr="009A2366">
              <w:rPr>
                <w:rStyle w:val="ab"/>
                <w:rFonts w:eastAsia="Times New Roman" w:cs="Times New Roman"/>
                <w:b/>
                <w:bCs/>
                <w:noProof/>
              </w:rPr>
              <w:t xml:space="preserve">Республиканской службой по тарифам Республики Бурятия </w:t>
            </w:r>
            <w:r w:rsidR="004D0F3A" w:rsidRPr="009A2366">
              <w:rPr>
                <w:rStyle w:val="ab"/>
                <w:b/>
                <w:bCs/>
                <w:noProof/>
              </w:rPr>
              <w:t>были приняты решения о корректировке тарифов на услуги по передаче электрической энергии на 2017-2018 гг. для филиала ПАО «МРСК Сибири» - «Бурятэнерго»</w:t>
            </w:r>
            <w:r w:rsidR="004D0F3A" w:rsidRPr="009A2366">
              <w:rPr>
                <w:b/>
                <w:bCs/>
                <w:noProof/>
                <w:webHidden/>
              </w:rPr>
              <w:tab/>
            </w:r>
            <w:r w:rsidR="004D0F3A" w:rsidRPr="009A2366">
              <w:rPr>
                <w:b/>
                <w:bCs/>
                <w:noProof/>
                <w:webHidden/>
              </w:rPr>
              <w:fldChar w:fldCharType="begin"/>
            </w:r>
            <w:r w:rsidR="004D0F3A" w:rsidRPr="009A2366">
              <w:rPr>
                <w:b/>
                <w:bCs/>
                <w:noProof/>
                <w:webHidden/>
              </w:rPr>
              <w:instrText xml:space="preserve"> PAGEREF _Toc63423213 \h </w:instrText>
            </w:r>
            <w:r w:rsidR="004D0F3A" w:rsidRPr="009A2366">
              <w:rPr>
                <w:b/>
                <w:bCs/>
                <w:noProof/>
                <w:webHidden/>
              </w:rPr>
            </w:r>
            <w:r w:rsidR="004D0F3A" w:rsidRPr="009A2366">
              <w:rPr>
                <w:b/>
                <w:bCs/>
                <w:noProof/>
                <w:webHidden/>
              </w:rPr>
              <w:fldChar w:fldCharType="separate"/>
            </w:r>
            <w:r>
              <w:rPr>
                <w:b/>
                <w:bCs/>
                <w:noProof/>
                <w:webHidden/>
              </w:rPr>
              <w:t>15</w:t>
            </w:r>
            <w:r w:rsidR="004D0F3A" w:rsidRPr="009A2366">
              <w:rPr>
                <w:b/>
                <w:bCs/>
                <w:noProof/>
                <w:webHidden/>
              </w:rPr>
              <w:fldChar w:fldCharType="end"/>
            </w:r>
          </w:hyperlink>
        </w:p>
        <w:p w14:paraId="5494C4BB" w14:textId="50D50826" w:rsidR="004D0F3A" w:rsidRPr="009A2366" w:rsidRDefault="008D67C5" w:rsidP="00854588">
          <w:pPr>
            <w:pStyle w:val="27"/>
            <w:tabs>
              <w:tab w:val="left" w:pos="709"/>
              <w:tab w:val="left" w:pos="880"/>
              <w:tab w:val="right" w:leader="dot" w:pos="9344"/>
            </w:tabs>
            <w:spacing w:after="80" w:line="240" w:lineRule="auto"/>
            <w:ind w:left="0"/>
            <w:jc w:val="both"/>
            <w:rPr>
              <w:rFonts w:eastAsiaTheme="minorEastAsia"/>
              <w:b/>
              <w:bCs/>
              <w:noProof/>
              <w:lang w:eastAsia="ru-RU"/>
            </w:rPr>
          </w:pPr>
          <w:hyperlink w:anchor="_Toc63423214" w:history="1">
            <w:r w:rsidR="004D0F3A" w:rsidRPr="009A2366">
              <w:rPr>
                <w:rStyle w:val="ab"/>
                <w:b/>
                <w:bCs/>
                <w:noProof/>
              </w:rPr>
              <w:t>2.2.</w:t>
            </w:r>
            <w:r w:rsidR="004D0F3A" w:rsidRPr="009A2366">
              <w:rPr>
                <w:rFonts w:eastAsiaTheme="minorEastAsia"/>
                <w:b/>
                <w:bCs/>
                <w:noProof/>
                <w:lang w:eastAsia="ru-RU"/>
              </w:rPr>
              <w:tab/>
            </w:r>
            <w:r w:rsidR="004D0F3A" w:rsidRPr="009A2366">
              <w:rPr>
                <w:rStyle w:val="ab"/>
                <w:b/>
                <w:bCs/>
                <w:noProof/>
              </w:rPr>
              <w:t xml:space="preserve">Анализ обоснованности принятых тарифно-балансовых решений </w:t>
            </w:r>
            <w:r w:rsidR="004D0F3A" w:rsidRPr="009A2366">
              <w:rPr>
                <w:rStyle w:val="ab"/>
                <w:rFonts w:eastAsia="Times New Roman" w:cs="Times New Roman"/>
                <w:b/>
                <w:bCs/>
                <w:noProof/>
              </w:rPr>
              <w:t>Республиканской службы по тарифам Республики Бурятия</w:t>
            </w:r>
            <w:r w:rsidR="004D0F3A" w:rsidRPr="009A2366">
              <w:rPr>
                <w:b/>
                <w:bCs/>
                <w:noProof/>
                <w:webHidden/>
              </w:rPr>
              <w:tab/>
            </w:r>
            <w:r w:rsidR="004D0F3A" w:rsidRPr="009A2366">
              <w:rPr>
                <w:b/>
                <w:bCs/>
                <w:noProof/>
                <w:webHidden/>
              </w:rPr>
              <w:fldChar w:fldCharType="begin"/>
            </w:r>
            <w:r w:rsidR="004D0F3A" w:rsidRPr="009A2366">
              <w:rPr>
                <w:b/>
                <w:bCs/>
                <w:noProof/>
                <w:webHidden/>
              </w:rPr>
              <w:instrText xml:space="preserve"> PAGEREF _Toc63423214 \h </w:instrText>
            </w:r>
            <w:r w:rsidR="004D0F3A" w:rsidRPr="009A2366">
              <w:rPr>
                <w:b/>
                <w:bCs/>
                <w:noProof/>
                <w:webHidden/>
              </w:rPr>
            </w:r>
            <w:r w:rsidR="004D0F3A" w:rsidRPr="009A2366">
              <w:rPr>
                <w:b/>
                <w:bCs/>
                <w:noProof/>
                <w:webHidden/>
              </w:rPr>
              <w:fldChar w:fldCharType="separate"/>
            </w:r>
            <w:r>
              <w:rPr>
                <w:b/>
                <w:bCs/>
                <w:noProof/>
                <w:webHidden/>
              </w:rPr>
              <w:t>25</w:t>
            </w:r>
            <w:r w:rsidR="004D0F3A" w:rsidRPr="009A2366">
              <w:rPr>
                <w:b/>
                <w:bCs/>
                <w:noProof/>
                <w:webHidden/>
              </w:rPr>
              <w:fldChar w:fldCharType="end"/>
            </w:r>
          </w:hyperlink>
        </w:p>
        <w:p w14:paraId="6A4C0B3B" w14:textId="6678E094" w:rsidR="004D0F3A" w:rsidRPr="009A2366" w:rsidRDefault="008D67C5" w:rsidP="00854588">
          <w:pPr>
            <w:pStyle w:val="13"/>
            <w:tabs>
              <w:tab w:val="clear" w:pos="567"/>
              <w:tab w:val="left" w:pos="709"/>
            </w:tabs>
            <w:spacing w:after="80" w:line="240" w:lineRule="auto"/>
            <w:jc w:val="both"/>
            <w:rPr>
              <w:rFonts w:eastAsiaTheme="minorEastAsia"/>
              <w:b/>
              <w:bCs/>
              <w:noProof/>
              <w:lang w:eastAsia="ru-RU"/>
            </w:rPr>
          </w:pPr>
          <w:hyperlink w:anchor="_Toc63423215" w:history="1">
            <w:r w:rsidR="004D0F3A" w:rsidRPr="009A2366">
              <w:rPr>
                <w:rStyle w:val="ab"/>
                <w:b/>
                <w:bCs/>
                <w:noProof/>
              </w:rPr>
              <w:t>3.</w:t>
            </w:r>
            <w:r w:rsidR="004D0F3A" w:rsidRPr="009A2366">
              <w:rPr>
                <w:rFonts w:eastAsiaTheme="minorEastAsia"/>
                <w:b/>
                <w:bCs/>
                <w:noProof/>
                <w:lang w:eastAsia="ru-RU"/>
              </w:rPr>
              <w:tab/>
            </w:r>
            <w:r w:rsidR="004D0F3A" w:rsidRPr="009A2366">
              <w:rPr>
                <w:rStyle w:val="ab"/>
                <w:b/>
                <w:bCs/>
                <w:noProof/>
              </w:rPr>
              <w:t xml:space="preserve">Экспертиза обоснованности принятых </w:t>
            </w:r>
            <w:r w:rsidR="004D0F3A" w:rsidRPr="009A2366">
              <w:rPr>
                <w:rStyle w:val="ab"/>
                <w:rFonts w:eastAsia="Times New Roman" w:cs="Times New Roman"/>
                <w:b/>
                <w:bCs/>
                <w:noProof/>
              </w:rPr>
              <w:t xml:space="preserve">Республиканской службой по тарифам Республики Бурятия </w:t>
            </w:r>
            <w:r w:rsidR="004D0F3A" w:rsidRPr="009A2366">
              <w:rPr>
                <w:rStyle w:val="ab"/>
                <w:b/>
                <w:bCs/>
                <w:noProof/>
              </w:rPr>
              <w:t>в расчет тарифов на 2017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r w:rsidR="004D0F3A" w:rsidRPr="009A2366">
              <w:rPr>
                <w:b/>
                <w:bCs/>
                <w:noProof/>
                <w:webHidden/>
              </w:rPr>
              <w:tab/>
            </w:r>
            <w:r w:rsidR="004D0F3A" w:rsidRPr="009A2366">
              <w:rPr>
                <w:b/>
                <w:bCs/>
                <w:noProof/>
                <w:webHidden/>
              </w:rPr>
              <w:fldChar w:fldCharType="begin"/>
            </w:r>
            <w:r w:rsidR="004D0F3A" w:rsidRPr="009A2366">
              <w:rPr>
                <w:b/>
                <w:bCs/>
                <w:noProof/>
                <w:webHidden/>
              </w:rPr>
              <w:instrText xml:space="preserve"> PAGEREF _Toc63423215 \h </w:instrText>
            </w:r>
            <w:r w:rsidR="004D0F3A" w:rsidRPr="009A2366">
              <w:rPr>
                <w:b/>
                <w:bCs/>
                <w:noProof/>
                <w:webHidden/>
              </w:rPr>
            </w:r>
            <w:r w:rsidR="004D0F3A" w:rsidRPr="009A2366">
              <w:rPr>
                <w:b/>
                <w:bCs/>
                <w:noProof/>
                <w:webHidden/>
              </w:rPr>
              <w:fldChar w:fldCharType="separate"/>
            </w:r>
            <w:r>
              <w:rPr>
                <w:b/>
                <w:bCs/>
                <w:noProof/>
                <w:webHidden/>
              </w:rPr>
              <w:t>30</w:t>
            </w:r>
            <w:r w:rsidR="004D0F3A" w:rsidRPr="009A2366">
              <w:rPr>
                <w:b/>
                <w:bCs/>
                <w:noProof/>
                <w:webHidden/>
              </w:rPr>
              <w:fldChar w:fldCharType="end"/>
            </w:r>
          </w:hyperlink>
        </w:p>
        <w:p w14:paraId="0257B359" w14:textId="7F938FEC" w:rsidR="004D0F3A" w:rsidRPr="009A2366" w:rsidRDefault="008D67C5" w:rsidP="00854588">
          <w:pPr>
            <w:pStyle w:val="27"/>
            <w:tabs>
              <w:tab w:val="left" w:pos="709"/>
              <w:tab w:val="left" w:pos="880"/>
              <w:tab w:val="right" w:leader="dot" w:pos="9344"/>
            </w:tabs>
            <w:spacing w:after="80" w:line="240" w:lineRule="auto"/>
            <w:ind w:left="0"/>
            <w:jc w:val="both"/>
            <w:rPr>
              <w:rFonts w:eastAsiaTheme="minorEastAsia"/>
              <w:b/>
              <w:bCs/>
              <w:noProof/>
              <w:lang w:eastAsia="ru-RU"/>
            </w:rPr>
          </w:pPr>
          <w:hyperlink w:anchor="_Toc63423216" w:history="1">
            <w:r w:rsidR="004D0F3A" w:rsidRPr="009A2366">
              <w:rPr>
                <w:rStyle w:val="ab"/>
                <w:rFonts w:eastAsia="Times New Roman" w:cs="Times New Roman"/>
                <w:b/>
                <w:bCs/>
                <w:noProof/>
              </w:rPr>
              <w:t>3.1.</w:t>
            </w:r>
            <w:r w:rsidR="004D0F3A" w:rsidRPr="009A2366">
              <w:rPr>
                <w:rFonts w:eastAsiaTheme="minorEastAsia"/>
                <w:b/>
                <w:bCs/>
                <w:noProof/>
                <w:lang w:eastAsia="ru-RU"/>
              </w:rPr>
              <w:tab/>
            </w:r>
            <w:r w:rsidR="004D0F3A" w:rsidRPr="009A2366">
              <w:rPr>
                <w:rStyle w:val="ab"/>
                <w:rFonts w:eastAsia="Times New Roman" w:cs="Times New Roman"/>
                <w:b/>
                <w:bCs/>
                <w:noProof/>
              </w:rPr>
              <w:t>Экспертиза обоснованности принятых Республиканской службой по тарифам Республики Бурятия в расчет тарифов на 2017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r w:rsidR="004D0F3A" w:rsidRPr="009A2366">
              <w:rPr>
                <w:b/>
                <w:bCs/>
                <w:noProof/>
                <w:webHidden/>
              </w:rPr>
              <w:tab/>
            </w:r>
            <w:r w:rsidR="004D0F3A" w:rsidRPr="009A2366">
              <w:rPr>
                <w:b/>
                <w:bCs/>
                <w:noProof/>
                <w:webHidden/>
              </w:rPr>
              <w:fldChar w:fldCharType="begin"/>
            </w:r>
            <w:r w:rsidR="004D0F3A" w:rsidRPr="009A2366">
              <w:rPr>
                <w:b/>
                <w:bCs/>
                <w:noProof/>
                <w:webHidden/>
              </w:rPr>
              <w:instrText xml:space="preserve"> PAGEREF _Toc63423216 \h </w:instrText>
            </w:r>
            <w:r w:rsidR="004D0F3A" w:rsidRPr="009A2366">
              <w:rPr>
                <w:b/>
                <w:bCs/>
                <w:noProof/>
                <w:webHidden/>
              </w:rPr>
            </w:r>
            <w:r w:rsidR="004D0F3A" w:rsidRPr="009A2366">
              <w:rPr>
                <w:b/>
                <w:bCs/>
                <w:noProof/>
                <w:webHidden/>
              </w:rPr>
              <w:fldChar w:fldCharType="separate"/>
            </w:r>
            <w:r>
              <w:rPr>
                <w:b/>
                <w:bCs/>
                <w:noProof/>
                <w:webHidden/>
              </w:rPr>
              <w:t>33</w:t>
            </w:r>
            <w:r w:rsidR="004D0F3A" w:rsidRPr="009A2366">
              <w:rPr>
                <w:b/>
                <w:bCs/>
                <w:noProof/>
                <w:webHidden/>
              </w:rPr>
              <w:fldChar w:fldCharType="end"/>
            </w:r>
          </w:hyperlink>
        </w:p>
        <w:p w14:paraId="798819CC" w14:textId="7363F6EF" w:rsidR="004D0F3A" w:rsidRPr="009A2366" w:rsidRDefault="008D67C5" w:rsidP="00854588">
          <w:pPr>
            <w:pStyle w:val="27"/>
            <w:tabs>
              <w:tab w:val="left" w:pos="709"/>
              <w:tab w:val="left" w:pos="880"/>
              <w:tab w:val="right" w:leader="dot" w:pos="9344"/>
            </w:tabs>
            <w:spacing w:after="80" w:line="240" w:lineRule="auto"/>
            <w:ind w:left="0"/>
            <w:jc w:val="both"/>
            <w:rPr>
              <w:rFonts w:eastAsiaTheme="minorEastAsia"/>
              <w:b/>
              <w:bCs/>
              <w:noProof/>
              <w:lang w:eastAsia="ru-RU"/>
            </w:rPr>
          </w:pPr>
          <w:hyperlink w:anchor="_Toc63423217" w:history="1">
            <w:r w:rsidR="004D0F3A" w:rsidRPr="009A2366">
              <w:rPr>
                <w:rStyle w:val="ab"/>
                <w:rFonts w:eastAsia="Times New Roman" w:cs="Times New Roman"/>
                <w:b/>
                <w:bCs/>
                <w:noProof/>
              </w:rPr>
              <w:t>3.2.</w:t>
            </w:r>
            <w:r w:rsidR="004D0F3A" w:rsidRPr="009A2366">
              <w:rPr>
                <w:rFonts w:eastAsiaTheme="minorEastAsia"/>
                <w:b/>
                <w:bCs/>
                <w:noProof/>
                <w:lang w:eastAsia="ru-RU"/>
              </w:rPr>
              <w:tab/>
            </w:r>
            <w:r w:rsidR="004D0F3A" w:rsidRPr="009A2366">
              <w:rPr>
                <w:rStyle w:val="ab"/>
                <w:rFonts w:eastAsia="Times New Roman" w:cs="Times New Roman"/>
                <w:b/>
                <w:bCs/>
                <w:noProof/>
              </w:rPr>
              <w:t>Экспертиза обоснованности принятых Республиканской службой по тарифам Республики Бурятия в расчет тарифов на 2018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r w:rsidR="004D0F3A" w:rsidRPr="009A2366">
              <w:rPr>
                <w:b/>
                <w:bCs/>
                <w:noProof/>
                <w:webHidden/>
              </w:rPr>
              <w:tab/>
            </w:r>
            <w:r w:rsidR="004D0F3A" w:rsidRPr="009A2366">
              <w:rPr>
                <w:b/>
                <w:bCs/>
                <w:noProof/>
                <w:webHidden/>
              </w:rPr>
              <w:fldChar w:fldCharType="begin"/>
            </w:r>
            <w:r w:rsidR="004D0F3A" w:rsidRPr="009A2366">
              <w:rPr>
                <w:b/>
                <w:bCs/>
                <w:noProof/>
                <w:webHidden/>
              </w:rPr>
              <w:instrText xml:space="preserve"> PAGEREF _Toc63423217 \h </w:instrText>
            </w:r>
            <w:r w:rsidR="004D0F3A" w:rsidRPr="009A2366">
              <w:rPr>
                <w:b/>
                <w:bCs/>
                <w:noProof/>
                <w:webHidden/>
              </w:rPr>
            </w:r>
            <w:r w:rsidR="004D0F3A" w:rsidRPr="009A2366">
              <w:rPr>
                <w:b/>
                <w:bCs/>
                <w:noProof/>
                <w:webHidden/>
              </w:rPr>
              <w:fldChar w:fldCharType="separate"/>
            </w:r>
            <w:r>
              <w:rPr>
                <w:b/>
                <w:bCs/>
                <w:noProof/>
                <w:webHidden/>
              </w:rPr>
              <w:t>38</w:t>
            </w:r>
            <w:r w:rsidR="004D0F3A" w:rsidRPr="009A2366">
              <w:rPr>
                <w:b/>
                <w:bCs/>
                <w:noProof/>
                <w:webHidden/>
              </w:rPr>
              <w:fldChar w:fldCharType="end"/>
            </w:r>
          </w:hyperlink>
        </w:p>
        <w:p w14:paraId="7552975A" w14:textId="2B710B4A" w:rsidR="004D0F3A" w:rsidRPr="009A2366" w:rsidRDefault="008D67C5" w:rsidP="00854588">
          <w:pPr>
            <w:pStyle w:val="13"/>
            <w:tabs>
              <w:tab w:val="clear" w:pos="567"/>
              <w:tab w:val="left" w:pos="709"/>
            </w:tabs>
            <w:spacing w:after="80" w:line="240" w:lineRule="auto"/>
            <w:jc w:val="both"/>
            <w:rPr>
              <w:rFonts w:eastAsiaTheme="minorEastAsia"/>
              <w:b/>
              <w:bCs/>
              <w:noProof/>
              <w:lang w:eastAsia="ru-RU"/>
            </w:rPr>
          </w:pPr>
          <w:hyperlink w:anchor="_Toc63423218" w:history="1">
            <w:r w:rsidR="004D0F3A" w:rsidRPr="009A2366">
              <w:rPr>
                <w:rStyle w:val="ab"/>
                <w:b/>
                <w:bCs/>
                <w:noProof/>
              </w:rPr>
              <w:t>4.</w:t>
            </w:r>
            <w:r w:rsidR="004D0F3A" w:rsidRPr="009A2366">
              <w:rPr>
                <w:rFonts w:eastAsiaTheme="minorEastAsia"/>
                <w:b/>
                <w:bCs/>
                <w:noProof/>
                <w:lang w:eastAsia="ru-RU"/>
              </w:rPr>
              <w:tab/>
            </w:r>
            <w:r w:rsidR="004D0F3A" w:rsidRPr="009A2366">
              <w:rPr>
                <w:rStyle w:val="ab"/>
                <w:b/>
                <w:bCs/>
                <w:noProof/>
              </w:rPr>
              <w:t xml:space="preserve">Экспертиза расчетов подконтрольных расходов, учтенных </w:t>
            </w:r>
            <w:r w:rsidR="004D0F3A" w:rsidRPr="009A2366">
              <w:rPr>
                <w:rStyle w:val="ab"/>
                <w:rFonts w:eastAsia="Times New Roman" w:cs="Times New Roman"/>
                <w:b/>
                <w:bCs/>
                <w:noProof/>
              </w:rPr>
              <w:t xml:space="preserve">Республиканской службой по тарифам Республики Бурятия </w:t>
            </w:r>
            <w:r w:rsidR="004D0F3A" w:rsidRPr="009A2366">
              <w:rPr>
                <w:rStyle w:val="ab"/>
                <w:b/>
                <w:bCs/>
                <w:noProof/>
              </w:rPr>
              <w:t>в необходимой валовой выручке при установлении тарифов на 2017-2018 гг., не являющиеся первыми годами долгосрочного периода регулирования.</w:t>
            </w:r>
            <w:r w:rsidR="004D0F3A" w:rsidRPr="009A2366">
              <w:rPr>
                <w:b/>
                <w:bCs/>
                <w:noProof/>
                <w:webHidden/>
              </w:rPr>
              <w:tab/>
            </w:r>
            <w:r w:rsidR="004D0F3A" w:rsidRPr="009A2366">
              <w:rPr>
                <w:b/>
                <w:bCs/>
                <w:noProof/>
                <w:webHidden/>
              </w:rPr>
              <w:fldChar w:fldCharType="begin"/>
            </w:r>
            <w:r w:rsidR="004D0F3A" w:rsidRPr="009A2366">
              <w:rPr>
                <w:b/>
                <w:bCs/>
                <w:noProof/>
                <w:webHidden/>
              </w:rPr>
              <w:instrText xml:space="preserve"> PAGEREF _Toc63423218 \h </w:instrText>
            </w:r>
            <w:r w:rsidR="004D0F3A" w:rsidRPr="009A2366">
              <w:rPr>
                <w:b/>
                <w:bCs/>
                <w:noProof/>
                <w:webHidden/>
              </w:rPr>
            </w:r>
            <w:r w:rsidR="004D0F3A" w:rsidRPr="009A2366">
              <w:rPr>
                <w:b/>
                <w:bCs/>
                <w:noProof/>
                <w:webHidden/>
              </w:rPr>
              <w:fldChar w:fldCharType="separate"/>
            </w:r>
            <w:r>
              <w:rPr>
                <w:b/>
                <w:bCs/>
                <w:noProof/>
                <w:webHidden/>
              </w:rPr>
              <w:t>42</w:t>
            </w:r>
            <w:r w:rsidR="004D0F3A" w:rsidRPr="009A2366">
              <w:rPr>
                <w:b/>
                <w:bCs/>
                <w:noProof/>
                <w:webHidden/>
              </w:rPr>
              <w:fldChar w:fldCharType="end"/>
            </w:r>
          </w:hyperlink>
        </w:p>
        <w:p w14:paraId="7C854C5B" w14:textId="42592C0C" w:rsidR="004D0F3A" w:rsidRPr="009A2366" w:rsidRDefault="008D67C5" w:rsidP="00854588">
          <w:pPr>
            <w:pStyle w:val="27"/>
            <w:tabs>
              <w:tab w:val="left" w:pos="709"/>
              <w:tab w:val="left" w:pos="880"/>
              <w:tab w:val="right" w:leader="dot" w:pos="9344"/>
            </w:tabs>
            <w:spacing w:after="80" w:line="240" w:lineRule="auto"/>
            <w:ind w:left="0"/>
            <w:jc w:val="both"/>
            <w:rPr>
              <w:rFonts w:eastAsiaTheme="minorEastAsia"/>
              <w:b/>
              <w:bCs/>
              <w:noProof/>
              <w:lang w:eastAsia="ru-RU"/>
            </w:rPr>
          </w:pPr>
          <w:hyperlink w:anchor="_Toc63423219" w:history="1">
            <w:r w:rsidR="004D0F3A" w:rsidRPr="009A2366">
              <w:rPr>
                <w:rStyle w:val="ab"/>
                <w:rFonts w:eastAsia="Times New Roman" w:cs="Times New Roman"/>
                <w:b/>
                <w:bCs/>
                <w:noProof/>
              </w:rPr>
              <w:t>4.1.</w:t>
            </w:r>
            <w:r w:rsidR="004D0F3A" w:rsidRPr="009A2366">
              <w:rPr>
                <w:rFonts w:eastAsiaTheme="minorEastAsia"/>
                <w:b/>
                <w:bCs/>
                <w:noProof/>
                <w:lang w:eastAsia="ru-RU"/>
              </w:rPr>
              <w:tab/>
            </w:r>
            <w:r w:rsidR="004D0F3A" w:rsidRPr="009A2366">
              <w:rPr>
                <w:rStyle w:val="ab"/>
                <w:rFonts w:eastAsia="Times New Roman" w:cs="Times New Roman"/>
                <w:b/>
                <w:bCs/>
                <w:noProof/>
              </w:rPr>
              <w:t>Экспертиза расчетов подконтрольных расходов на 2017 год, определенных Республиканской службой по тарифам Республики Бурятия с учетом долгосрочных параметров регулирования</w:t>
            </w:r>
            <w:r w:rsidR="004D0F3A" w:rsidRPr="009A2366">
              <w:rPr>
                <w:b/>
                <w:bCs/>
                <w:noProof/>
                <w:webHidden/>
              </w:rPr>
              <w:tab/>
            </w:r>
            <w:r w:rsidR="004D0F3A" w:rsidRPr="009A2366">
              <w:rPr>
                <w:b/>
                <w:bCs/>
                <w:noProof/>
                <w:webHidden/>
              </w:rPr>
              <w:fldChar w:fldCharType="begin"/>
            </w:r>
            <w:r w:rsidR="004D0F3A" w:rsidRPr="009A2366">
              <w:rPr>
                <w:b/>
                <w:bCs/>
                <w:noProof/>
                <w:webHidden/>
              </w:rPr>
              <w:instrText xml:space="preserve"> PAGEREF _Toc63423219 \h </w:instrText>
            </w:r>
            <w:r w:rsidR="004D0F3A" w:rsidRPr="009A2366">
              <w:rPr>
                <w:b/>
                <w:bCs/>
                <w:noProof/>
                <w:webHidden/>
              </w:rPr>
            </w:r>
            <w:r w:rsidR="004D0F3A" w:rsidRPr="009A2366">
              <w:rPr>
                <w:b/>
                <w:bCs/>
                <w:noProof/>
                <w:webHidden/>
              </w:rPr>
              <w:fldChar w:fldCharType="separate"/>
            </w:r>
            <w:r>
              <w:rPr>
                <w:b/>
                <w:bCs/>
                <w:noProof/>
                <w:webHidden/>
              </w:rPr>
              <w:t>49</w:t>
            </w:r>
            <w:r w:rsidR="004D0F3A" w:rsidRPr="009A2366">
              <w:rPr>
                <w:b/>
                <w:bCs/>
                <w:noProof/>
                <w:webHidden/>
              </w:rPr>
              <w:fldChar w:fldCharType="end"/>
            </w:r>
          </w:hyperlink>
        </w:p>
        <w:p w14:paraId="20CF3838" w14:textId="5F7B99D3" w:rsidR="004D0F3A" w:rsidRPr="009A2366" w:rsidRDefault="008D67C5" w:rsidP="00854588">
          <w:pPr>
            <w:pStyle w:val="27"/>
            <w:tabs>
              <w:tab w:val="left" w:pos="709"/>
              <w:tab w:val="left" w:pos="880"/>
              <w:tab w:val="right" w:leader="dot" w:pos="9344"/>
            </w:tabs>
            <w:spacing w:after="80" w:line="240" w:lineRule="auto"/>
            <w:ind w:left="0"/>
            <w:jc w:val="both"/>
            <w:rPr>
              <w:rFonts w:eastAsiaTheme="minorEastAsia"/>
              <w:b/>
              <w:bCs/>
              <w:noProof/>
              <w:lang w:eastAsia="ru-RU"/>
            </w:rPr>
          </w:pPr>
          <w:hyperlink w:anchor="_Toc63423220" w:history="1">
            <w:r w:rsidR="004D0F3A" w:rsidRPr="009A2366">
              <w:rPr>
                <w:rStyle w:val="ab"/>
                <w:rFonts w:eastAsia="Times New Roman" w:cs="Times New Roman"/>
                <w:b/>
                <w:bCs/>
                <w:noProof/>
              </w:rPr>
              <w:t>4.2.</w:t>
            </w:r>
            <w:r w:rsidR="004D0F3A" w:rsidRPr="009A2366">
              <w:rPr>
                <w:rFonts w:eastAsiaTheme="minorEastAsia"/>
                <w:b/>
                <w:bCs/>
                <w:noProof/>
                <w:lang w:eastAsia="ru-RU"/>
              </w:rPr>
              <w:tab/>
            </w:r>
            <w:r w:rsidR="004D0F3A" w:rsidRPr="009A2366">
              <w:rPr>
                <w:rStyle w:val="ab"/>
                <w:rFonts w:eastAsia="Times New Roman" w:cs="Times New Roman"/>
                <w:b/>
                <w:bCs/>
                <w:noProof/>
              </w:rPr>
              <w:t>Экспертиза расчетов подконтрольных расходов на 2018 год, определенных Республиканской службой по тарифам Республики Бурятия с учетом долгосрочных параметров регулирования</w:t>
            </w:r>
            <w:r w:rsidR="004D0F3A" w:rsidRPr="009A2366">
              <w:rPr>
                <w:b/>
                <w:bCs/>
                <w:noProof/>
                <w:webHidden/>
              </w:rPr>
              <w:tab/>
            </w:r>
            <w:r w:rsidR="004D0F3A" w:rsidRPr="009A2366">
              <w:rPr>
                <w:b/>
                <w:bCs/>
                <w:noProof/>
                <w:webHidden/>
              </w:rPr>
              <w:fldChar w:fldCharType="begin"/>
            </w:r>
            <w:r w:rsidR="004D0F3A" w:rsidRPr="009A2366">
              <w:rPr>
                <w:b/>
                <w:bCs/>
                <w:noProof/>
                <w:webHidden/>
              </w:rPr>
              <w:instrText xml:space="preserve"> PAGEREF _Toc63423220 \h </w:instrText>
            </w:r>
            <w:r w:rsidR="004D0F3A" w:rsidRPr="009A2366">
              <w:rPr>
                <w:b/>
                <w:bCs/>
                <w:noProof/>
                <w:webHidden/>
              </w:rPr>
            </w:r>
            <w:r w:rsidR="004D0F3A" w:rsidRPr="009A2366">
              <w:rPr>
                <w:b/>
                <w:bCs/>
                <w:noProof/>
                <w:webHidden/>
              </w:rPr>
              <w:fldChar w:fldCharType="separate"/>
            </w:r>
            <w:r>
              <w:rPr>
                <w:b/>
                <w:bCs/>
                <w:noProof/>
                <w:webHidden/>
              </w:rPr>
              <w:t>57</w:t>
            </w:r>
            <w:r w:rsidR="004D0F3A" w:rsidRPr="009A2366">
              <w:rPr>
                <w:b/>
                <w:bCs/>
                <w:noProof/>
                <w:webHidden/>
              </w:rPr>
              <w:fldChar w:fldCharType="end"/>
            </w:r>
          </w:hyperlink>
        </w:p>
        <w:p w14:paraId="48AC8B3E" w14:textId="756D518B" w:rsidR="004D0F3A" w:rsidRPr="009A2366" w:rsidRDefault="008D67C5" w:rsidP="00854588">
          <w:pPr>
            <w:pStyle w:val="13"/>
            <w:tabs>
              <w:tab w:val="clear" w:pos="567"/>
              <w:tab w:val="left" w:pos="709"/>
            </w:tabs>
            <w:spacing w:after="80" w:line="240" w:lineRule="auto"/>
            <w:jc w:val="both"/>
            <w:rPr>
              <w:rFonts w:eastAsiaTheme="minorEastAsia"/>
              <w:b/>
              <w:bCs/>
              <w:noProof/>
              <w:lang w:eastAsia="ru-RU"/>
            </w:rPr>
          </w:pPr>
          <w:hyperlink w:anchor="_Toc63423221" w:history="1">
            <w:r w:rsidR="004D0F3A" w:rsidRPr="009A2366">
              <w:rPr>
                <w:rStyle w:val="ab"/>
                <w:b/>
                <w:bCs/>
                <w:noProof/>
              </w:rPr>
              <w:t>5.</w:t>
            </w:r>
            <w:r w:rsidR="004D0F3A" w:rsidRPr="009A2366">
              <w:rPr>
                <w:rFonts w:eastAsiaTheme="minorEastAsia"/>
                <w:b/>
                <w:bCs/>
                <w:noProof/>
                <w:lang w:eastAsia="ru-RU"/>
              </w:rPr>
              <w:tab/>
            </w:r>
            <w:r w:rsidR="004D0F3A" w:rsidRPr="009A2366">
              <w:rPr>
                <w:rStyle w:val="ab"/>
                <w:b/>
                <w:bCs/>
                <w:noProof/>
              </w:rPr>
              <w:t xml:space="preserve">Анализ обоснованности принятых </w:t>
            </w:r>
            <w:r w:rsidR="004D0F3A" w:rsidRPr="009A2366">
              <w:rPr>
                <w:rStyle w:val="ab"/>
                <w:rFonts w:eastAsia="Times New Roman" w:cs="Times New Roman"/>
                <w:b/>
                <w:bCs/>
                <w:noProof/>
              </w:rPr>
              <w:t xml:space="preserve">Республиканской службой по тарифам Республики Бурятия </w:t>
            </w:r>
            <w:r w:rsidR="004D0F3A" w:rsidRPr="009A2366">
              <w:rPr>
                <w:rStyle w:val="ab"/>
                <w:b/>
                <w:bCs/>
                <w:noProof/>
              </w:rPr>
              <w:t>в расчет тарифов на 2017-2018 гг. долгосрочных параметров регулирования: индекса эффективности подконтрольных расходов, уровня надежности и качества услуг.</w:t>
            </w:r>
            <w:r w:rsidR="004D0F3A" w:rsidRPr="009A2366">
              <w:rPr>
                <w:b/>
                <w:bCs/>
                <w:noProof/>
                <w:webHidden/>
              </w:rPr>
              <w:tab/>
            </w:r>
            <w:r w:rsidR="004D0F3A" w:rsidRPr="009A2366">
              <w:rPr>
                <w:b/>
                <w:bCs/>
                <w:noProof/>
                <w:webHidden/>
              </w:rPr>
              <w:fldChar w:fldCharType="begin"/>
            </w:r>
            <w:r w:rsidR="004D0F3A" w:rsidRPr="009A2366">
              <w:rPr>
                <w:b/>
                <w:bCs/>
                <w:noProof/>
                <w:webHidden/>
              </w:rPr>
              <w:instrText xml:space="preserve"> PAGEREF _Toc63423221 \h </w:instrText>
            </w:r>
            <w:r w:rsidR="004D0F3A" w:rsidRPr="009A2366">
              <w:rPr>
                <w:b/>
                <w:bCs/>
                <w:noProof/>
                <w:webHidden/>
              </w:rPr>
            </w:r>
            <w:r w:rsidR="004D0F3A" w:rsidRPr="009A2366">
              <w:rPr>
                <w:b/>
                <w:bCs/>
                <w:noProof/>
                <w:webHidden/>
              </w:rPr>
              <w:fldChar w:fldCharType="separate"/>
            </w:r>
            <w:r>
              <w:rPr>
                <w:b/>
                <w:bCs/>
                <w:noProof/>
                <w:webHidden/>
              </w:rPr>
              <w:t>65</w:t>
            </w:r>
            <w:r w:rsidR="004D0F3A" w:rsidRPr="009A2366">
              <w:rPr>
                <w:b/>
                <w:bCs/>
                <w:noProof/>
                <w:webHidden/>
              </w:rPr>
              <w:fldChar w:fldCharType="end"/>
            </w:r>
          </w:hyperlink>
        </w:p>
        <w:p w14:paraId="1E66ADA1" w14:textId="50801950" w:rsidR="004D0F3A" w:rsidRPr="009A2366" w:rsidRDefault="008D67C5" w:rsidP="00854588">
          <w:pPr>
            <w:pStyle w:val="27"/>
            <w:tabs>
              <w:tab w:val="left" w:pos="709"/>
              <w:tab w:val="left" w:pos="880"/>
              <w:tab w:val="right" w:leader="dot" w:pos="9344"/>
            </w:tabs>
            <w:spacing w:after="80" w:line="240" w:lineRule="auto"/>
            <w:ind w:left="0"/>
            <w:jc w:val="both"/>
            <w:rPr>
              <w:rFonts w:eastAsiaTheme="minorEastAsia"/>
              <w:b/>
              <w:bCs/>
              <w:noProof/>
              <w:lang w:eastAsia="ru-RU"/>
            </w:rPr>
          </w:pPr>
          <w:hyperlink w:anchor="_Toc63423222" w:history="1">
            <w:r w:rsidR="004D0F3A" w:rsidRPr="009A2366">
              <w:rPr>
                <w:rStyle w:val="ab"/>
                <w:rFonts w:eastAsia="Times New Roman" w:cs="Times New Roman"/>
                <w:b/>
                <w:bCs/>
                <w:noProof/>
              </w:rPr>
              <w:t>5.1.</w:t>
            </w:r>
            <w:r w:rsidR="004D0F3A" w:rsidRPr="009A2366">
              <w:rPr>
                <w:rFonts w:eastAsiaTheme="minorEastAsia"/>
                <w:b/>
                <w:bCs/>
                <w:noProof/>
                <w:lang w:eastAsia="ru-RU"/>
              </w:rPr>
              <w:tab/>
            </w:r>
            <w:r w:rsidR="004D0F3A" w:rsidRPr="009A2366">
              <w:rPr>
                <w:rStyle w:val="ab"/>
                <w:rFonts w:eastAsia="Times New Roman" w:cs="Times New Roman"/>
                <w:b/>
                <w:bCs/>
                <w:noProof/>
              </w:rPr>
              <w:t>Индекс эффективности подконтрольных расходов на 2017 год</w:t>
            </w:r>
            <w:r w:rsidR="004D0F3A" w:rsidRPr="009A2366">
              <w:rPr>
                <w:b/>
                <w:bCs/>
                <w:noProof/>
                <w:webHidden/>
              </w:rPr>
              <w:tab/>
            </w:r>
            <w:r w:rsidR="004D0F3A" w:rsidRPr="009A2366">
              <w:rPr>
                <w:b/>
                <w:bCs/>
                <w:noProof/>
                <w:webHidden/>
              </w:rPr>
              <w:fldChar w:fldCharType="begin"/>
            </w:r>
            <w:r w:rsidR="004D0F3A" w:rsidRPr="009A2366">
              <w:rPr>
                <w:b/>
                <w:bCs/>
                <w:noProof/>
                <w:webHidden/>
              </w:rPr>
              <w:instrText xml:space="preserve"> PAGEREF _Toc63423222 \h </w:instrText>
            </w:r>
            <w:r w:rsidR="004D0F3A" w:rsidRPr="009A2366">
              <w:rPr>
                <w:b/>
                <w:bCs/>
                <w:noProof/>
                <w:webHidden/>
              </w:rPr>
            </w:r>
            <w:r w:rsidR="004D0F3A" w:rsidRPr="009A2366">
              <w:rPr>
                <w:b/>
                <w:bCs/>
                <w:noProof/>
                <w:webHidden/>
              </w:rPr>
              <w:fldChar w:fldCharType="separate"/>
            </w:r>
            <w:r>
              <w:rPr>
                <w:b/>
                <w:bCs/>
                <w:noProof/>
                <w:webHidden/>
              </w:rPr>
              <w:t>68</w:t>
            </w:r>
            <w:r w:rsidR="004D0F3A" w:rsidRPr="009A2366">
              <w:rPr>
                <w:b/>
                <w:bCs/>
                <w:noProof/>
                <w:webHidden/>
              </w:rPr>
              <w:fldChar w:fldCharType="end"/>
            </w:r>
          </w:hyperlink>
        </w:p>
        <w:p w14:paraId="641FC6BD" w14:textId="0F69A0F5" w:rsidR="004D0F3A" w:rsidRPr="009A2366" w:rsidRDefault="008D67C5" w:rsidP="00854588">
          <w:pPr>
            <w:pStyle w:val="27"/>
            <w:tabs>
              <w:tab w:val="left" w:pos="709"/>
              <w:tab w:val="left" w:pos="880"/>
              <w:tab w:val="right" w:leader="dot" w:pos="9344"/>
            </w:tabs>
            <w:spacing w:after="80" w:line="240" w:lineRule="auto"/>
            <w:ind w:left="0"/>
            <w:jc w:val="both"/>
            <w:rPr>
              <w:rFonts w:eastAsiaTheme="minorEastAsia"/>
              <w:b/>
              <w:bCs/>
              <w:noProof/>
              <w:lang w:eastAsia="ru-RU"/>
            </w:rPr>
          </w:pPr>
          <w:hyperlink w:anchor="_Toc63423223" w:history="1">
            <w:r w:rsidR="004D0F3A" w:rsidRPr="009A2366">
              <w:rPr>
                <w:rStyle w:val="ab"/>
                <w:rFonts w:eastAsia="Times New Roman" w:cs="Times New Roman"/>
                <w:b/>
                <w:bCs/>
                <w:noProof/>
              </w:rPr>
              <w:t>5.2.</w:t>
            </w:r>
            <w:r w:rsidR="004D0F3A" w:rsidRPr="009A2366">
              <w:rPr>
                <w:rFonts w:eastAsiaTheme="minorEastAsia"/>
                <w:b/>
                <w:bCs/>
                <w:noProof/>
                <w:lang w:eastAsia="ru-RU"/>
              </w:rPr>
              <w:tab/>
            </w:r>
            <w:r w:rsidR="004D0F3A" w:rsidRPr="009A2366">
              <w:rPr>
                <w:rStyle w:val="ab"/>
                <w:rFonts w:eastAsia="Times New Roman" w:cs="Times New Roman"/>
                <w:b/>
                <w:bCs/>
                <w:noProof/>
              </w:rPr>
              <w:t>Индекс эффективности подконтрольных расходов на 2018 год</w:t>
            </w:r>
            <w:r w:rsidR="004D0F3A" w:rsidRPr="009A2366">
              <w:rPr>
                <w:b/>
                <w:bCs/>
                <w:noProof/>
                <w:webHidden/>
              </w:rPr>
              <w:tab/>
            </w:r>
            <w:r w:rsidR="004D0F3A" w:rsidRPr="009A2366">
              <w:rPr>
                <w:b/>
                <w:bCs/>
                <w:noProof/>
                <w:webHidden/>
              </w:rPr>
              <w:fldChar w:fldCharType="begin"/>
            </w:r>
            <w:r w:rsidR="004D0F3A" w:rsidRPr="009A2366">
              <w:rPr>
                <w:b/>
                <w:bCs/>
                <w:noProof/>
                <w:webHidden/>
              </w:rPr>
              <w:instrText xml:space="preserve"> PAGEREF _Toc63423223 \h </w:instrText>
            </w:r>
            <w:r w:rsidR="004D0F3A" w:rsidRPr="009A2366">
              <w:rPr>
                <w:b/>
                <w:bCs/>
                <w:noProof/>
                <w:webHidden/>
              </w:rPr>
            </w:r>
            <w:r w:rsidR="004D0F3A" w:rsidRPr="009A2366">
              <w:rPr>
                <w:b/>
                <w:bCs/>
                <w:noProof/>
                <w:webHidden/>
              </w:rPr>
              <w:fldChar w:fldCharType="separate"/>
            </w:r>
            <w:r>
              <w:rPr>
                <w:b/>
                <w:bCs/>
                <w:noProof/>
                <w:webHidden/>
              </w:rPr>
              <w:t>70</w:t>
            </w:r>
            <w:r w:rsidR="004D0F3A" w:rsidRPr="009A2366">
              <w:rPr>
                <w:b/>
                <w:bCs/>
                <w:noProof/>
                <w:webHidden/>
              </w:rPr>
              <w:fldChar w:fldCharType="end"/>
            </w:r>
          </w:hyperlink>
        </w:p>
        <w:p w14:paraId="321824EA" w14:textId="4841D252" w:rsidR="004D0F3A" w:rsidRPr="009A2366" w:rsidRDefault="008D67C5" w:rsidP="00854588">
          <w:pPr>
            <w:pStyle w:val="27"/>
            <w:tabs>
              <w:tab w:val="left" w:pos="709"/>
              <w:tab w:val="left" w:pos="880"/>
              <w:tab w:val="right" w:leader="dot" w:pos="9344"/>
            </w:tabs>
            <w:spacing w:after="80" w:line="240" w:lineRule="auto"/>
            <w:ind w:left="0"/>
            <w:jc w:val="both"/>
            <w:rPr>
              <w:rFonts w:eastAsiaTheme="minorEastAsia"/>
              <w:b/>
              <w:bCs/>
              <w:noProof/>
              <w:lang w:eastAsia="ru-RU"/>
            </w:rPr>
          </w:pPr>
          <w:hyperlink w:anchor="_Toc63423224" w:history="1">
            <w:r w:rsidR="004D0F3A" w:rsidRPr="009A2366">
              <w:rPr>
                <w:rStyle w:val="ab"/>
                <w:rFonts w:eastAsia="Times New Roman" w:cs="Times New Roman"/>
                <w:b/>
                <w:bCs/>
                <w:noProof/>
              </w:rPr>
              <w:t>5.3.</w:t>
            </w:r>
            <w:r w:rsidR="004D0F3A" w:rsidRPr="009A2366">
              <w:rPr>
                <w:rFonts w:eastAsiaTheme="minorEastAsia"/>
                <w:b/>
                <w:bCs/>
                <w:noProof/>
                <w:lang w:eastAsia="ru-RU"/>
              </w:rPr>
              <w:tab/>
            </w:r>
            <w:r w:rsidR="004D0F3A" w:rsidRPr="009A2366">
              <w:rPr>
                <w:rStyle w:val="ab"/>
                <w:rFonts w:eastAsia="Times New Roman" w:cs="Times New Roman"/>
                <w:b/>
                <w:bCs/>
                <w:noProof/>
              </w:rPr>
              <w:t>Показатели уровня надежности и качества услуг на 2017 год</w:t>
            </w:r>
            <w:r w:rsidR="004D0F3A" w:rsidRPr="009A2366">
              <w:rPr>
                <w:b/>
                <w:bCs/>
                <w:noProof/>
                <w:webHidden/>
              </w:rPr>
              <w:tab/>
            </w:r>
            <w:r w:rsidR="004D0F3A" w:rsidRPr="009A2366">
              <w:rPr>
                <w:b/>
                <w:bCs/>
                <w:noProof/>
                <w:webHidden/>
              </w:rPr>
              <w:fldChar w:fldCharType="begin"/>
            </w:r>
            <w:r w:rsidR="004D0F3A" w:rsidRPr="009A2366">
              <w:rPr>
                <w:b/>
                <w:bCs/>
                <w:noProof/>
                <w:webHidden/>
              </w:rPr>
              <w:instrText xml:space="preserve"> PAGEREF _Toc63423224 \h </w:instrText>
            </w:r>
            <w:r w:rsidR="004D0F3A" w:rsidRPr="009A2366">
              <w:rPr>
                <w:b/>
                <w:bCs/>
                <w:noProof/>
                <w:webHidden/>
              </w:rPr>
            </w:r>
            <w:r w:rsidR="004D0F3A" w:rsidRPr="009A2366">
              <w:rPr>
                <w:b/>
                <w:bCs/>
                <w:noProof/>
                <w:webHidden/>
              </w:rPr>
              <w:fldChar w:fldCharType="separate"/>
            </w:r>
            <w:r>
              <w:rPr>
                <w:b/>
                <w:bCs/>
                <w:noProof/>
                <w:webHidden/>
              </w:rPr>
              <w:t>72</w:t>
            </w:r>
            <w:r w:rsidR="004D0F3A" w:rsidRPr="009A2366">
              <w:rPr>
                <w:b/>
                <w:bCs/>
                <w:noProof/>
                <w:webHidden/>
              </w:rPr>
              <w:fldChar w:fldCharType="end"/>
            </w:r>
          </w:hyperlink>
        </w:p>
        <w:p w14:paraId="634D0032" w14:textId="2E47E126" w:rsidR="004D0F3A" w:rsidRPr="009A2366" w:rsidRDefault="008D67C5" w:rsidP="00854588">
          <w:pPr>
            <w:pStyle w:val="27"/>
            <w:tabs>
              <w:tab w:val="left" w:pos="709"/>
              <w:tab w:val="left" w:pos="880"/>
              <w:tab w:val="right" w:leader="dot" w:pos="9344"/>
            </w:tabs>
            <w:spacing w:after="80" w:line="240" w:lineRule="auto"/>
            <w:ind w:left="0"/>
            <w:jc w:val="both"/>
            <w:rPr>
              <w:rFonts w:eastAsiaTheme="minorEastAsia"/>
              <w:b/>
              <w:bCs/>
              <w:noProof/>
              <w:lang w:eastAsia="ru-RU"/>
            </w:rPr>
          </w:pPr>
          <w:hyperlink w:anchor="_Toc63423225" w:history="1">
            <w:r w:rsidR="004D0F3A" w:rsidRPr="009A2366">
              <w:rPr>
                <w:rStyle w:val="ab"/>
                <w:rFonts w:eastAsia="Times New Roman" w:cs="Times New Roman"/>
                <w:b/>
                <w:bCs/>
                <w:noProof/>
              </w:rPr>
              <w:t>5.4.</w:t>
            </w:r>
            <w:r w:rsidR="004D0F3A" w:rsidRPr="009A2366">
              <w:rPr>
                <w:rFonts w:eastAsiaTheme="minorEastAsia"/>
                <w:b/>
                <w:bCs/>
                <w:noProof/>
                <w:lang w:eastAsia="ru-RU"/>
              </w:rPr>
              <w:tab/>
            </w:r>
            <w:r w:rsidR="004D0F3A" w:rsidRPr="009A2366">
              <w:rPr>
                <w:rStyle w:val="ab"/>
                <w:rFonts w:eastAsia="Times New Roman" w:cs="Times New Roman"/>
                <w:b/>
                <w:bCs/>
                <w:noProof/>
              </w:rPr>
              <w:t>Показатели уровня надежности и качества услуг на 2018 год</w:t>
            </w:r>
            <w:r w:rsidR="004D0F3A" w:rsidRPr="009A2366">
              <w:rPr>
                <w:b/>
                <w:bCs/>
                <w:noProof/>
                <w:webHidden/>
              </w:rPr>
              <w:tab/>
            </w:r>
            <w:r w:rsidR="004D0F3A" w:rsidRPr="009A2366">
              <w:rPr>
                <w:b/>
                <w:bCs/>
                <w:noProof/>
                <w:webHidden/>
              </w:rPr>
              <w:fldChar w:fldCharType="begin"/>
            </w:r>
            <w:r w:rsidR="004D0F3A" w:rsidRPr="009A2366">
              <w:rPr>
                <w:b/>
                <w:bCs/>
                <w:noProof/>
                <w:webHidden/>
              </w:rPr>
              <w:instrText xml:space="preserve"> PAGEREF _Toc63423225 \h </w:instrText>
            </w:r>
            <w:r w:rsidR="004D0F3A" w:rsidRPr="009A2366">
              <w:rPr>
                <w:b/>
                <w:bCs/>
                <w:noProof/>
                <w:webHidden/>
              </w:rPr>
            </w:r>
            <w:r w:rsidR="004D0F3A" w:rsidRPr="009A2366">
              <w:rPr>
                <w:b/>
                <w:bCs/>
                <w:noProof/>
                <w:webHidden/>
              </w:rPr>
              <w:fldChar w:fldCharType="separate"/>
            </w:r>
            <w:r>
              <w:rPr>
                <w:b/>
                <w:bCs/>
                <w:noProof/>
                <w:webHidden/>
              </w:rPr>
              <w:t>79</w:t>
            </w:r>
            <w:r w:rsidR="004D0F3A" w:rsidRPr="009A2366">
              <w:rPr>
                <w:b/>
                <w:bCs/>
                <w:noProof/>
                <w:webHidden/>
              </w:rPr>
              <w:fldChar w:fldCharType="end"/>
            </w:r>
          </w:hyperlink>
        </w:p>
        <w:p w14:paraId="1C0D5A2E" w14:textId="73C0E546" w:rsidR="004D0F3A" w:rsidRPr="009A2366" w:rsidRDefault="008D67C5" w:rsidP="00854588">
          <w:pPr>
            <w:pStyle w:val="13"/>
            <w:tabs>
              <w:tab w:val="clear" w:pos="567"/>
              <w:tab w:val="left" w:pos="709"/>
            </w:tabs>
            <w:spacing w:after="80" w:line="240" w:lineRule="auto"/>
            <w:jc w:val="both"/>
            <w:rPr>
              <w:rFonts w:eastAsiaTheme="minorEastAsia"/>
              <w:b/>
              <w:bCs/>
              <w:noProof/>
              <w:lang w:eastAsia="ru-RU"/>
            </w:rPr>
          </w:pPr>
          <w:hyperlink w:anchor="_Toc63423226" w:history="1">
            <w:r w:rsidR="004D0F3A" w:rsidRPr="009A2366">
              <w:rPr>
                <w:rStyle w:val="ab"/>
                <w:b/>
                <w:bCs/>
                <w:noProof/>
              </w:rPr>
              <w:t>6.</w:t>
            </w:r>
            <w:r w:rsidR="004D0F3A" w:rsidRPr="009A2366">
              <w:rPr>
                <w:rFonts w:eastAsiaTheme="minorEastAsia"/>
                <w:b/>
                <w:bCs/>
                <w:noProof/>
                <w:lang w:eastAsia="ru-RU"/>
              </w:rPr>
              <w:tab/>
            </w:r>
            <w:r w:rsidR="004D0F3A" w:rsidRPr="009A2366">
              <w:rPr>
                <w:rStyle w:val="ab"/>
                <w:b/>
                <w:bCs/>
                <w:noProof/>
              </w:rPr>
              <w:t xml:space="preserve">Экспертиза обоснованности расчетов </w:t>
            </w:r>
            <w:r w:rsidR="004D0F3A" w:rsidRPr="009A2366">
              <w:rPr>
                <w:rStyle w:val="ab"/>
                <w:rFonts w:eastAsia="Times New Roman" w:cs="Times New Roman"/>
                <w:b/>
                <w:bCs/>
                <w:noProof/>
              </w:rPr>
              <w:t xml:space="preserve">Республиканской службы по тарифам Республики Бурятия </w:t>
            </w:r>
            <w:r w:rsidR="004D0F3A" w:rsidRPr="009A2366">
              <w:rPr>
                <w:rStyle w:val="ab"/>
                <w:b/>
                <w:bCs/>
                <w:noProof/>
              </w:rPr>
              <w:t>по статьям неподконтрольных расходов на 2017-2018 гг.</w:t>
            </w:r>
            <w:r w:rsidR="004D0F3A" w:rsidRPr="009A2366">
              <w:rPr>
                <w:b/>
                <w:bCs/>
                <w:noProof/>
                <w:webHidden/>
              </w:rPr>
              <w:tab/>
            </w:r>
            <w:r w:rsidR="004D0F3A" w:rsidRPr="009A2366">
              <w:rPr>
                <w:b/>
                <w:bCs/>
                <w:noProof/>
                <w:webHidden/>
              </w:rPr>
              <w:fldChar w:fldCharType="begin"/>
            </w:r>
            <w:r w:rsidR="004D0F3A" w:rsidRPr="009A2366">
              <w:rPr>
                <w:b/>
                <w:bCs/>
                <w:noProof/>
                <w:webHidden/>
              </w:rPr>
              <w:instrText xml:space="preserve"> PAGEREF _Toc63423226 \h </w:instrText>
            </w:r>
            <w:r w:rsidR="004D0F3A" w:rsidRPr="009A2366">
              <w:rPr>
                <w:b/>
                <w:bCs/>
                <w:noProof/>
                <w:webHidden/>
              </w:rPr>
            </w:r>
            <w:r w:rsidR="004D0F3A" w:rsidRPr="009A2366">
              <w:rPr>
                <w:b/>
                <w:bCs/>
                <w:noProof/>
                <w:webHidden/>
              </w:rPr>
              <w:fldChar w:fldCharType="separate"/>
            </w:r>
            <w:r>
              <w:rPr>
                <w:b/>
                <w:bCs/>
                <w:noProof/>
                <w:webHidden/>
              </w:rPr>
              <w:t>84</w:t>
            </w:r>
            <w:r w:rsidR="004D0F3A" w:rsidRPr="009A2366">
              <w:rPr>
                <w:b/>
                <w:bCs/>
                <w:noProof/>
                <w:webHidden/>
              </w:rPr>
              <w:fldChar w:fldCharType="end"/>
            </w:r>
          </w:hyperlink>
        </w:p>
        <w:p w14:paraId="47494C49" w14:textId="115F410A" w:rsidR="004D0F3A" w:rsidRPr="009A2366" w:rsidRDefault="008D67C5" w:rsidP="00854588">
          <w:pPr>
            <w:pStyle w:val="27"/>
            <w:tabs>
              <w:tab w:val="left" w:pos="709"/>
              <w:tab w:val="left" w:pos="880"/>
              <w:tab w:val="right" w:leader="dot" w:pos="9344"/>
            </w:tabs>
            <w:spacing w:after="80" w:line="240" w:lineRule="auto"/>
            <w:ind w:left="0"/>
            <w:jc w:val="both"/>
            <w:rPr>
              <w:rFonts w:eastAsiaTheme="minorEastAsia"/>
              <w:b/>
              <w:bCs/>
              <w:noProof/>
              <w:lang w:eastAsia="ru-RU"/>
            </w:rPr>
          </w:pPr>
          <w:hyperlink w:anchor="_Toc63423227" w:history="1">
            <w:r w:rsidR="004D0F3A" w:rsidRPr="009A2366">
              <w:rPr>
                <w:rStyle w:val="ab"/>
                <w:rFonts w:eastAsia="Times New Roman" w:cs="Times New Roman"/>
                <w:b/>
                <w:bCs/>
                <w:noProof/>
              </w:rPr>
              <w:t>6.1.</w:t>
            </w:r>
            <w:r w:rsidR="004D0F3A" w:rsidRPr="009A2366">
              <w:rPr>
                <w:rFonts w:eastAsiaTheme="minorEastAsia"/>
                <w:b/>
                <w:bCs/>
                <w:noProof/>
                <w:lang w:eastAsia="ru-RU"/>
              </w:rPr>
              <w:tab/>
            </w:r>
            <w:r w:rsidR="004D0F3A" w:rsidRPr="009A2366">
              <w:rPr>
                <w:rStyle w:val="ab"/>
                <w:rFonts w:eastAsia="Times New Roman" w:cs="Times New Roman"/>
                <w:b/>
                <w:bCs/>
                <w:noProof/>
              </w:rPr>
              <w:t>Экспертиза обоснованности расчетов по статьям неподконтрольных расходов при установлении тарифов на 2017 год для филиала ПАО «МРСК Сибири» - «Бурятэнерго»</w:t>
            </w:r>
            <w:r w:rsidR="004D0F3A" w:rsidRPr="009A2366">
              <w:rPr>
                <w:b/>
                <w:bCs/>
                <w:noProof/>
                <w:webHidden/>
              </w:rPr>
              <w:tab/>
            </w:r>
            <w:r w:rsidR="004D0F3A" w:rsidRPr="009A2366">
              <w:rPr>
                <w:b/>
                <w:bCs/>
                <w:noProof/>
                <w:webHidden/>
              </w:rPr>
              <w:fldChar w:fldCharType="begin"/>
            </w:r>
            <w:r w:rsidR="004D0F3A" w:rsidRPr="009A2366">
              <w:rPr>
                <w:b/>
                <w:bCs/>
                <w:noProof/>
                <w:webHidden/>
              </w:rPr>
              <w:instrText xml:space="preserve"> PAGEREF _Toc63423227 \h </w:instrText>
            </w:r>
            <w:r w:rsidR="004D0F3A" w:rsidRPr="009A2366">
              <w:rPr>
                <w:b/>
                <w:bCs/>
                <w:noProof/>
                <w:webHidden/>
              </w:rPr>
            </w:r>
            <w:r w:rsidR="004D0F3A" w:rsidRPr="009A2366">
              <w:rPr>
                <w:b/>
                <w:bCs/>
                <w:noProof/>
                <w:webHidden/>
              </w:rPr>
              <w:fldChar w:fldCharType="separate"/>
            </w:r>
            <w:r>
              <w:rPr>
                <w:b/>
                <w:bCs/>
                <w:noProof/>
                <w:webHidden/>
              </w:rPr>
              <w:t>86</w:t>
            </w:r>
            <w:r w:rsidR="004D0F3A" w:rsidRPr="009A2366">
              <w:rPr>
                <w:b/>
                <w:bCs/>
                <w:noProof/>
                <w:webHidden/>
              </w:rPr>
              <w:fldChar w:fldCharType="end"/>
            </w:r>
          </w:hyperlink>
        </w:p>
        <w:p w14:paraId="6200617D" w14:textId="00F16F95" w:rsidR="004D0F3A" w:rsidRPr="009A2366" w:rsidRDefault="008D67C5" w:rsidP="00854588">
          <w:pPr>
            <w:pStyle w:val="32"/>
            <w:tabs>
              <w:tab w:val="left" w:pos="709"/>
              <w:tab w:val="left" w:pos="1320"/>
            </w:tabs>
            <w:spacing w:after="80"/>
            <w:ind w:left="0"/>
            <w:jc w:val="both"/>
            <w:rPr>
              <w:rFonts w:ascii="Myriad Pro" w:eastAsiaTheme="minorEastAsia" w:hAnsi="Myriad Pro"/>
              <w:b/>
              <w:bCs/>
              <w:noProof/>
              <w:lang w:eastAsia="ru-RU"/>
            </w:rPr>
          </w:pPr>
          <w:hyperlink w:anchor="_Toc63423228" w:history="1">
            <w:r w:rsidR="004D0F3A" w:rsidRPr="009A2366">
              <w:rPr>
                <w:rStyle w:val="ab"/>
                <w:rFonts w:ascii="Myriad Pro" w:eastAsia="Times New Roman" w:hAnsi="Myriad Pro" w:cs="Times New Roman"/>
                <w:b/>
                <w:bCs/>
                <w:noProof/>
              </w:rPr>
              <w:t>6.1.1.</w:t>
            </w:r>
            <w:r w:rsidR="004D0F3A" w:rsidRPr="009A2366">
              <w:rPr>
                <w:rFonts w:ascii="Myriad Pro" w:eastAsiaTheme="minorEastAsia" w:hAnsi="Myriad Pro"/>
                <w:b/>
                <w:bCs/>
                <w:noProof/>
                <w:lang w:eastAsia="ru-RU"/>
              </w:rPr>
              <w:tab/>
            </w:r>
            <w:r w:rsidR="004D0F3A" w:rsidRPr="009A2366">
              <w:rPr>
                <w:rStyle w:val="ab"/>
                <w:rFonts w:ascii="Myriad Pro" w:eastAsia="Times New Roman" w:hAnsi="Myriad Pro" w:cs="Times New Roman"/>
                <w:b/>
                <w:bCs/>
                <w:noProof/>
              </w:rPr>
              <w:t>Оплата услуг ПАО «ФСК ЕЭС»</w:t>
            </w:r>
            <w:r w:rsidR="004D0F3A" w:rsidRPr="009A2366">
              <w:rPr>
                <w:rFonts w:ascii="Myriad Pro" w:hAnsi="Myriad Pro"/>
                <w:b/>
                <w:bCs/>
                <w:noProof/>
                <w:webHidden/>
              </w:rPr>
              <w:tab/>
            </w:r>
            <w:r w:rsidR="004D0F3A" w:rsidRPr="009A2366">
              <w:rPr>
                <w:rFonts w:ascii="Myriad Pro" w:hAnsi="Myriad Pro"/>
                <w:b/>
                <w:bCs/>
                <w:noProof/>
                <w:webHidden/>
              </w:rPr>
              <w:fldChar w:fldCharType="begin"/>
            </w:r>
            <w:r w:rsidR="004D0F3A" w:rsidRPr="009A2366">
              <w:rPr>
                <w:rFonts w:ascii="Myriad Pro" w:hAnsi="Myriad Pro"/>
                <w:b/>
                <w:bCs/>
                <w:noProof/>
                <w:webHidden/>
              </w:rPr>
              <w:instrText xml:space="preserve"> PAGEREF _Toc63423228 \h </w:instrText>
            </w:r>
            <w:r w:rsidR="004D0F3A" w:rsidRPr="009A2366">
              <w:rPr>
                <w:rFonts w:ascii="Myriad Pro" w:hAnsi="Myriad Pro"/>
                <w:b/>
                <w:bCs/>
                <w:noProof/>
                <w:webHidden/>
              </w:rPr>
            </w:r>
            <w:r w:rsidR="004D0F3A" w:rsidRPr="009A2366">
              <w:rPr>
                <w:rFonts w:ascii="Myriad Pro" w:hAnsi="Myriad Pro"/>
                <w:b/>
                <w:bCs/>
                <w:noProof/>
                <w:webHidden/>
              </w:rPr>
              <w:fldChar w:fldCharType="separate"/>
            </w:r>
            <w:r>
              <w:rPr>
                <w:rFonts w:ascii="Myriad Pro" w:hAnsi="Myriad Pro"/>
                <w:b/>
                <w:bCs/>
                <w:noProof/>
                <w:webHidden/>
              </w:rPr>
              <w:t>86</w:t>
            </w:r>
            <w:r w:rsidR="004D0F3A" w:rsidRPr="009A2366">
              <w:rPr>
                <w:rFonts w:ascii="Myriad Pro" w:hAnsi="Myriad Pro"/>
                <w:b/>
                <w:bCs/>
                <w:noProof/>
                <w:webHidden/>
              </w:rPr>
              <w:fldChar w:fldCharType="end"/>
            </w:r>
          </w:hyperlink>
        </w:p>
        <w:p w14:paraId="43A8D180" w14:textId="743782D6" w:rsidR="004D0F3A" w:rsidRPr="009A2366" w:rsidRDefault="008D67C5" w:rsidP="00854588">
          <w:pPr>
            <w:pStyle w:val="32"/>
            <w:tabs>
              <w:tab w:val="left" w:pos="709"/>
              <w:tab w:val="left" w:pos="1320"/>
            </w:tabs>
            <w:spacing w:after="80"/>
            <w:ind w:left="0"/>
            <w:jc w:val="both"/>
            <w:rPr>
              <w:rFonts w:ascii="Myriad Pro" w:eastAsiaTheme="minorEastAsia" w:hAnsi="Myriad Pro"/>
              <w:b/>
              <w:bCs/>
              <w:noProof/>
              <w:lang w:eastAsia="ru-RU"/>
            </w:rPr>
          </w:pPr>
          <w:hyperlink w:anchor="_Toc63423229" w:history="1">
            <w:r w:rsidR="004D0F3A" w:rsidRPr="009A2366">
              <w:rPr>
                <w:rStyle w:val="ab"/>
                <w:rFonts w:ascii="Myriad Pro" w:eastAsia="Times New Roman" w:hAnsi="Myriad Pro" w:cs="Times New Roman"/>
                <w:b/>
                <w:bCs/>
                <w:noProof/>
              </w:rPr>
              <w:t>6.1.2.</w:t>
            </w:r>
            <w:r w:rsidR="004D0F3A" w:rsidRPr="009A2366">
              <w:rPr>
                <w:rFonts w:ascii="Myriad Pro" w:eastAsiaTheme="minorEastAsia" w:hAnsi="Myriad Pro"/>
                <w:b/>
                <w:bCs/>
                <w:noProof/>
                <w:lang w:eastAsia="ru-RU"/>
              </w:rPr>
              <w:tab/>
            </w:r>
            <w:r w:rsidR="004D0F3A" w:rsidRPr="009A2366">
              <w:rPr>
                <w:rStyle w:val="ab"/>
                <w:rFonts w:ascii="Myriad Pro" w:eastAsia="Times New Roman" w:hAnsi="Myriad Pro" w:cs="Times New Roman"/>
                <w:b/>
                <w:bCs/>
                <w:noProof/>
              </w:rPr>
              <w:t>Энергия на хозяйственные нужды (тепловая энергия)</w:t>
            </w:r>
            <w:r w:rsidR="004D0F3A" w:rsidRPr="009A2366">
              <w:rPr>
                <w:rFonts w:ascii="Myriad Pro" w:hAnsi="Myriad Pro"/>
                <w:b/>
                <w:bCs/>
                <w:noProof/>
                <w:webHidden/>
              </w:rPr>
              <w:tab/>
            </w:r>
            <w:r w:rsidR="004D0F3A" w:rsidRPr="009A2366">
              <w:rPr>
                <w:rFonts w:ascii="Myriad Pro" w:hAnsi="Myriad Pro"/>
                <w:b/>
                <w:bCs/>
                <w:noProof/>
                <w:webHidden/>
              </w:rPr>
              <w:fldChar w:fldCharType="begin"/>
            </w:r>
            <w:r w:rsidR="004D0F3A" w:rsidRPr="009A2366">
              <w:rPr>
                <w:rFonts w:ascii="Myriad Pro" w:hAnsi="Myriad Pro"/>
                <w:b/>
                <w:bCs/>
                <w:noProof/>
                <w:webHidden/>
              </w:rPr>
              <w:instrText xml:space="preserve"> PAGEREF _Toc63423229 \h </w:instrText>
            </w:r>
            <w:r w:rsidR="004D0F3A" w:rsidRPr="009A2366">
              <w:rPr>
                <w:rFonts w:ascii="Myriad Pro" w:hAnsi="Myriad Pro"/>
                <w:b/>
                <w:bCs/>
                <w:noProof/>
                <w:webHidden/>
              </w:rPr>
            </w:r>
            <w:r w:rsidR="004D0F3A" w:rsidRPr="009A2366">
              <w:rPr>
                <w:rFonts w:ascii="Myriad Pro" w:hAnsi="Myriad Pro"/>
                <w:b/>
                <w:bCs/>
                <w:noProof/>
                <w:webHidden/>
              </w:rPr>
              <w:fldChar w:fldCharType="separate"/>
            </w:r>
            <w:r>
              <w:rPr>
                <w:rFonts w:ascii="Myriad Pro" w:hAnsi="Myriad Pro"/>
                <w:b/>
                <w:bCs/>
                <w:noProof/>
                <w:webHidden/>
              </w:rPr>
              <w:t>90</w:t>
            </w:r>
            <w:r w:rsidR="004D0F3A" w:rsidRPr="009A2366">
              <w:rPr>
                <w:rFonts w:ascii="Myriad Pro" w:hAnsi="Myriad Pro"/>
                <w:b/>
                <w:bCs/>
                <w:noProof/>
                <w:webHidden/>
              </w:rPr>
              <w:fldChar w:fldCharType="end"/>
            </w:r>
          </w:hyperlink>
        </w:p>
        <w:p w14:paraId="3E79F437" w14:textId="63159B20" w:rsidR="004D0F3A" w:rsidRPr="009A2366" w:rsidRDefault="008D67C5" w:rsidP="00854588">
          <w:pPr>
            <w:pStyle w:val="32"/>
            <w:tabs>
              <w:tab w:val="left" w:pos="709"/>
              <w:tab w:val="left" w:pos="1320"/>
            </w:tabs>
            <w:spacing w:after="80"/>
            <w:ind w:left="0"/>
            <w:jc w:val="both"/>
            <w:rPr>
              <w:rFonts w:ascii="Myriad Pro" w:eastAsiaTheme="minorEastAsia" w:hAnsi="Myriad Pro"/>
              <w:b/>
              <w:bCs/>
              <w:noProof/>
              <w:lang w:eastAsia="ru-RU"/>
            </w:rPr>
          </w:pPr>
          <w:hyperlink w:anchor="_Toc63423230" w:history="1">
            <w:r w:rsidR="004D0F3A" w:rsidRPr="009A2366">
              <w:rPr>
                <w:rStyle w:val="ab"/>
                <w:rFonts w:ascii="Myriad Pro" w:eastAsia="Times New Roman" w:hAnsi="Myriad Pro" w:cs="Times New Roman"/>
                <w:b/>
                <w:bCs/>
                <w:noProof/>
              </w:rPr>
              <w:t>6.1.3.</w:t>
            </w:r>
            <w:r w:rsidR="004D0F3A" w:rsidRPr="009A2366">
              <w:rPr>
                <w:rFonts w:ascii="Myriad Pro" w:eastAsiaTheme="minorEastAsia" w:hAnsi="Myriad Pro"/>
                <w:b/>
                <w:bCs/>
                <w:noProof/>
                <w:lang w:eastAsia="ru-RU"/>
              </w:rPr>
              <w:tab/>
            </w:r>
            <w:r w:rsidR="004D0F3A" w:rsidRPr="009A2366">
              <w:rPr>
                <w:rStyle w:val="ab"/>
                <w:rFonts w:ascii="Myriad Pro" w:eastAsia="Times New Roman" w:hAnsi="Myriad Pro" w:cs="Times New Roman"/>
                <w:b/>
                <w:bCs/>
                <w:noProof/>
              </w:rPr>
              <w:t>Плата за аренду имущества и лизинг</w:t>
            </w:r>
            <w:r w:rsidR="004D0F3A" w:rsidRPr="009A2366">
              <w:rPr>
                <w:rFonts w:ascii="Myriad Pro" w:hAnsi="Myriad Pro"/>
                <w:b/>
                <w:bCs/>
                <w:noProof/>
                <w:webHidden/>
              </w:rPr>
              <w:tab/>
            </w:r>
            <w:r w:rsidR="004D0F3A" w:rsidRPr="009A2366">
              <w:rPr>
                <w:rFonts w:ascii="Myriad Pro" w:hAnsi="Myriad Pro"/>
                <w:b/>
                <w:bCs/>
                <w:noProof/>
                <w:webHidden/>
              </w:rPr>
              <w:fldChar w:fldCharType="begin"/>
            </w:r>
            <w:r w:rsidR="004D0F3A" w:rsidRPr="009A2366">
              <w:rPr>
                <w:rFonts w:ascii="Myriad Pro" w:hAnsi="Myriad Pro"/>
                <w:b/>
                <w:bCs/>
                <w:noProof/>
                <w:webHidden/>
              </w:rPr>
              <w:instrText xml:space="preserve"> PAGEREF _Toc63423230 \h </w:instrText>
            </w:r>
            <w:r w:rsidR="004D0F3A" w:rsidRPr="009A2366">
              <w:rPr>
                <w:rFonts w:ascii="Myriad Pro" w:hAnsi="Myriad Pro"/>
                <w:b/>
                <w:bCs/>
                <w:noProof/>
                <w:webHidden/>
              </w:rPr>
            </w:r>
            <w:r w:rsidR="004D0F3A" w:rsidRPr="009A2366">
              <w:rPr>
                <w:rFonts w:ascii="Myriad Pro" w:hAnsi="Myriad Pro"/>
                <w:b/>
                <w:bCs/>
                <w:noProof/>
                <w:webHidden/>
              </w:rPr>
              <w:fldChar w:fldCharType="separate"/>
            </w:r>
            <w:r>
              <w:rPr>
                <w:rFonts w:ascii="Myriad Pro" w:hAnsi="Myriad Pro"/>
                <w:b/>
                <w:bCs/>
                <w:noProof/>
                <w:webHidden/>
              </w:rPr>
              <w:t>93</w:t>
            </w:r>
            <w:r w:rsidR="004D0F3A" w:rsidRPr="009A2366">
              <w:rPr>
                <w:rFonts w:ascii="Myriad Pro" w:hAnsi="Myriad Pro"/>
                <w:b/>
                <w:bCs/>
                <w:noProof/>
                <w:webHidden/>
              </w:rPr>
              <w:fldChar w:fldCharType="end"/>
            </w:r>
          </w:hyperlink>
        </w:p>
        <w:p w14:paraId="679ABE37" w14:textId="76878713" w:rsidR="004D0F3A" w:rsidRPr="009A2366" w:rsidRDefault="008D67C5" w:rsidP="00854588">
          <w:pPr>
            <w:pStyle w:val="32"/>
            <w:tabs>
              <w:tab w:val="left" w:pos="709"/>
              <w:tab w:val="left" w:pos="1320"/>
            </w:tabs>
            <w:spacing w:after="80"/>
            <w:ind w:left="0"/>
            <w:jc w:val="both"/>
            <w:rPr>
              <w:rFonts w:ascii="Myriad Pro" w:eastAsiaTheme="minorEastAsia" w:hAnsi="Myriad Pro"/>
              <w:b/>
              <w:bCs/>
              <w:noProof/>
              <w:lang w:eastAsia="ru-RU"/>
            </w:rPr>
          </w:pPr>
          <w:hyperlink w:anchor="_Toc63423231" w:history="1">
            <w:r w:rsidR="004D0F3A" w:rsidRPr="009A2366">
              <w:rPr>
                <w:rStyle w:val="ab"/>
                <w:rFonts w:ascii="Myriad Pro" w:eastAsia="Times New Roman" w:hAnsi="Myriad Pro" w:cs="Times New Roman"/>
                <w:b/>
                <w:bCs/>
                <w:noProof/>
              </w:rPr>
              <w:t>6.1.4.</w:t>
            </w:r>
            <w:r w:rsidR="004D0F3A" w:rsidRPr="009A2366">
              <w:rPr>
                <w:rFonts w:ascii="Myriad Pro" w:eastAsiaTheme="minorEastAsia" w:hAnsi="Myriad Pro"/>
                <w:b/>
                <w:bCs/>
                <w:noProof/>
                <w:lang w:eastAsia="ru-RU"/>
              </w:rPr>
              <w:tab/>
            </w:r>
            <w:r w:rsidR="004D0F3A" w:rsidRPr="009A2366">
              <w:rPr>
                <w:rStyle w:val="ab"/>
                <w:rFonts w:ascii="Myriad Pro" w:eastAsia="Times New Roman" w:hAnsi="Myriad Pro" w:cs="Times New Roman"/>
                <w:b/>
                <w:bCs/>
                <w:noProof/>
              </w:rPr>
              <w:t>Непроизводственные расходы (налоги и другие обязательные отчисления и платежи)</w:t>
            </w:r>
            <w:r w:rsidR="00854588" w:rsidRPr="009A2366">
              <w:rPr>
                <w:rStyle w:val="ab"/>
                <w:rFonts w:ascii="Myriad Pro" w:eastAsia="Times New Roman" w:hAnsi="Myriad Pro" w:cs="Times New Roman"/>
                <w:b/>
                <w:bCs/>
                <w:noProof/>
              </w:rPr>
              <w:t>……</w:t>
            </w:r>
            <w:r w:rsidR="004D0F3A" w:rsidRPr="009A2366">
              <w:rPr>
                <w:rFonts w:ascii="Myriad Pro" w:hAnsi="Myriad Pro"/>
                <w:b/>
                <w:bCs/>
                <w:noProof/>
                <w:webHidden/>
              </w:rPr>
              <w:tab/>
            </w:r>
            <w:r w:rsidR="004D0F3A" w:rsidRPr="009A2366">
              <w:rPr>
                <w:rFonts w:ascii="Myriad Pro" w:hAnsi="Myriad Pro"/>
                <w:b/>
                <w:bCs/>
                <w:noProof/>
                <w:webHidden/>
              </w:rPr>
              <w:fldChar w:fldCharType="begin"/>
            </w:r>
            <w:r w:rsidR="004D0F3A" w:rsidRPr="009A2366">
              <w:rPr>
                <w:rFonts w:ascii="Myriad Pro" w:hAnsi="Myriad Pro"/>
                <w:b/>
                <w:bCs/>
                <w:noProof/>
                <w:webHidden/>
              </w:rPr>
              <w:instrText xml:space="preserve"> PAGEREF _Toc63423231 \h </w:instrText>
            </w:r>
            <w:r w:rsidR="004D0F3A" w:rsidRPr="009A2366">
              <w:rPr>
                <w:rFonts w:ascii="Myriad Pro" w:hAnsi="Myriad Pro"/>
                <w:b/>
                <w:bCs/>
                <w:noProof/>
                <w:webHidden/>
              </w:rPr>
            </w:r>
            <w:r w:rsidR="004D0F3A" w:rsidRPr="009A2366">
              <w:rPr>
                <w:rFonts w:ascii="Myriad Pro" w:hAnsi="Myriad Pro"/>
                <w:b/>
                <w:bCs/>
                <w:noProof/>
                <w:webHidden/>
              </w:rPr>
              <w:fldChar w:fldCharType="separate"/>
            </w:r>
            <w:r>
              <w:rPr>
                <w:rFonts w:ascii="Myriad Pro" w:hAnsi="Myriad Pro"/>
                <w:b/>
                <w:bCs/>
                <w:noProof/>
                <w:webHidden/>
              </w:rPr>
              <w:t>100</w:t>
            </w:r>
            <w:r w:rsidR="004D0F3A" w:rsidRPr="009A2366">
              <w:rPr>
                <w:rFonts w:ascii="Myriad Pro" w:hAnsi="Myriad Pro"/>
                <w:b/>
                <w:bCs/>
                <w:noProof/>
                <w:webHidden/>
              </w:rPr>
              <w:fldChar w:fldCharType="end"/>
            </w:r>
          </w:hyperlink>
        </w:p>
        <w:p w14:paraId="368034D3" w14:textId="2372C23E" w:rsidR="004D0F3A" w:rsidRPr="009A2366" w:rsidRDefault="008D67C5" w:rsidP="00854588">
          <w:pPr>
            <w:pStyle w:val="32"/>
            <w:tabs>
              <w:tab w:val="left" w:pos="709"/>
              <w:tab w:val="left" w:pos="1320"/>
            </w:tabs>
            <w:spacing w:after="80"/>
            <w:ind w:left="0"/>
            <w:jc w:val="both"/>
            <w:rPr>
              <w:rFonts w:ascii="Myriad Pro" w:eastAsiaTheme="minorEastAsia" w:hAnsi="Myriad Pro"/>
              <w:b/>
              <w:bCs/>
              <w:noProof/>
              <w:lang w:eastAsia="ru-RU"/>
            </w:rPr>
          </w:pPr>
          <w:hyperlink w:anchor="_Toc63423232" w:history="1">
            <w:r w:rsidR="004D0F3A" w:rsidRPr="009A2366">
              <w:rPr>
                <w:rStyle w:val="ab"/>
                <w:rFonts w:ascii="Myriad Pro" w:eastAsia="Times New Roman" w:hAnsi="Myriad Pro" w:cs="Times New Roman"/>
                <w:b/>
                <w:bCs/>
                <w:noProof/>
              </w:rPr>
              <w:t>6.1.5.</w:t>
            </w:r>
            <w:r w:rsidR="004D0F3A" w:rsidRPr="009A2366">
              <w:rPr>
                <w:rFonts w:ascii="Myriad Pro" w:eastAsiaTheme="minorEastAsia" w:hAnsi="Myriad Pro"/>
                <w:b/>
                <w:bCs/>
                <w:noProof/>
                <w:lang w:eastAsia="ru-RU"/>
              </w:rPr>
              <w:tab/>
            </w:r>
            <w:r w:rsidR="004D0F3A" w:rsidRPr="009A2366">
              <w:rPr>
                <w:rStyle w:val="ab"/>
                <w:rFonts w:ascii="Myriad Pro" w:eastAsia="Times New Roman" w:hAnsi="Myriad Pro" w:cs="Times New Roman"/>
                <w:b/>
                <w:bCs/>
                <w:noProof/>
              </w:rPr>
              <w:t>Отчисления на страховые взносы</w:t>
            </w:r>
            <w:r w:rsidR="004D0F3A" w:rsidRPr="009A2366">
              <w:rPr>
                <w:rFonts w:ascii="Myriad Pro" w:hAnsi="Myriad Pro"/>
                <w:b/>
                <w:bCs/>
                <w:noProof/>
                <w:webHidden/>
              </w:rPr>
              <w:tab/>
            </w:r>
            <w:r w:rsidR="004D0F3A" w:rsidRPr="009A2366">
              <w:rPr>
                <w:rFonts w:ascii="Myriad Pro" w:hAnsi="Myriad Pro"/>
                <w:b/>
                <w:bCs/>
                <w:noProof/>
                <w:webHidden/>
              </w:rPr>
              <w:fldChar w:fldCharType="begin"/>
            </w:r>
            <w:r w:rsidR="004D0F3A" w:rsidRPr="009A2366">
              <w:rPr>
                <w:rFonts w:ascii="Myriad Pro" w:hAnsi="Myriad Pro"/>
                <w:b/>
                <w:bCs/>
                <w:noProof/>
                <w:webHidden/>
              </w:rPr>
              <w:instrText xml:space="preserve"> PAGEREF _Toc63423232 \h </w:instrText>
            </w:r>
            <w:r w:rsidR="004D0F3A" w:rsidRPr="009A2366">
              <w:rPr>
                <w:rFonts w:ascii="Myriad Pro" w:hAnsi="Myriad Pro"/>
                <w:b/>
                <w:bCs/>
                <w:noProof/>
                <w:webHidden/>
              </w:rPr>
            </w:r>
            <w:r w:rsidR="004D0F3A" w:rsidRPr="009A2366">
              <w:rPr>
                <w:rFonts w:ascii="Myriad Pro" w:hAnsi="Myriad Pro"/>
                <w:b/>
                <w:bCs/>
                <w:noProof/>
                <w:webHidden/>
              </w:rPr>
              <w:fldChar w:fldCharType="separate"/>
            </w:r>
            <w:r>
              <w:rPr>
                <w:rFonts w:ascii="Myriad Pro" w:hAnsi="Myriad Pro"/>
                <w:b/>
                <w:bCs/>
                <w:noProof/>
                <w:webHidden/>
              </w:rPr>
              <w:t>104</w:t>
            </w:r>
            <w:r w:rsidR="004D0F3A" w:rsidRPr="009A2366">
              <w:rPr>
                <w:rFonts w:ascii="Myriad Pro" w:hAnsi="Myriad Pro"/>
                <w:b/>
                <w:bCs/>
                <w:noProof/>
                <w:webHidden/>
              </w:rPr>
              <w:fldChar w:fldCharType="end"/>
            </w:r>
          </w:hyperlink>
        </w:p>
        <w:p w14:paraId="6F774B41" w14:textId="0556E40B" w:rsidR="004D0F3A" w:rsidRPr="009A2366" w:rsidRDefault="008D67C5" w:rsidP="00854588">
          <w:pPr>
            <w:pStyle w:val="32"/>
            <w:tabs>
              <w:tab w:val="left" w:pos="709"/>
              <w:tab w:val="left" w:pos="1320"/>
            </w:tabs>
            <w:spacing w:after="80"/>
            <w:ind w:left="0"/>
            <w:jc w:val="both"/>
            <w:rPr>
              <w:rFonts w:ascii="Myriad Pro" w:eastAsiaTheme="minorEastAsia" w:hAnsi="Myriad Pro"/>
              <w:b/>
              <w:bCs/>
              <w:noProof/>
              <w:lang w:eastAsia="ru-RU"/>
            </w:rPr>
          </w:pPr>
          <w:hyperlink w:anchor="_Toc63423233" w:history="1">
            <w:r w:rsidR="004D0F3A" w:rsidRPr="009A2366">
              <w:rPr>
                <w:rStyle w:val="ab"/>
                <w:rFonts w:ascii="Myriad Pro" w:eastAsia="Times New Roman" w:hAnsi="Myriad Pro" w:cs="Times New Roman"/>
                <w:b/>
                <w:bCs/>
                <w:noProof/>
              </w:rPr>
              <w:t>6.1.6.</w:t>
            </w:r>
            <w:r w:rsidR="004D0F3A" w:rsidRPr="009A2366">
              <w:rPr>
                <w:rFonts w:ascii="Myriad Pro" w:eastAsiaTheme="minorEastAsia" w:hAnsi="Myriad Pro"/>
                <w:b/>
                <w:bCs/>
                <w:noProof/>
                <w:lang w:eastAsia="ru-RU"/>
              </w:rPr>
              <w:tab/>
            </w:r>
            <w:r w:rsidR="004D0F3A" w:rsidRPr="009A2366">
              <w:rPr>
                <w:rStyle w:val="ab"/>
                <w:rFonts w:ascii="Myriad Pro" w:eastAsia="Times New Roman" w:hAnsi="Myriad Pro" w:cs="Times New Roman"/>
                <w:b/>
                <w:bCs/>
                <w:noProof/>
              </w:rPr>
              <w:t>Амортизационные отчисления</w:t>
            </w:r>
            <w:r w:rsidR="004D0F3A" w:rsidRPr="009A2366">
              <w:rPr>
                <w:rFonts w:ascii="Myriad Pro" w:hAnsi="Myriad Pro"/>
                <w:b/>
                <w:bCs/>
                <w:noProof/>
                <w:webHidden/>
              </w:rPr>
              <w:tab/>
            </w:r>
            <w:r w:rsidR="004D0F3A" w:rsidRPr="009A2366">
              <w:rPr>
                <w:rFonts w:ascii="Myriad Pro" w:hAnsi="Myriad Pro"/>
                <w:b/>
                <w:bCs/>
                <w:noProof/>
                <w:webHidden/>
              </w:rPr>
              <w:fldChar w:fldCharType="begin"/>
            </w:r>
            <w:r w:rsidR="004D0F3A" w:rsidRPr="009A2366">
              <w:rPr>
                <w:rFonts w:ascii="Myriad Pro" w:hAnsi="Myriad Pro"/>
                <w:b/>
                <w:bCs/>
                <w:noProof/>
                <w:webHidden/>
              </w:rPr>
              <w:instrText xml:space="preserve"> PAGEREF _Toc63423233 \h </w:instrText>
            </w:r>
            <w:r w:rsidR="004D0F3A" w:rsidRPr="009A2366">
              <w:rPr>
                <w:rFonts w:ascii="Myriad Pro" w:hAnsi="Myriad Pro"/>
                <w:b/>
                <w:bCs/>
                <w:noProof/>
                <w:webHidden/>
              </w:rPr>
            </w:r>
            <w:r w:rsidR="004D0F3A" w:rsidRPr="009A2366">
              <w:rPr>
                <w:rFonts w:ascii="Myriad Pro" w:hAnsi="Myriad Pro"/>
                <w:b/>
                <w:bCs/>
                <w:noProof/>
                <w:webHidden/>
              </w:rPr>
              <w:fldChar w:fldCharType="separate"/>
            </w:r>
            <w:r>
              <w:rPr>
                <w:rFonts w:ascii="Myriad Pro" w:hAnsi="Myriad Pro"/>
                <w:b/>
                <w:bCs/>
                <w:noProof/>
                <w:webHidden/>
              </w:rPr>
              <w:t>108</w:t>
            </w:r>
            <w:r w:rsidR="004D0F3A" w:rsidRPr="009A2366">
              <w:rPr>
                <w:rFonts w:ascii="Myriad Pro" w:hAnsi="Myriad Pro"/>
                <w:b/>
                <w:bCs/>
                <w:noProof/>
                <w:webHidden/>
              </w:rPr>
              <w:fldChar w:fldCharType="end"/>
            </w:r>
          </w:hyperlink>
        </w:p>
        <w:p w14:paraId="4E8EFD31" w14:textId="0288BE9C" w:rsidR="004D0F3A" w:rsidRPr="009A2366" w:rsidRDefault="008D67C5" w:rsidP="00854588">
          <w:pPr>
            <w:pStyle w:val="32"/>
            <w:tabs>
              <w:tab w:val="left" w:pos="709"/>
              <w:tab w:val="left" w:pos="1320"/>
            </w:tabs>
            <w:spacing w:after="80"/>
            <w:ind w:left="0"/>
            <w:jc w:val="both"/>
            <w:rPr>
              <w:rFonts w:ascii="Myriad Pro" w:eastAsiaTheme="minorEastAsia" w:hAnsi="Myriad Pro"/>
              <w:b/>
              <w:bCs/>
              <w:noProof/>
              <w:lang w:eastAsia="ru-RU"/>
            </w:rPr>
          </w:pPr>
          <w:hyperlink w:anchor="_Toc63423234" w:history="1">
            <w:r w:rsidR="004D0F3A" w:rsidRPr="009A2366">
              <w:rPr>
                <w:rStyle w:val="ab"/>
                <w:rFonts w:ascii="Myriad Pro" w:eastAsia="Times New Roman" w:hAnsi="Myriad Pro" w:cs="Times New Roman"/>
                <w:b/>
                <w:bCs/>
                <w:noProof/>
              </w:rPr>
              <w:t>6.1.7.</w:t>
            </w:r>
            <w:r w:rsidR="004D0F3A" w:rsidRPr="009A2366">
              <w:rPr>
                <w:rFonts w:ascii="Myriad Pro" w:eastAsiaTheme="minorEastAsia" w:hAnsi="Myriad Pro"/>
                <w:b/>
                <w:bCs/>
                <w:noProof/>
                <w:lang w:eastAsia="ru-RU"/>
              </w:rPr>
              <w:tab/>
            </w:r>
            <w:r w:rsidR="004D0F3A" w:rsidRPr="009A2366">
              <w:rPr>
                <w:rStyle w:val="ab"/>
                <w:rFonts w:ascii="Myriad Pro" w:eastAsia="Times New Roman" w:hAnsi="Myriad Pro" w:cs="Times New Roman"/>
                <w:b/>
                <w:bCs/>
                <w:noProof/>
              </w:rPr>
              <w:t>Прочие неподконтрольные расходы</w:t>
            </w:r>
            <w:r w:rsidR="004D0F3A" w:rsidRPr="009A2366">
              <w:rPr>
                <w:rFonts w:ascii="Myriad Pro" w:hAnsi="Myriad Pro"/>
                <w:b/>
                <w:bCs/>
                <w:noProof/>
                <w:webHidden/>
              </w:rPr>
              <w:tab/>
            </w:r>
            <w:r w:rsidR="004D0F3A" w:rsidRPr="009A2366">
              <w:rPr>
                <w:rFonts w:ascii="Myriad Pro" w:hAnsi="Myriad Pro"/>
                <w:b/>
                <w:bCs/>
                <w:noProof/>
                <w:webHidden/>
              </w:rPr>
              <w:fldChar w:fldCharType="begin"/>
            </w:r>
            <w:r w:rsidR="004D0F3A" w:rsidRPr="009A2366">
              <w:rPr>
                <w:rFonts w:ascii="Myriad Pro" w:hAnsi="Myriad Pro"/>
                <w:b/>
                <w:bCs/>
                <w:noProof/>
                <w:webHidden/>
              </w:rPr>
              <w:instrText xml:space="preserve"> PAGEREF _Toc63423234 \h </w:instrText>
            </w:r>
            <w:r w:rsidR="004D0F3A" w:rsidRPr="009A2366">
              <w:rPr>
                <w:rFonts w:ascii="Myriad Pro" w:hAnsi="Myriad Pro"/>
                <w:b/>
                <w:bCs/>
                <w:noProof/>
                <w:webHidden/>
              </w:rPr>
            </w:r>
            <w:r w:rsidR="004D0F3A" w:rsidRPr="009A2366">
              <w:rPr>
                <w:rFonts w:ascii="Myriad Pro" w:hAnsi="Myriad Pro"/>
                <w:b/>
                <w:bCs/>
                <w:noProof/>
                <w:webHidden/>
              </w:rPr>
              <w:fldChar w:fldCharType="separate"/>
            </w:r>
            <w:r>
              <w:rPr>
                <w:rFonts w:ascii="Myriad Pro" w:hAnsi="Myriad Pro"/>
                <w:b/>
                <w:bCs/>
                <w:noProof/>
                <w:webHidden/>
              </w:rPr>
              <w:t>112</w:t>
            </w:r>
            <w:r w:rsidR="004D0F3A" w:rsidRPr="009A2366">
              <w:rPr>
                <w:rFonts w:ascii="Myriad Pro" w:hAnsi="Myriad Pro"/>
                <w:b/>
                <w:bCs/>
                <w:noProof/>
                <w:webHidden/>
              </w:rPr>
              <w:fldChar w:fldCharType="end"/>
            </w:r>
          </w:hyperlink>
        </w:p>
        <w:p w14:paraId="5E940EF3" w14:textId="0555FAA8" w:rsidR="004D0F3A" w:rsidRPr="009A2366" w:rsidRDefault="008D67C5" w:rsidP="00854588">
          <w:pPr>
            <w:pStyle w:val="32"/>
            <w:tabs>
              <w:tab w:val="left" w:pos="709"/>
              <w:tab w:val="left" w:pos="1320"/>
            </w:tabs>
            <w:spacing w:after="80"/>
            <w:ind w:left="0"/>
            <w:jc w:val="both"/>
            <w:rPr>
              <w:rFonts w:ascii="Myriad Pro" w:eastAsiaTheme="minorEastAsia" w:hAnsi="Myriad Pro"/>
              <w:b/>
              <w:bCs/>
              <w:noProof/>
              <w:lang w:eastAsia="ru-RU"/>
            </w:rPr>
          </w:pPr>
          <w:hyperlink w:anchor="_Toc63423235" w:history="1">
            <w:r w:rsidR="004D0F3A" w:rsidRPr="009A2366">
              <w:rPr>
                <w:rStyle w:val="ab"/>
                <w:rFonts w:ascii="Myriad Pro" w:eastAsia="Times New Roman" w:hAnsi="Myriad Pro" w:cs="Times New Roman"/>
                <w:b/>
                <w:bCs/>
                <w:noProof/>
              </w:rPr>
              <w:t>6.1.8.</w:t>
            </w:r>
            <w:r w:rsidR="004D0F3A" w:rsidRPr="009A2366">
              <w:rPr>
                <w:rFonts w:ascii="Myriad Pro" w:eastAsiaTheme="minorEastAsia" w:hAnsi="Myriad Pro"/>
                <w:b/>
                <w:bCs/>
                <w:noProof/>
                <w:lang w:eastAsia="ru-RU"/>
              </w:rPr>
              <w:tab/>
            </w:r>
            <w:r w:rsidR="004D0F3A" w:rsidRPr="009A2366">
              <w:rPr>
                <w:rStyle w:val="ab"/>
                <w:rFonts w:ascii="Myriad Pro" w:eastAsia="Times New Roman" w:hAnsi="Myriad Pro" w:cs="Times New Roman"/>
                <w:b/>
                <w:bCs/>
                <w:noProof/>
              </w:rPr>
              <w:t>Налог на прибыль</w:t>
            </w:r>
            <w:r w:rsidR="004D0F3A" w:rsidRPr="009A2366">
              <w:rPr>
                <w:rFonts w:ascii="Myriad Pro" w:hAnsi="Myriad Pro"/>
                <w:b/>
                <w:bCs/>
                <w:noProof/>
                <w:webHidden/>
              </w:rPr>
              <w:tab/>
            </w:r>
            <w:r w:rsidR="004D0F3A" w:rsidRPr="009A2366">
              <w:rPr>
                <w:rFonts w:ascii="Myriad Pro" w:hAnsi="Myriad Pro"/>
                <w:b/>
                <w:bCs/>
                <w:noProof/>
                <w:webHidden/>
              </w:rPr>
              <w:fldChar w:fldCharType="begin"/>
            </w:r>
            <w:r w:rsidR="004D0F3A" w:rsidRPr="009A2366">
              <w:rPr>
                <w:rFonts w:ascii="Myriad Pro" w:hAnsi="Myriad Pro"/>
                <w:b/>
                <w:bCs/>
                <w:noProof/>
                <w:webHidden/>
              </w:rPr>
              <w:instrText xml:space="preserve"> PAGEREF _Toc63423235 \h </w:instrText>
            </w:r>
            <w:r w:rsidR="004D0F3A" w:rsidRPr="009A2366">
              <w:rPr>
                <w:rFonts w:ascii="Myriad Pro" w:hAnsi="Myriad Pro"/>
                <w:b/>
                <w:bCs/>
                <w:noProof/>
                <w:webHidden/>
              </w:rPr>
            </w:r>
            <w:r w:rsidR="004D0F3A" w:rsidRPr="009A2366">
              <w:rPr>
                <w:rFonts w:ascii="Myriad Pro" w:hAnsi="Myriad Pro"/>
                <w:b/>
                <w:bCs/>
                <w:noProof/>
                <w:webHidden/>
              </w:rPr>
              <w:fldChar w:fldCharType="separate"/>
            </w:r>
            <w:r>
              <w:rPr>
                <w:rFonts w:ascii="Myriad Pro" w:hAnsi="Myriad Pro"/>
                <w:b/>
                <w:bCs/>
                <w:noProof/>
                <w:webHidden/>
              </w:rPr>
              <w:t>120</w:t>
            </w:r>
            <w:r w:rsidR="004D0F3A" w:rsidRPr="009A2366">
              <w:rPr>
                <w:rFonts w:ascii="Myriad Pro" w:hAnsi="Myriad Pro"/>
                <w:b/>
                <w:bCs/>
                <w:noProof/>
                <w:webHidden/>
              </w:rPr>
              <w:fldChar w:fldCharType="end"/>
            </w:r>
          </w:hyperlink>
        </w:p>
        <w:p w14:paraId="710E6B6C" w14:textId="468C5E87" w:rsidR="004D0F3A" w:rsidRPr="009A2366" w:rsidRDefault="008D67C5" w:rsidP="00854588">
          <w:pPr>
            <w:pStyle w:val="32"/>
            <w:tabs>
              <w:tab w:val="left" w:pos="709"/>
              <w:tab w:val="left" w:pos="1320"/>
            </w:tabs>
            <w:spacing w:after="80"/>
            <w:ind w:left="0"/>
            <w:jc w:val="both"/>
            <w:rPr>
              <w:rFonts w:ascii="Myriad Pro" w:eastAsiaTheme="minorEastAsia" w:hAnsi="Myriad Pro"/>
              <w:b/>
              <w:bCs/>
              <w:noProof/>
              <w:lang w:eastAsia="ru-RU"/>
            </w:rPr>
          </w:pPr>
          <w:hyperlink w:anchor="_Toc63423236" w:history="1">
            <w:r w:rsidR="004D0F3A" w:rsidRPr="009A2366">
              <w:rPr>
                <w:rStyle w:val="ab"/>
                <w:rFonts w:ascii="Myriad Pro" w:eastAsia="Times New Roman" w:hAnsi="Myriad Pro" w:cs="Times New Roman"/>
                <w:b/>
                <w:bCs/>
                <w:noProof/>
              </w:rPr>
              <w:t>6.1.9.</w:t>
            </w:r>
            <w:r w:rsidR="004D0F3A" w:rsidRPr="009A2366">
              <w:rPr>
                <w:rFonts w:ascii="Myriad Pro" w:eastAsiaTheme="minorEastAsia" w:hAnsi="Myriad Pro"/>
                <w:b/>
                <w:bCs/>
                <w:noProof/>
                <w:lang w:eastAsia="ru-RU"/>
              </w:rPr>
              <w:tab/>
            </w:r>
            <w:r w:rsidR="004D0F3A" w:rsidRPr="009A2366">
              <w:rPr>
                <w:rStyle w:val="ab"/>
                <w:rFonts w:ascii="Myriad Pro" w:eastAsia="Times New Roman" w:hAnsi="Myriad Pro" w:cs="Times New Roman"/>
                <w:b/>
                <w:bCs/>
                <w:noProof/>
              </w:rPr>
              <w:t>Выпадающие доходы (п.87 Основ ценообразования)</w:t>
            </w:r>
            <w:r w:rsidR="004D0F3A" w:rsidRPr="009A2366">
              <w:rPr>
                <w:rFonts w:ascii="Myriad Pro" w:hAnsi="Myriad Pro"/>
                <w:b/>
                <w:bCs/>
                <w:noProof/>
                <w:webHidden/>
              </w:rPr>
              <w:tab/>
            </w:r>
            <w:r w:rsidR="004D0F3A" w:rsidRPr="009A2366">
              <w:rPr>
                <w:rFonts w:ascii="Myriad Pro" w:hAnsi="Myriad Pro"/>
                <w:b/>
                <w:bCs/>
                <w:noProof/>
                <w:webHidden/>
              </w:rPr>
              <w:fldChar w:fldCharType="begin"/>
            </w:r>
            <w:r w:rsidR="004D0F3A" w:rsidRPr="009A2366">
              <w:rPr>
                <w:rFonts w:ascii="Myriad Pro" w:hAnsi="Myriad Pro"/>
                <w:b/>
                <w:bCs/>
                <w:noProof/>
                <w:webHidden/>
              </w:rPr>
              <w:instrText xml:space="preserve"> PAGEREF _Toc63423236 \h </w:instrText>
            </w:r>
            <w:r w:rsidR="004D0F3A" w:rsidRPr="009A2366">
              <w:rPr>
                <w:rFonts w:ascii="Myriad Pro" w:hAnsi="Myriad Pro"/>
                <w:b/>
                <w:bCs/>
                <w:noProof/>
                <w:webHidden/>
              </w:rPr>
            </w:r>
            <w:r w:rsidR="004D0F3A" w:rsidRPr="009A2366">
              <w:rPr>
                <w:rFonts w:ascii="Myriad Pro" w:hAnsi="Myriad Pro"/>
                <w:b/>
                <w:bCs/>
                <w:noProof/>
                <w:webHidden/>
              </w:rPr>
              <w:fldChar w:fldCharType="separate"/>
            </w:r>
            <w:r>
              <w:rPr>
                <w:rFonts w:ascii="Myriad Pro" w:hAnsi="Myriad Pro"/>
                <w:b/>
                <w:bCs/>
                <w:noProof/>
                <w:webHidden/>
              </w:rPr>
              <w:t>122</w:t>
            </w:r>
            <w:r w:rsidR="004D0F3A" w:rsidRPr="009A2366">
              <w:rPr>
                <w:rFonts w:ascii="Myriad Pro" w:hAnsi="Myriad Pro"/>
                <w:b/>
                <w:bCs/>
                <w:noProof/>
                <w:webHidden/>
              </w:rPr>
              <w:fldChar w:fldCharType="end"/>
            </w:r>
          </w:hyperlink>
        </w:p>
        <w:p w14:paraId="513C04B2" w14:textId="08A6CC2E" w:rsidR="004D0F3A" w:rsidRPr="009A2366" w:rsidRDefault="008D67C5" w:rsidP="00854588">
          <w:pPr>
            <w:pStyle w:val="27"/>
            <w:tabs>
              <w:tab w:val="left" w:pos="709"/>
              <w:tab w:val="left" w:pos="880"/>
              <w:tab w:val="right" w:leader="dot" w:pos="9344"/>
            </w:tabs>
            <w:spacing w:after="80" w:line="240" w:lineRule="auto"/>
            <w:ind w:left="0"/>
            <w:jc w:val="both"/>
            <w:rPr>
              <w:rFonts w:eastAsiaTheme="minorEastAsia"/>
              <w:b/>
              <w:bCs/>
              <w:noProof/>
              <w:lang w:eastAsia="ru-RU"/>
            </w:rPr>
          </w:pPr>
          <w:hyperlink w:anchor="_Toc63423237" w:history="1">
            <w:r w:rsidR="004D0F3A" w:rsidRPr="009A2366">
              <w:rPr>
                <w:rStyle w:val="ab"/>
                <w:rFonts w:eastAsia="Times New Roman" w:cs="Times New Roman"/>
                <w:b/>
                <w:bCs/>
                <w:noProof/>
              </w:rPr>
              <w:t>6.2.</w:t>
            </w:r>
            <w:r w:rsidR="004D0F3A" w:rsidRPr="009A2366">
              <w:rPr>
                <w:rFonts w:eastAsiaTheme="minorEastAsia"/>
                <w:b/>
                <w:bCs/>
                <w:noProof/>
                <w:lang w:eastAsia="ru-RU"/>
              </w:rPr>
              <w:tab/>
            </w:r>
            <w:r w:rsidR="004D0F3A" w:rsidRPr="009A2366">
              <w:rPr>
                <w:rStyle w:val="ab"/>
                <w:rFonts w:eastAsia="Times New Roman" w:cs="Times New Roman"/>
                <w:b/>
                <w:bCs/>
                <w:noProof/>
              </w:rPr>
              <w:t>Экспертиза обоснованности расчетов по статьям неподконтрольных расходов при установлении тарифов на 2018 год для филиала ПАО «МРСК Сибири» - «Бурятэнерго»</w:t>
            </w:r>
            <w:r w:rsidR="004D0F3A" w:rsidRPr="009A2366">
              <w:rPr>
                <w:b/>
                <w:bCs/>
                <w:noProof/>
                <w:webHidden/>
              </w:rPr>
              <w:tab/>
            </w:r>
            <w:r w:rsidR="004D0F3A" w:rsidRPr="009A2366">
              <w:rPr>
                <w:b/>
                <w:bCs/>
                <w:noProof/>
                <w:webHidden/>
              </w:rPr>
              <w:fldChar w:fldCharType="begin"/>
            </w:r>
            <w:r w:rsidR="004D0F3A" w:rsidRPr="009A2366">
              <w:rPr>
                <w:b/>
                <w:bCs/>
                <w:noProof/>
                <w:webHidden/>
              </w:rPr>
              <w:instrText xml:space="preserve"> PAGEREF _Toc63423237 \h </w:instrText>
            </w:r>
            <w:r w:rsidR="004D0F3A" w:rsidRPr="009A2366">
              <w:rPr>
                <w:b/>
                <w:bCs/>
                <w:noProof/>
                <w:webHidden/>
              </w:rPr>
            </w:r>
            <w:r w:rsidR="004D0F3A" w:rsidRPr="009A2366">
              <w:rPr>
                <w:b/>
                <w:bCs/>
                <w:noProof/>
                <w:webHidden/>
              </w:rPr>
              <w:fldChar w:fldCharType="separate"/>
            </w:r>
            <w:r>
              <w:rPr>
                <w:b/>
                <w:bCs/>
                <w:noProof/>
                <w:webHidden/>
              </w:rPr>
              <w:t>141</w:t>
            </w:r>
            <w:r w:rsidR="004D0F3A" w:rsidRPr="009A2366">
              <w:rPr>
                <w:b/>
                <w:bCs/>
                <w:noProof/>
                <w:webHidden/>
              </w:rPr>
              <w:fldChar w:fldCharType="end"/>
            </w:r>
          </w:hyperlink>
        </w:p>
        <w:p w14:paraId="068D0140" w14:textId="7D9C43DF" w:rsidR="004D0F3A" w:rsidRPr="009A2366" w:rsidRDefault="008D67C5" w:rsidP="00854588">
          <w:pPr>
            <w:pStyle w:val="32"/>
            <w:tabs>
              <w:tab w:val="left" w:pos="709"/>
              <w:tab w:val="left" w:pos="1320"/>
            </w:tabs>
            <w:spacing w:after="80"/>
            <w:ind w:left="0"/>
            <w:jc w:val="both"/>
            <w:rPr>
              <w:rFonts w:ascii="Myriad Pro" w:eastAsiaTheme="minorEastAsia" w:hAnsi="Myriad Pro"/>
              <w:b/>
              <w:bCs/>
              <w:noProof/>
              <w:lang w:eastAsia="ru-RU"/>
            </w:rPr>
          </w:pPr>
          <w:hyperlink w:anchor="_Toc63423238" w:history="1">
            <w:r w:rsidR="004D0F3A" w:rsidRPr="009A2366">
              <w:rPr>
                <w:rStyle w:val="ab"/>
                <w:rFonts w:ascii="Myriad Pro" w:eastAsia="Times New Roman" w:hAnsi="Myriad Pro" w:cs="Times New Roman"/>
                <w:b/>
                <w:bCs/>
                <w:noProof/>
              </w:rPr>
              <w:t>6.2.1.</w:t>
            </w:r>
            <w:r w:rsidR="004D0F3A" w:rsidRPr="009A2366">
              <w:rPr>
                <w:rFonts w:ascii="Myriad Pro" w:eastAsiaTheme="minorEastAsia" w:hAnsi="Myriad Pro"/>
                <w:b/>
                <w:bCs/>
                <w:noProof/>
                <w:lang w:eastAsia="ru-RU"/>
              </w:rPr>
              <w:tab/>
            </w:r>
            <w:r w:rsidR="004D0F3A" w:rsidRPr="009A2366">
              <w:rPr>
                <w:rStyle w:val="ab"/>
                <w:rFonts w:ascii="Myriad Pro" w:eastAsia="Times New Roman" w:hAnsi="Myriad Pro" w:cs="Times New Roman"/>
                <w:b/>
                <w:bCs/>
                <w:noProof/>
              </w:rPr>
              <w:t>Оплата услуг ПАО «ФСК ЕЭС»</w:t>
            </w:r>
            <w:r w:rsidR="004D0F3A" w:rsidRPr="009A2366">
              <w:rPr>
                <w:rFonts w:ascii="Myriad Pro" w:hAnsi="Myriad Pro"/>
                <w:b/>
                <w:bCs/>
                <w:noProof/>
                <w:webHidden/>
              </w:rPr>
              <w:tab/>
            </w:r>
            <w:r w:rsidR="004D0F3A" w:rsidRPr="009A2366">
              <w:rPr>
                <w:rFonts w:ascii="Myriad Pro" w:hAnsi="Myriad Pro"/>
                <w:b/>
                <w:bCs/>
                <w:noProof/>
                <w:webHidden/>
              </w:rPr>
              <w:fldChar w:fldCharType="begin"/>
            </w:r>
            <w:r w:rsidR="004D0F3A" w:rsidRPr="009A2366">
              <w:rPr>
                <w:rFonts w:ascii="Myriad Pro" w:hAnsi="Myriad Pro"/>
                <w:b/>
                <w:bCs/>
                <w:noProof/>
                <w:webHidden/>
              </w:rPr>
              <w:instrText xml:space="preserve"> PAGEREF _Toc63423238 \h </w:instrText>
            </w:r>
            <w:r w:rsidR="004D0F3A" w:rsidRPr="009A2366">
              <w:rPr>
                <w:rFonts w:ascii="Myriad Pro" w:hAnsi="Myriad Pro"/>
                <w:b/>
                <w:bCs/>
                <w:noProof/>
                <w:webHidden/>
              </w:rPr>
            </w:r>
            <w:r w:rsidR="004D0F3A" w:rsidRPr="009A2366">
              <w:rPr>
                <w:rFonts w:ascii="Myriad Pro" w:hAnsi="Myriad Pro"/>
                <w:b/>
                <w:bCs/>
                <w:noProof/>
                <w:webHidden/>
              </w:rPr>
              <w:fldChar w:fldCharType="separate"/>
            </w:r>
            <w:r>
              <w:rPr>
                <w:rFonts w:ascii="Myriad Pro" w:hAnsi="Myriad Pro"/>
                <w:b/>
                <w:bCs/>
                <w:noProof/>
                <w:webHidden/>
              </w:rPr>
              <w:t>141</w:t>
            </w:r>
            <w:r w:rsidR="004D0F3A" w:rsidRPr="009A2366">
              <w:rPr>
                <w:rFonts w:ascii="Myriad Pro" w:hAnsi="Myriad Pro"/>
                <w:b/>
                <w:bCs/>
                <w:noProof/>
                <w:webHidden/>
              </w:rPr>
              <w:fldChar w:fldCharType="end"/>
            </w:r>
          </w:hyperlink>
        </w:p>
        <w:p w14:paraId="6A75ACE5" w14:textId="5AB92CAF" w:rsidR="004D0F3A" w:rsidRPr="009A2366" w:rsidRDefault="008D67C5" w:rsidP="00854588">
          <w:pPr>
            <w:pStyle w:val="32"/>
            <w:tabs>
              <w:tab w:val="left" w:pos="709"/>
              <w:tab w:val="left" w:pos="1320"/>
            </w:tabs>
            <w:spacing w:after="80"/>
            <w:ind w:left="0"/>
            <w:jc w:val="both"/>
            <w:rPr>
              <w:rFonts w:ascii="Myriad Pro" w:eastAsiaTheme="minorEastAsia" w:hAnsi="Myriad Pro"/>
              <w:b/>
              <w:bCs/>
              <w:noProof/>
              <w:lang w:eastAsia="ru-RU"/>
            </w:rPr>
          </w:pPr>
          <w:hyperlink w:anchor="_Toc63423239" w:history="1">
            <w:r w:rsidR="004D0F3A" w:rsidRPr="009A2366">
              <w:rPr>
                <w:rStyle w:val="ab"/>
                <w:rFonts w:ascii="Myriad Pro" w:eastAsia="Times New Roman" w:hAnsi="Myriad Pro" w:cs="Times New Roman"/>
                <w:b/>
                <w:bCs/>
                <w:noProof/>
              </w:rPr>
              <w:t>6.2.2.</w:t>
            </w:r>
            <w:r w:rsidR="004D0F3A" w:rsidRPr="009A2366">
              <w:rPr>
                <w:rFonts w:ascii="Myriad Pro" w:eastAsiaTheme="minorEastAsia" w:hAnsi="Myriad Pro"/>
                <w:b/>
                <w:bCs/>
                <w:noProof/>
                <w:lang w:eastAsia="ru-RU"/>
              </w:rPr>
              <w:tab/>
            </w:r>
            <w:r w:rsidR="004D0F3A" w:rsidRPr="009A2366">
              <w:rPr>
                <w:rStyle w:val="ab"/>
                <w:rFonts w:ascii="Myriad Pro" w:eastAsia="Times New Roman" w:hAnsi="Myriad Pro" w:cs="Times New Roman"/>
                <w:b/>
                <w:bCs/>
                <w:noProof/>
              </w:rPr>
              <w:t>Энергия на хозяйственные нужды (тепловая энергия)</w:t>
            </w:r>
            <w:r w:rsidR="004D0F3A" w:rsidRPr="009A2366">
              <w:rPr>
                <w:rFonts w:ascii="Myriad Pro" w:hAnsi="Myriad Pro"/>
                <w:b/>
                <w:bCs/>
                <w:noProof/>
                <w:webHidden/>
              </w:rPr>
              <w:tab/>
            </w:r>
            <w:r w:rsidR="004D0F3A" w:rsidRPr="009A2366">
              <w:rPr>
                <w:rFonts w:ascii="Myriad Pro" w:hAnsi="Myriad Pro"/>
                <w:b/>
                <w:bCs/>
                <w:noProof/>
                <w:webHidden/>
              </w:rPr>
              <w:fldChar w:fldCharType="begin"/>
            </w:r>
            <w:r w:rsidR="004D0F3A" w:rsidRPr="009A2366">
              <w:rPr>
                <w:rFonts w:ascii="Myriad Pro" w:hAnsi="Myriad Pro"/>
                <w:b/>
                <w:bCs/>
                <w:noProof/>
                <w:webHidden/>
              </w:rPr>
              <w:instrText xml:space="preserve"> PAGEREF _Toc63423239 \h </w:instrText>
            </w:r>
            <w:r w:rsidR="004D0F3A" w:rsidRPr="009A2366">
              <w:rPr>
                <w:rFonts w:ascii="Myriad Pro" w:hAnsi="Myriad Pro"/>
                <w:b/>
                <w:bCs/>
                <w:noProof/>
                <w:webHidden/>
              </w:rPr>
            </w:r>
            <w:r w:rsidR="004D0F3A" w:rsidRPr="009A2366">
              <w:rPr>
                <w:rFonts w:ascii="Myriad Pro" w:hAnsi="Myriad Pro"/>
                <w:b/>
                <w:bCs/>
                <w:noProof/>
                <w:webHidden/>
              </w:rPr>
              <w:fldChar w:fldCharType="separate"/>
            </w:r>
            <w:r>
              <w:rPr>
                <w:rFonts w:ascii="Myriad Pro" w:hAnsi="Myriad Pro"/>
                <w:b/>
                <w:bCs/>
                <w:noProof/>
                <w:webHidden/>
              </w:rPr>
              <w:t>145</w:t>
            </w:r>
            <w:r w:rsidR="004D0F3A" w:rsidRPr="009A2366">
              <w:rPr>
                <w:rFonts w:ascii="Myriad Pro" w:hAnsi="Myriad Pro"/>
                <w:b/>
                <w:bCs/>
                <w:noProof/>
                <w:webHidden/>
              </w:rPr>
              <w:fldChar w:fldCharType="end"/>
            </w:r>
          </w:hyperlink>
        </w:p>
        <w:p w14:paraId="3F76B352" w14:textId="0BA3D44D" w:rsidR="004D0F3A" w:rsidRPr="009A2366" w:rsidRDefault="008D67C5" w:rsidP="00854588">
          <w:pPr>
            <w:pStyle w:val="32"/>
            <w:tabs>
              <w:tab w:val="left" w:pos="709"/>
              <w:tab w:val="left" w:pos="1320"/>
            </w:tabs>
            <w:spacing w:after="80"/>
            <w:ind w:left="0"/>
            <w:jc w:val="both"/>
            <w:rPr>
              <w:rFonts w:ascii="Myriad Pro" w:eastAsiaTheme="minorEastAsia" w:hAnsi="Myriad Pro"/>
              <w:b/>
              <w:bCs/>
              <w:noProof/>
              <w:lang w:eastAsia="ru-RU"/>
            </w:rPr>
          </w:pPr>
          <w:hyperlink w:anchor="_Toc63423240" w:history="1">
            <w:r w:rsidR="004D0F3A" w:rsidRPr="009A2366">
              <w:rPr>
                <w:rStyle w:val="ab"/>
                <w:rFonts w:ascii="Myriad Pro" w:eastAsia="Times New Roman" w:hAnsi="Myriad Pro" w:cs="Times New Roman"/>
                <w:b/>
                <w:bCs/>
                <w:noProof/>
              </w:rPr>
              <w:t>6.2.3.</w:t>
            </w:r>
            <w:r w:rsidR="004D0F3A" w:rsidRPr="009A2366">
              <w:rPr>
                <w:rFonts w:ascii="Myriad Pro" w:eastAsiaTheme="minorEastAsia" w:hAnsi="Myriad Pro"/>
                <w:b/>
                <w:bCs/>
                <w:noProof/>
                <w:lang w:eastAsia="ru-RU"/>
              </w:rPr>
              <w:tab/>
            </w:r>
            <w:r w:rsidR="004D0F3A" w:rsidRPr="009A2366">
              <w:rPr>
                <w:rStyle w:val="ab"/>
                <w:rFonts w:ascii="Myriad Pro" w:eastAsia="Times New Roman" w:hAnsi="Myriad Pro" w:cs="Times New Roman"/>
                <w:b/>
                <w:bCs/>
                <w:noProof/>
              </w:rPr>
              <w:t>Плата за аренду имущества и лизинг</w:t>
            </w:r>
            <w:r w:rsidR="004D0F3A" w:rsidRPr="009A2366">
              <w:rPr>
                <w:rFonts w:ascii="Myriad Pro" w:hAnsi="Myriad Pro"/>
                <w:b/>
                <w:bCs/>
                <w:noProof/>
                <w:webHidden/>
              </w:rPr>
              <w:tab/>
            </w:r>
            <w:r w:rsidR="004D0F3A" w:rsidRPr="009A2366">
              <w:rPr>
                <w:rFonts w:ascii="Myriad Pro" w:hAnsi="Myriad Pro"/>
                <w:b/>
                <w:bCs/>
                <w:noProof/>
                <w:webHidden/>
              </w:rPr>
              <w:fldChar w:fldCharType="begin"/>
            </w:r>
            <w:r w:rsidR="004D0F3A" w:rsidRPr="009A2366">
              <w:rPr>
                <w:rFonts w:ascii="Myriad Pro" w:hAnsi="Myriad Pro"/>
                <w:b/>
                <w:bCs/>
                <w:noProof/>
                <w:webHidden/>
              </w:rPr>
              <w:instrText xml:space="preserve"> PAGEREF _Toc63423240 \h </w:instrText>
            </w:r>
            <w:r w:rsidR="004D0F3A" w:rsidRPr="009A2366">
              <w:rPr>
                <w:rFonts w:ascii="Myriad Pro" w:hAnsi="Myriad Pro"/>
                <w:b/>
                <w:bCs/>
                <w:noProof/>
                <w:webHidden/>
              </w:rPr>
            </w:r>
            <w:r w:rsidR="004D0F3A" w:rsidRPr="009A2366">
              <w:rPr>
                <w:rFonts w:ascii="Myriad Pro" w:hAnsi="Myriad Pro"/>
                <w:b/>
                <w:bCs/>
                <w:noProof/>
                <w:webHidden/>
              </w:rPr>
              <w:fldChar w:fldCharType="separate"/>
            </w:r>
            <w:r>
              <w:rPr>
                <w:rFonts w:ascii="Myriad Pro" w:hAnsi="Myriad Pro"/>
                <w:b/>
                <w:bCs/>
                <w:noProof/>
                <w:webHidden/>
              </w:rPr>
              <w:t>149</w:t>
            </w:r>
            <w:r w:rsidR="004D0F3A" w:rsidRPr="009A2366">
              <w:rPr>
                <w:rFonts w:ascii="Myriad Pro" w:hAnsi="Myriad Pro"/>
                <w:b/>
                <w:bCs/>
                <w:noProof/>
                <w:webHidden/>
              </w:rPr>
              <w:fldChar w:fldCharType="end"/>
            </w:r>
          </w:hyperlink>
        </w:p>
        <w:p w14:paraId="47CA1A5E" w14:textId="50E01646" w:rsidR="004D0F3A" w:rsidRPr="009A2366" w:rsidRDefault="008D67C5" w:rsidP="00854588">
          <w:pPr>
            <w:pStyle w:val="32"/>
            <w:tabs>
              <w:tab w:val="left" w:pos="709"/>
              <w:tab w:val="left" w:pos="1320"/>
            </w:tabs>
            <w:spacing w:after="80"/>
            <w:ind w:left="0"/>
            <w:jc w:val="both"/>
            <w:rPr>
              <w:rFonts w:ascii="Myriad Pro" w:eastAsiaTheme="minorEastAsia" w:hAnsi="Myriad Pro"/>
              <w:b/>
              <w:bCs/>
              <w:noProof/>
              <w:lang w:eastAsia="ru-RU"/>
            </w:rPr>
          </w:pPr>
          <w:hyperlink w:anchor="_Toc63423241" w:history="1">
            <w:r w:rsidR="004D0F3A" w:rsidRPr="009A2366">
              <w:rPr>
                <w:rStyle w:val="ab"/>
                <w:rFonts w:ascii="Myriad Pro" w:eastAsia="Times New Roman" w:hAnsi="Myriad Pro" w:cs="Times New Roman"/>
                <w:b/>
                <w:bCs/>
                <w:noProof/>
              </w:rPr>
              <w:t>6.2.4.</w:t>
            </w:r>
            <w:r w:rsidR="004D0F3A" w:rsidRPr="009A2366">
              <w:rPr>
                <w:rFonts w:ascii="Myriad Pro" w:eastAsiaTheme="minorEastAsia" w:hAnsi="Myriad Pro"/>
                <w:b/>
                <w:bCs/>
                <w:noProof/>
                <w:lang w:eastAsia="ru-RU"/>
              </w:rPr>
              <w:tab/>
            </w:r>
            <w:r w:rsidR="004D0F3A" w:rsidRPr="009A2366">
              <w:rPr>
                <w:rStyle w:val="ab"/>
                <w:rFonts w:ascii="Myriad Pro" w:eastAsia="Times New Roman" w:hAnsi="Myriad Pro" w:cs="Times New Roman"/>
                <w:b/>
                <w:bCs/>
                <w:noProof/>
              </w:rPr>
              <w:t>Непроизводственные расходы (налоги и другие обязательные отчисления и платежи)</w:t>
            </w:r>
            <w:r w:rsidR="00854588" w:rsidRPr="009A2366">
              <w:rPr>
                <w:rStyle w:val="ab"/>
                <w:rFonts w:ascii="Myriad Pro" w:eastAsia="Times New Roman" w:hAnsi="Myriad Pro" w:cs="Times New Roman"/>
                <w:b/>
                <w:bCs/>
                <w:noProof/>
              </w:rPr>
              <w:t>……</w:t>
            </w:r>
            <w:r w:rsidR="004D0F3A" w:rsidRPr="009A2366">
              <w:rPr>
                <w:rFonts w:ascii="Myriad Pro" w:hAnsi="Myriad Pro"/>
                <w:b/>
                <w:bCs/>
                <w:noProof/>
                <w:webHidden/>
              </w:rPr>
              <w:tab/>
            </w:r>
            <w:r w:rsidR="004D0F3A" w:rsidRPr="009A2366">
              <w:rPr>
                <w:rFonts w:ascii="Myriad Pro" w:hAnsi="Myriad Pro"/>
                <w:b/>
                <w:bCs/>
                <w:noProof/>
                <w:webHidden/>
              </w:rPr>
              <w:fldChar w:fldCharType="begin"/>
            </w:r>
            <w:r w:rsidR="004D0F3A" w:rsidRPr="009A2366">
              <w:rPr>
                <w:rFonts w:ascii="Myriad Pro" w:hAnsi="Myriad Pro"/>
                <w:b/>
                <w:bCs/>
                <w:noProof/>
                <w:webHidden/>
              </w:rPr>
              <w:instrText xml:space="preserve"> PAGEREF _Toc63423241 \h </w:instrText>
            </w:r>
            <w:r w:rsidR="004D0F3A" w:rsidRPr="009A2366">
              <w:rPr>
                <w:rFonts w:ascii="Myriad Pro" w:hAnsi="Myriad Pro"/>
                <w:b/>
                <w:bCs/>
                <w:noProof/>
                <w:webHidden/>
              </w:rPr>
            </w:r>
            <w:r w:rsidR="004D0F3A" w:rsidRPr="009A2366">
              <w:rPr>
                <w:rFonts w:ascii="Myriad Pro" w:hAnsi="Myriad Pro"/>
                <w:b/>
                <w:bCs/>
                <w:noProof/>
                <w:webHidden/>
              </w:rPr>
              <w:fldChar w:fldCharType="separate"/>
            </w:r>
            <w:r>
              <w:rPr>
                <w:rFonts w:ascii="Myriad Pro" w:hAnsi="Myriad Pro"/>
                <w:b/>
                <w:bCs/>
                <w:noProof/>
                <w:webHidden/>
              </w:rPr>
              <w:t>163</w:t>
            </w:r>
            <w:r w:rsidR="004D0F3A" w:rsidRPr="009A2366">
              <w:rPr>
                <w:rFonts w:ascii="Myriad Pro" w:hAnsi="Myriad Pro"/>
                <w:b/>
                <w:bCs/>
                <w:noProof/>
                <w:webHidden/>
              </w:rPr>
              <w:fldChar w:fldCharType="end"/>
            </w:r>
          </w:hyperlink>
        </w:p>
        <w:p w14:paraId="2F62703A" w14:textId="44FE3A7A" w:rsidR="004D0F3A" w:rsidRPr="009A2366" w:rsidRDefault="008D67C5" w:rsidP="00854588">
          <w:pPr>
            <w:pStyle w:val="32"/>
            <w:tabs>
              <w:tab w:val="left" w:pos="709"/>
              <w:tab w:val="left" w:pos="1320"/>
            </w:tabs>
            <w:spacing w:after="80"/>
            <w:ind w:left="0"/>
            <w:jc w:val="both"/>
            <w:rPr>
              <w:rFonts w:ascii="Myriad Pro" w:eastAsiaTheme="minorEastAsia" w:hAnsi="Myriad Pro"/>
              <w:b/>
              <w:bCs/>
              <w:noProof/>
              <w:lang w:eastAsia="ru-RU"/>
            </w:rPr>
          </w:pPr>
          <w:hyperlink w:anchor="_Toc63423242" w:history="1">
            <w:r w:rsidR="004D0F3A" w:rsidRPr="009A2366">
              <w:rPr>
                <w:rStyle w:val="ab"/>
                <w:rFonts w:ascii="Myriad Pro" w:eastAsia="Times New Roman" w:hAnsi="Myriad Pro" w:cs="Times New Roman"/>
                <w:b/>
                <w:bCs/>
                <w:noProof/>
              </w:rPr>
              <w:t>6.2.5.</w:t>
            </w:r>
            <w:r w:rsidR="004D0F3A" w:rsidRPr="009A2366">
              <w:rPr>
                <w:rFonts w:ascii="Myriad Pro" w:eastAsiaTheme="minorEastAsia" w:hAnsi="Myriad Pro"/>
                <w:b/>
                <w:bCs/>
                <w:noProof/>
                <w:lang w:eastAsia="ru-RU"/>
              </w:rPr>
              <w:tab/>
            </w:r>
            <w:r w:rsidR="004D0F3A" w:rsidRPr="009A2366">
              <w:rPr>
                <w:rStyle w:val="ab"/>
                <w:rFonts w:ascii="Myriad Pro" w:eastAsia="Times New Roman" w:hAnsi="Myriad Pro" w:cs="Times New Roman"/>
                <w:b/>
                <w:bCs/>
                <w:noProof/>
              </w:rPr>
              <w:t>Отчисления на страховые взносы</w:t>
            </w:r>
            <w:r w:rsidR="004D0F3A" w:rsidRPr="009A2366">
              <w:rPr>
                <w:rFonts w:ascii="Myriad Pro" w:hAnsi="Myriad Pro"/>
                <w:b/>
                <w:bCs/>
                <w:noProof/>
                <w:webHidden/>
              </w:rPr>
              <w:tab/>
            </w:r>
            <w:r w:rsidR="004D0F3A" w:rsidRPr="009A2366">
              <w:rPr>
                <w:rFonts w:ascii="Myriad Pro" w:hAnsi="Myriad Pro"/>
                <w:b/>
                <w:bCs/>
                <w:noProof/>
                <w:webHidden/>
              </w:rPr>
              <w:fldChar w:fldCharType="begin"/>
            </w:r>
            <w:r w:rsidR="004D0F3A" w:rsidRPr="009A2366">
              <w:rPr>
                <w:rFonts w:ascii="Myriad Pro" w:hAnsi="Myriad Pro"/>
                <w:b/>
                <w:bCs/>
                <w:noProof/>
                <w:webHidden/>
              </w:rPr>
              <w:instrText xml:space="preserve"> PAGEREF _Toc63423242 \h </w:instrText>
            </w:r>
            <w:r w:rsidR="004D0F3A" w:rsidRPr="009A2366">
              <w:rPr>
                <w:rFonts w:ascii="Myriad Pro" w:hAnsi="Myriad Pro"/>
                <w:b/>
                <w:bCs/>
                <w:noProof/>
                <w:webHidden/>
              </w:rPr>
            </w:r>
            <w:r w:rsidR="004D0F3A" w:rsidRPr="009A2366">
              <w:rPr>
                <w:rFonts w:ascii="Myriad Pro" w:hAnsi="Myriad Pro"/>
                <w:b/>
                <w:bCs/>
                <w:noProof/>
                <w:webHidden/>
              </w:rPr>
              <w:fldChar w:fldCharType="separate"/>
            </w:r>
            <w:r>
              <w:rPr>
                <w:rFonts w:ascii="Myriad Pro" w:hAnsi="Myriad Pro"/>
                <w:b/>
                <w:bCs/>
                <w:noProof/>
                <w:webHidden/>
              </w:rPr>
              <w:t>169</w:t>
            </w:r>
            <w:r w:rsidR="004D0F3A" w:rsidRPr="009A2366">
              <w:rPr>
                <w:rFonts w:ascii="Myriad Pro" w:hAnsi="Myriad Pro"/>
                <w:b/>
                <w:bCs/>
                <w:noProof/>
                <w:webHidden/>
              </w:rPr>
              <w:fldChar w:fldCharType="end"/>
            </w:r>
          </w:hyperlink>
        </w:p>
        <w:p w14:paraId="6E782002" w14:textId="38A7C5E0" w:rsidR="004D0F3A" w:rsidRPr="009A2366" w:rsidRDefault="008D67C5" w:rsidP="00854588">
          <w:pPr>
            <w:pStyle w:val="32"/>
            <w:tabs>
              <w:tab w:val="left" w:pos="709"/>
              <w:tab w:val="left" w:pos="1320"/>
            </w:tabs>
            <w:spacing w:after="80"/>
            <w:ind w:left="0"/>
            <w:jc w:val="both"/>
            <w:rPr>
              <w:rFonts w:ascii="Myriad Pro" w:eastAsiaTheme="minorEastAsia" w:hAnsi="Myriad Pro"/>
              <w:b/>
              <w:bCs/>
              <w:noProof/>
              <w:lang w:eastAsia="ru-RU"/>
            </w:rPr>
          </w:pPr>
          <w:hyperlink w:anchor="_Toc63423243" w:history="1">
            <w:r w:rsidR="004D0F3A" w:rsidRPr="009A2366">
              <w:rPr>
                <w:rStyle w:val="ab"/>
                <w:rFonts w:ascii="Myriad Pro" w:eastAsia="Times New Roman" w:hAnsi="Myriad Pro" w:cs="Times New Roman"/>
                <w:b/>
                <w:bCs/>
                <w:noProof/>
              </w:rPr>
              <w:t>6.2.6.</w:t>
            </w:r>
            <w:r w:rsidR="004D0F3A" w:rsidRPr="009A2366">
              <w:rPr>
                <w:rFonts w:ascii="Myriad Pro" w:eastAsiaTheme="minorEastAsia" w:hAnsi="Myriad Pro"/>
                <w:b/>
                <w:bCs/>
                <w:noProof/>
                <w:lang w:eastAsia="ru-RU"/>
              </w:rPr>
              <w:tab/>
            </w:r>
            <w:r w:rsidR="004D0F3A" w:rsidRPr="009A2366">
              <w:rPr>
                <w:rStyle w:val="ab"/>
                <w:rFonts w:ascii="Myriad Pro" w:eastAsia="Times New Roman" w:hAnsi="Myriad Pro" w:cs="Times New Roman"/>
                <w:b/>
                <w:bCs/>
                <w:noProof/>
              </w:rPr>
              <w:t>Амортизационные отчисления</w:t>
            </w:r>
            <w:r w:rsidR="004D0F3A" w:rsidRPr="009A2366">
              <w:rPr>
                <w:rFonts w:ascii="Myriad Pro" w:hAnsi="Myriad Pro"/>
                <w:b/>
                <w:bCs/>
                <w:noProof/>
                <w:webHidden/>
              </w:rPr>
              <w:tab/>
            </w:r>
            <w:r w:rsidR="004D0F3A" w:rsidRPr="009A2366">
              <w:rPr>
                <w:rFonts w:ascii="Myriad Pro" w:hAnsi="Myriad Pro"/>
                <w:b/>
                <w:bCs/>
                <w:noProof/>
                <w:webHidden/>
              </w:rPr>
              <w:fldChar w:fldCharType="begin"/>
            </w:r>
            <w:r w:rsidR="004D0F3A" w:rsidRPr="009A2366">
              <w:rPr>
                <w:rFonts w:ascii="Myriad Pro" w:hAnsi="Myriad Pro"/>
                <w:b/>
                <w:bCs/>
                <w:noProof/>
                <w:webHidden/>
              </w:rPr>
              <w:instrText xml:space="preserve"> PAGEREF _Toc63423243 \h </w:instrText>
            </w:r>
            <w:r w:rsidR="004D0F3A" w:rsidRPr="009A2366">
              <w:rPr>
                <w:rFonts w:ascii="Myriad Pro" w:hAnsi="Myriad Pro"/>
                <w:b/>
                <w:bCs/>
                <w:noProof/>
                <w:webHidden/>
              </w:rPr>
            </w:r>
            <w:r w:rsidR="004D0F3A" w:rsidRPr="009A2366">
              <w:rPr>
                <w:rFonts w:ascii="Myriad Pro" w:hAnsi="Myriad Pro"/>
                <w:b/>
                <w:bCs/>
                <w:noProof/>
                <w:webHidden/>
              </w:rPr>
              <w:fldChar w:fldCharType="separate"/>
            </w:r>
            <w:r>
              <w:rPr>
                <w:rFonts w:ascii="Myriad Pro" w:hAnsi="Myriad Pro"/>
                <w:b/>
                <w:bCs/>
                <w:noProof/>
                <w:webHidden/>
              </w:rPr>
              <w:t>174</w:t>
            </w:r>
            <w:r w:rsidR="004D0F3A" w:rsidRPr="009A2366">
              <w:rPr>
                <w:rFonts w:ascii="Myriad Pro" w:hAnsi="Myriad Pro"/>
                <w:b/>
                <w:bCs/>
                <w:noProof/>
                <w:webHidden/>
              </w:rPr>
              <w:fldChar w:fldCharType="end"/>
            </w:r>
          </w:hyperlink>
        </w:p>
        <w:p w14:paraId="1170DCBF" w14:textId="30D968D8" w:rsidR="004D0F3A" w:rsidRPr="009A2366" w:rsidRDefault="008D67C5" w:rsidP="00854588">
          <w:pPr>
            <w:pStyle w:val="32"/>
            <w:tabs>
              <w:tab w:val="left" w:pos="709"/>
              <w:tab w:val="left" w:pos="1320"/>
            </w:tabs>
            <w:spacing w:after="80"/>
            <w:ind w:left="0"/>
            <w:jc w:val="both"/>
            <w:rPr>
              <w:rFonts w:ascii="Myriad Pro" w:eastAsiaTheme="minorEastAsia" w:hAnsi="Myriad Pro"/>
              <w:b/>
              <w:bCs/>
              <w:noProof/>
              <w:lang w:eastAsia="ru-RU"/>
            </w:rPr>
          </w:pPr>
          <w:hyperlink w:anchor="_Toc63423244" w:history="1">
            <w:r w:rsidR="004D0F3A" w:rsidRPr="009A2366">
              <w:rPr>
                <w:rStyle w:val="ab"/>
                <w:rFonts w:ascii="Myriad Pro" w:eastAsia="Times New Roman" w:hAnsi="Myriad Pro" w:cs="Times New Roman"/>
                <w:b/>
                <w:bCs/>
                <w:noProof/>
              </w:rPr>
              <w:t>6.2.7.</w:t>
            </w:r>
            <w:r w:rsidR="004D0F3A" w:rsidRPr="009A2366">
              <w:rPr>
                <w:rFonts w:ascii="Myriad Pro" w:eastAsiaTheme="minorEastAsia" w:hAnsi="Myriad Pro"/>
                <w:b/>
                <w:bCs/>
                <w:noProof/>
                <w:lang w:eastAsia="ru-RU"/>
              </w:rPr>
              <w:tab/>
            </w:r>
            <w:r w:rsidR="004D0F3A" w:rsidRPr="009A2366">
              <w:rPr>
                <w:rStyle w:val="ab"/>
                <w:rFonts w:ascii="Myriad Pro" w:eastAsia="Times New Roman" w:hAnsi="Myriad Pro" w:cs="Times New Roman"/>
                <w:b/>
                <w:bCs/>
                <w:noProof/>
              </w:rPr>
              <w:t>Прочие неподконтрольные расходы</w:t>
            </w:r>
            <w:r w:rsidR="004D0F3A" w:rsidRPr="009A2366">
              <w:rPr>
                <w:rFonts w:ascii="Myriad Pro" w:hAnsi="Myriad Pro"/>
                <w:b/>
                <w:bCs/>
                <w:noProof/>
                <w:webHidden/>
              </w:rPr>
              <w:tab/>
            </w:r>
            <w:r w:rsidR="004D0F3A" w:rsidRPr="009A2366">
              <w:rPr>
                <w:rFonts w:ascii="Myriad Pro" w:hAnsi="Myriad Pro"/>
                <w:b/>
                <w:bCs/>
                <w:noProof/>
                <w:webHidden/>
              </w:rPr>
              <w:fldChar w:fldCharType="begin"/>
            </w:r>
            <w:r w:rsidR="004D0F3A" w:rsidRPr="009A2366">
              <w:rPr>
                <w:rFonts w:ascii="Myriad Pro" w:hAnsi="Myriad Pro"/>
                <w:b/>
                <w:bCs/>
                <w:noProof/>
                <w:webHidden/>
              </w:rPr>
              <w:instrText xml:space="preserve"> PAGEREF _Toc63423244 \h </w:instrText>
            </w:r>
            <w:r w:rsidR="004D0F3A" w:rsidRPr="009A2366">
              <w:rPr>
                <w:rFonts w:ascii="Myriad Pro" w:hAnsi="Myriad Pro"/>
                <w:b/>
                <w:bCs/>
                <w:noProof/>
                <w:webHidden/>
              </w:rPr>
            </w:r>
            <w:r w:rsidR="004D0F3A" w:rsidRPr="009A2366">
              <w:rPr>
                <w:rFonts w:ascii="Myriad Pro" w:hAnsi="Myriad Pro"/>
                <w:b/>
                <w:bCs/>
                <w:noProof/>
                <w:webHidden/>
              </w:rPr>
              <w:fldChar w:fldCharType="separate"/>
            </w:r>
            <w:r>
              <w:rPr>
                <w:rFonts w:ascii="Myriad Pro" w:hAnsi="Myriad Pro"/>
                <w:b/>
                <w:bCs/>
                <w:noProof/>
                <w:webHidden/>
              </w:rPr>
              <w:t>176</w:t>
            </w:r>
            <w:r w:rsidR="004D0F3A" w:rsidRPr="009A2366">
              <w:rPr>
                <w:rFonts w:ascii="Myriad Pro" w:hAnsi="Myriad Pro"/>
                <w:b/>
                <w:bCs/>
                <w:noProof/>
                <w:webHidden/>
              </w:rPr>
              <w:fldChar w:fldCharType="end"/>
            </w:r>
          </w:hyperlink>
        </w:p>
        <w:p w14:paraId="31D15425" w14:textId="25002BFF" w:rsidR="004D0F3A" w:rsidRPr="009A2366" w:rsidRDefault="008D67C5" w:rsidP="00854588">
          <w:pPr>
            <w:pStyle w:val="32"/>
            <w:tabs>
              <w:tab w:val="left" w:pos="709"/>
              <w:tab w:val="left" w:pos="1320"/>
            </w:tabs>
            <w:spacing w:after="80"/>
            <w:ind w:left="0"/>
            <w:jc w:val="both"/>
            <w:rPr>
              <w:rFonts w:ascii="Myriad Pro" w:eastAsiaTheme="minorEastAsia" w:hAnsi="Myriad Pro"/>
              <w:b/>
              <w:bCs/>
              <w:noProof/>
              <w:lang w:eastAsia="ru-RU"/>
            </w:rPr>
          </w:pPr>
          <w:hyperlink w:anchor="_Toc63423245" w:history="1">
            <w:r w:rsidR="004D0F3A" w:rsidRPr="009A2366">
              <w:rPr>
                <w:rStyle w:val="ab"/>
                <w:rFonts w:ascii="Myriad Pro" w:eastAsia="Times New Roman" w:hAnsi="Myriad Pro" w:cs="Times New Roman"/>
                <w:b/>
                <w:bCs/>
                <w:noProof/>
              </w:rPr>
              <w:t>6.2.8.</w:t>
            </w:r>
            <w:r w:rsidR="004D0F3A" w:rsidRPr="009A2366">
              <w:rPr>
                <w:rFonts w:ascii="Myriad Pro" w:eastAsiaTheme="minorEastAsia" w:hAnsi="Myriad Pro"/>
                <w:b/>
                <w:bCs/>
                <w:noProof/>
                <w:lang w:eastAsia="ru-RU"/>
              </w:rPr>
              <w:tab/>
            </w:r>
            <w:r w:rsidR="004D0F3A" w:rsidRPr="009A2366">
              <w:rPr>
                <w:rStyle w:val="ab"/>
                <w:rFonts w:ascii="Myriad Pro" w:eastAsia="Times New Roman" w:hAnsi="Myriad Pro" w:cs="Times New Roman"/>
                <w:b/>
                <w:bCs/>
                <w:noProof/>
              </w:rPr>
              <w:t>Налог на прибыль</w:t>
            </w:r>
            <w:r w:rsidR="004D0F3A" w:rsidRPr="009A2366">
              <w:rPr>
                <w:rFonts w:ascii="Myriad Pro" w:hAnsi="Myriad Pro"/>
                <w:b/>
                <w:bCs/>
                <w:noProof/>
                <w:webHidden/>
              </w:rPr>
              <w:tab/>
            </w:r>
            <w:r w:rsidR="004D0F3A" w:rsidRPr="009A2366">
              <w:rPr>
                <w:rFonts w:ascii="Myriad Pro" w:hAnsi="Myriad Pro"/>
                <w:b/>
                <w:bCs/>
                <w:noProof/>
                <w:webHidden/>
              </w:rPr>
              <w:fldChar w:fldCharType="begin"/>
            </w:r>
            <w:r w:rsidR="004D0F3A" w:rsidRPr="009A2366">
              <w:rPr>
                <w:rFonts w:ascii="Myriad Pro" w:hAnsi="Myriad Pro"/>
                <w:b/>
                <w:bCs/>
                <w:noProof/>
                <w:webHidden/>
              </w:rPr>
              <w:instrText xml:space="preserve"> PAGEREF _Toc63423245 \h </w:instrText>
            </w:r>
            <w:r w:rsidR="004D0F3A" w:rsidRPr="009A2366">
              <w:rPr>
                <w:rFonts w:ascii="Myriad Pro" w:hAnsi="Myriad Pro"/>
                <w:b/>
                <w:bCs/>
                <w:noProof/>
                <w:webHidden/>
              </w:rPr>
            </w:r>
            <w:r w:rsidR="004D0F3A" w:rsidRPr="009A2366">
              <w:rPr>
                <w:rFonts w:ascii="Myriad Pro" w:hAnsi="Myriad Pro"/>
                <w:b/>
                <w:bCs/>
                <w:noProof/>
                <w:webHidden/>
              </w:rPr>
              <w:fldChar w:fldCharType="separate"/>
            </w:r>
            <w:r>
              <w:rPr>
                <w:rFonts w:ascii="Myriad Pro" w:hAnsi="Myriad Pro"/>
                <w:b/>
                <w:bCs/>
                <w:noProof/>
                <w:webHidden/>
              </w:rPr>
              <w:t>188</w:t>
            </w:r>
            <w:r w:rsidR="004D0F3A" w:rsidRPr="009A2366">
              <w:rPr>
                <w:rFonts w:ascii="Myriad Pro" w:hAnsi="Myriad Pro"/>
                <w:b/>
                <w:bCs/>
                <w:noProof/>
                <w:webHidden/>
              </w:rPr>
              <w:fldChar w:fldCharType="end"/>
            </w:r>
          </w:hyperlink>
        </w:p>
        <w:p w14:paraId="4695D13A" w14:textId="4D272F77" w:rsidR="004D0F3A" w:rsidRPr="009A2366" w:rsidRDefault="008D67C5" w:rsidP="00854588">
          <w:pPr>
            <w:pStyle w:val="32"/>
            <w:tabs>
              <w:tab w:val="left" w:pos="709"/>
              <w:tab w:val="left" w:pos="1320"/>
            </w:tabs>
            <w:spacing w:after="80"/>
            <w:ind w:left="0"/>
            <w:jc w:val="both"/>
            <w:rPr>
              <w:rFonts w:ascii="Myriad Pro" w:eastAsiaTheme="minorEastAsia" w:hAnsi="Myriad Pro"/>
              <w:b/>
              <w:bCs/>
              <w:noProof/>
              <w:lang w:eastAsia="ru-RU"/>
            </w:rPr>
          </w:pPr>
          <w:hyperlink w:anchor="_Toc63423246" w:history="1">
            <w:r w:rsidR="004D0F3A" w:rsidRPr="009A2366">
              <w:rPr>
                <w:rStyle w:val="ab"/>
                <w:rFonts w:ascii="Myriad Pro" w:eastAsia="Times New Roman" w:hAnsi="Myriad Pro" w:cs="Times New Roman"/>
                <w:b/>
                <w:bCs/>
                <w:noProof/>
              </w:rPr>
              <w:t>6.2.9.</w:t>
            </w:r>
            <w:r w:rsidR="004D0F3A" w:rsidRPr="009A2366">
              <w:rPr>
                <w:rFonts w:ascii="Myriad Pro" w:eastAsiaTheme="minorEastAsia" w:hAnsi="Myriad Pro"/>
                <w:b/>
                <w:bCs/>
                <w:noProof/>
                <w:lang w:eastAsia="ru-RU"/>
              </w:rPr>
              <w:tab/>
            </w:r>
            <w:r w:rsidR="004D0F3A" w:rsidRPr="009A2366">
              <w:rPr>
                <w:rStyle w:val="ab"/>
                <w:rFonts w:ascii="Myriad Pro" w:eastAsia="Times New Roman" w:hAnsi="Myriad Pro" w:cs="Times New Roman"/>
                <w:b/>
                <w:bCs/>
                <w:noProof/>
              </w:rPr>
              <w:t>Выпадающие доходы (п.87 Основ ценообразования)</w:t>
            </w:r>
            <w:r w:rsidR="004D0F3A" w:rsidRPr="009A2366">
              <w:rPr>
                <w:rFonts w:ascii="Myriad Pro" w:hAnsi="Myriad Pro"/>
                <w:b/>
                <w:bCs/>
                <w:noProof/>
                <w:webHidden/>
              </w:rPr>
              <w:tab/>
            </w:r>
            <w:r w:rsidR="004D0F3A" w:rsidRPr="009A2366">
              <w:rPr>
                <w:rFonts w:ascii="Myriad Pro" w:hAnsi="Myriad Pro"/>
                <w:b/>
                <w:bCs/>
                <w:noProof/>
                <w:webHidden/>
              </w:rPr>
              <w:fldChar w:fldCharType="begin"/>
            </w:r>
            <w:r w:rsidR="004D0F3A" w:rsidRPr="009A2366">
              <w:rPr>
                <w:rFonts w:ascii="Myriad Pro" w:hAnsi="Myriad Pro"/>
                <w:b/>
                <w:bCs/>
                <w:noProof/>
                <w:webHidden/>
              </w:rPr>
              <w:instrText xml:space="preserve"> PAGEREF _Toc63423246 \h </w:instrText>
            </w:r>
            <w:r w:rsidR="004D0F3A" w:rsidRPr="009A2366">
              <w:rPr>
                <w:rFonts w:ascii="Myriad Pro" w:hAnsi="Myriad Pro"/>
                <w:b/>
                <w:bCs/>
                <w:noProof/>
                <w:webHidden/>
              </w:rPr>
            </w:r>
            <w:r w:rsidR="004D0F3A" w:rsidRPr="009A2366">
              <w:rPr>
                <w:rFonts w:ascii="Myriad Pro" w:hAnsi="Myriad Pro"/>
                <w:b/>
                <w:bCs/>
                <w:noProof/>
                <w:webHidden/>
              </w:rPr>
              <w:fldChar w:fldCharType="separate"/>
            </w:r>
            <w:r>
              <w:rPr>
                <w:rFonts w:ascii="Myriad Pro" w:hAnsi="Myriad Pro"/>
                <w:b/>
                <w:bCs/>
                <w:noProof/>
                <w:webHidden/>
              </w:rPr>
              <w:t>189</w:t>
            </w:r>
            <w:r w:rsidR="004D0F3A" w:rsidRPr="009A2366">
              <w:rPr>
                <w:rFonts w:ascii="Myriad Pro" w:hAnsi="Myriad Pro"/>
                <w:b/>
                <w:bCs/>
                <w:noProof/>
                <w:webHidden/>
              </w:rPr>
              <w:fldChar w:fldCharType="end"/>
            </w:r>
          </w:hyperlink>
        </w:p>
        <w:p w14:paraId="7C888A57" w14:textId="16D0F0C4" w:rsidR="004D0F3A" w:rsidRPr="009A2366" w:rsidRDefault="008D67C5" w:rsidP="00854588">
          <w:pPr>
            <w:pStyle w:val="13"/>
            <w:tabs>
              <w:tab w:val="clear" w:pos="567"/>
              <w:tab w:val="left" w:pos="709"/>
            </w:tabs>
            <w:spacing w:after="80" w:line="240" w:lineRule="auto"/>
            <w:jc w:val="both"/>
            <w:rPr>
              <w:rFonts w:eastAsiaTheme="minorEastAsia"/>
              <w:b/>
              <w:bCs/>
              <w:noProof/>
              <w:lang w:eastAsia="ru-RU"/>
            </w:rPr>
          </w:pPr>
          <w:hyperlink w:anchor="_Toc63423247" w:history="1">
            <w:r w:rsidR="004D0F3A" w:rsidRPr="009A2366">
              <w:rPr>
                <w:rStyle w:val="ab"/>
                <w:b/>
                <w:bCs/>
                <w:noProof/>
              </w:rPr>
              <w:t>7.</w:t>
            </w:r>
            <w:r w:rsidR="004D0F3A" w:rsidRPr="009A2366">
              <w:rPr>
                <w:rFonts w:eastAsiaTheme="minorEastAsia"/>
                <w:b/>
                <w:bCs/>
                <w:noProof/>
                <w:lang w:eastAsia="ru-RU"/>
              </w:rPr>
              <w:tab/>
            </w:r>
            <w:r w:rsidR="004D0F3A" w:rsidRPr="009A2366">
              <w:rPr>
                <w:rStyle w:val="ab"/>
                <w:b/>
                <w:bCs/>
                <w:noProof/>
              </w:rPr>
              <w:t xml:space="preserve">Экспертиза обоснованности расходов на компенсацию потерь, учтенных </w:t>
            </w:r>
            <w:r w:rsidR="004D0F3A" w:rsidRPr="009A2366">
              <w:rPr>
                <w:rStyle w:val="ab"/>
                <w:rFonts w:eastAsia="Times New Roman" w:cs="Times New Roman"/>
                <w:b/>
                <w:bCs/>
                <w:noProof/>
              </w:rPr>
              <w:t xml:space="preserve">Республиканской службой по тарифам Республики Бурятия </w:t>
            </w:r>
            <w:r w:rsidR="004D0F3A" w:rsidRPr="009A2366">
              <w:rPr>
                <w:rStyle w:val="ab"/>
                <w:b/>
                <w:bCs/>
                <w:noProof/>
              </w:rPr>
              <w:t>в необходимой валовой выручке на 2017 год.</w:t>
            </w:r>
            <w:r w:rsidR="004D0F3A" w:rsidRPr="009A2366">
              <w:rPr>
                <w:b/>
                <w:bCs/>
                <w:noProof/>
                <w:webHidden/>
              </w:rPr>
              <w:tab/>
            </w:r>
            <w:r w:rsidR="004D0F3A" w:rsidRPr="009A2366">
              <w:rPr>
                <w:b/>
                <w:bCs/>
                <w:noProof/>
                <w:webHidden/>
              </w:rPr>
              <w:fldChar w:fldCharType="begin"/>
            </w:r>
            <w:r w:rsidR="004D0F3A" w:rsidRPr="009A2366">
              <w:rPr>
                <w:b/>
                <w:bCs/>
                <w:noProof/>
                <w:webHidden/>
              </w:rPr>
              <w:instrText xml:space="preserve"> PAGEREF _Toc63423247 \h </w:instrText>
            </w:r>
            <w:r w:rsidR="004D0F3A" w:rsidRPr="009A2366">
              <w:rPr>
                <w:b/>
                <w:bCs/>
                <w:noProof/>
                <w:webHidden/>
              </w:rPr>
            </w:r>
            <w:r w:rsidR="004D0F3A" w:rsidRPr="009A2366">
              <w:rPr>
                <w:b/>
                <w:bCs/>
                <w:noProof/>
                <w:webHidden/>
              </w:rPr>
              <w:fldChar w:fldCharType="separate"/>
            </w:r>
            <w:r>
              <w:rPr>
                <w:b/>
                <w:bCs/>
                <w:noProof/>
                <w:webHidden/>
              </w:rPr>
              <w:t>200</w:t>
            </w:r>
            <w:r w:rsidR="004D0F3A" w:rsidRPr="009A2366">
              <w:rPr>
                <w:b/>
                <w:bCs/>
                <w:noProof/>
                <w:webHidden/>
              </w:rPr>
              <w:fldChar w:fldCharType="end"/>
            </w:r>
          </w:hyperlink>
        </w:p>
        <w:p w14:paraId="1D301781" w14:textId="724F6AC7" w:rsidR="004D0F3A" w:rsidRPr="009A2366" w:rsidRDefault="008D67C5" w:rsidP="00854588">
          <w:pPr>
            <w:pStyle w:val="27"/>
            <w:tabs>
              <w:tab w:val="left" w:pos="709"/>
              <w:tab w:val="left" w:pos="880"/>
              <w:tab w:val="right" w:leader="dot" w:pos="9344"/>
            </w:tabs>
            <w:spacing w:after="80" w:line="240" w:lineRule="auto"/>
            <w:ind w:left="0"/>
            <w:jc w:val="both"/>
            <w:rPr>
              <w:rFonts w:eastAsiaTheme="minorEastAsia"/>
              <w:b/>
              <w:bCs/>
              <w:noProof/>
              <w:lang w:eastAsia="ru-RU"/>
            </w:rPr>
          </w:pPr>
          <w:hyperlink w:anchor="_Toc63423248" w:history="1">
            <w:r w:rsidR="004D0F3A" w:rsidRPr="009A2366">
              <w:rPr>
                <w:rStyle w:val="ab"/>
                <w:rFonts w:eastAsia="Times New Roman" w:cs="Times New Roman"/>
                <w:b/>
                <w:bCs/>
                <w:noProof/>
              </w:rPr>
              <w:t>7.1.</w:t>
            </w:r>
            <w:r w:rsidR="004D0F3A" w:rsidRPr="009A2366">
              <w:rPr>
                <w:rFonts w:eastAsiaTheme="minorEastAsia"/>
                <w:b/>
                <w:bCs/>
                <w:noProof/>
                <w:lang w:eastAsia="ru-RU"/>
              </w:rPr>
              <w:tab/>
            </w:r>
            <w:r w:rsidR="004D0F3A" w:rsidRPr="009A2366">
              <w:rPr>
                <w:rStyle w:val="ab"/>
                <w:rFonts w:eastAsia="Times New Roman" w:cs="Times New Roman"/>
                <w:b/>
                <w:bCs/>
                <w:noProof/>
              </w:rPr>
              <w:t>Экспертиза обоснованности расходов на компенсацию потерь, учтенных в расчетах необходимой валовой выручки при установлении тарифов на 2017 год для филиала ПАО «МРСК Сибири» - «Бурятэнерго»</w:t>
            </w:r>
            <w:r w:rsidR="004D0F3A" w:rsidRPr="009A2366">
              <w:rPr>
                <w:b/>
                <w:bCs/>
                <w:noProof/>
                <w:webHidden/>
              </w:rPr>
              <w:tab/>
            </w:r>
            <w:r w:rsidR="004D0F3A" w:rsidRPr="009A2366">
              <w:rPr>
                <w:b/>
                <w:bCs/>
                <w:noProof/>
                <w:webHidden/>
              </w:rPr>
              <w:fldChar w:fldCharType="begin"/>
            </w:r>
            <w:r w:rsidR="004D0F3A" w:rsidRPr="009A2366">
              <w:rPr>
                <w:b/>
                <w:bCs/>
                <w:noProof/>
                <w:webHidden/>
              </w:rPr>
              <w:instrText xml:space="preserve"> PAGEREF _Toc63423248 \h </w:instrText>
            </w:r>
            <w:r w:rsidR="004D0F3A" w:rsidRPr="009A2366">
              <w:rPr>
                <w:b/>
                <w:bCs/>
                <w:noProof/>
                <w:webHidden/>
              </w:rPr>
            </w:r>
            <w:r w:rsidR="004D0F3A" w:rsidRPr="009A2366">
              <w:rPr>
                <w:b/>
                <w:bCs/>
                <w:noProof/>
                <w:webHidden/>
              </w:rPr>
              <w:fldChar w:fldCharType="separate"/>
            </w:r>
            <w:r>
              <w:rPr>
                <w:b/>
                <w:bCs/>
                <w:noProof/>
                <w:webHidden/>
              </w:rPr>
              <w:t>201</w:t>
            </w:r>
            <w:r w:rsidR="004D0F3A" w:rsidRPr="009A2366">
              <w:rPr>
                <w:b/>
                <w:bCs/>
                <w:noProof/>
                <w:webHidden/>
              </w:rPr>
              <w:fldChar w:fldCharType="end"/>
            </w:r>
          </w:hyperlink>
        </w:p>
        <w:p w14:paraId="590278EB" w14:textId="4BB8A66B" w:rsidR="004D0F3A" w:rsidRPr="004D0F3A" w:rsidRDefault="008D67C5" w:rsidP="00854588">
          <w:pPr>
            <w:pStyle w:val="27"/>
            <w:tabs>
              <w:tab w:val="left" w:pos="709"/>
              <w:tab w:val="left" w:pos="880"/>
              <w:tab w:val="right" w:leader="dot" w:pos="9344"/>
            </w:tabs>
            <w:spacing w:after="80" w:line="240" w:lineRule="auto"/>
            <w:ind w:left="0"/>
            <w:jc w:val="both"/>
            <w:rPr>
              <w:rFonts w:asciiTheme="minorHAnsi" w:eastAsiaTheme="minorEastAsia" w:hAnsiTheme="minorHAnsi"/>
              <w:noProof/>
              <w:lang w:eastAsia="ru-RU"/>
            </w:rPr>
          </w:pPr>
          <w:hyperlink w:anchor="_Toc63423249" w:history="1">
            <w:r w:rsidR="004D0F3A" w:rsidRPr="009A2366">
              <w:rPr>
                <w:rStyle w:val="ab"/>
                <w:rFonts w:eastAsia="Times New Roman" w:cs="Times New Roman"/>
                <w:b/>
                <w:bCs/>
                <w:noProof/>
              </w:rPr>
              <w:t>7.2.</w:t>
            </w:r>
            <w:r w:rsidR="004D0F3A" w:rsidRPr="009A2366">
              <w:rPr>
                <w:rFonts w:eastAsiaTheme="minorEastAsia"/>
                <w:b/>
                <w:bCs/>
                <w:noProof/>
                <w:lang w:eastAsia="ru-RU"/>
              </w:rPr>
              <w:tab/>
            </w:r>
            <w:r w:rsidR="004D0F3A" w:rsidRPr="009A2366">
              <w:rPr>
                <w:rStyle w:val="ab"/>
                <w:rFonts w:eastAsia="Times New Roman" w:cs="Times New Roman"/>
                <w:b/>
                <w:bCs/>
                <w:noProof/>
              </w:rPr>
              <w:t>Экспертиза обоснованности расходов на компенсацию потерь, учтенных в расчетах необходимой валовой выручки при установлении тарифов на 2018. год для филиала ПАО «МРСК Сибири» - «Бурятэнерго»</w:t>
            </w:r>
            <w:r w:rsidR="004D0F3A" w:rsidRPr="009A2366">
              <w:rPr>
                <w:b/>
                <w:bCs/>
                <w:noProof/>
                <w:webHidden/>
              </w:rPr>
              <w:tab/>
            </w:r>
            <w:r w:rsidR="004D0F3A" w:rsidRPr="009A2366">
              <w:rPr>
                <w:b/>
                <w:bCs/>
                <w:noProof/>
                <w:webHidden/>
              </w:rPr>
              <w:fldChar w:fldCharType="begin"/>
            </w:r>
            <w:r w:rsidR="004D0F3A" w:rsidRPr="009A2366">
              <w:rPr>
                <w:b/>
                <w:bCs/>
                <w:noProof/>
                <w:webHidden/>
              </w:rPr>
              <w:instrText xml:space="preserve"> PAGEREF _Toc63423249 \h </w:instrText>
            </w:r>
            <w:r w:rsidR="004D0F3A" w:rsidRPr="009A2366">
              <w:rPr>
                <w:b/>
                <w:bCs/>
                <w:noProof/>
                <w:webHidden/>
              </w:rPr>
            </w:r>
            <w:r w:rsidR="004D0F3A" w:rsidRPr="009A2366">
              <w:rPr>
                <w:b/>
                <w:bCs/>
                <w:noProof/>
                <w:webHidden/>
              </w:rPr>
              <w:fldChar w:fldCharType="separate"/>
            </w:r>
            <w:r>
              <w:rPr>
                <w:b/>
                <w:bCs/>
                <w:noProof/>
                <w:webHidden/>
              </w:rPr>
              <w:t>205</w:t>
            </w:r>
            <w:r w:rsidR="004D0F3A" w:rsidRPr="009A2366">
              <w:rPr>
                <w:b/>
                <w:bCs/>
                <w:noProof/>
                <w:webHidden/>
              </w:rPr>
              <w:fldChar w:fldCharType="end"/>
            </w:r>
          </w:hyperlink>
          <w:bookmarkEnd w:id="0"/>
        </w:p>
        <w:p w14:paraId="4EE5AD08" w14:textId="77777777" w:rsidR="00EB2619" w:rsidRPr="004D0F3A" w:rsidRDefault="008A2C3C" w:rsidP="00854588">
          <w:pPr>
            <w:spacing w:after="80" w:line="240" w:lineRule="auto"/>
            <w:jc w:val="both"/>
          </w:pPr>
          <w:r w:rsidRPr="004D0F3A">
            <w:rPr>
              <w:rFonts w:ascii="Myriad Pro" w:hAnsi="Myriad Pro"/>
              <w:b/>
              <w:bCs/>
            </w:rPr>
            <w:fldChar w:fldCharType="end"/>
          </w:r>
        </w:p>
      </w:sdtContent>
    </w:sdt>
    <w:p w14:paraId="5C2BE7B1" w14:textId="77777777" w:rsidR="00EB2619" w:rsidRPr="004D0F3A" w:rsidRDefault="00EB2619" w:rsidP="00EB2619">
      <w:pPr>
        <w:pStyle w:val="3"/>
        <w:numPr>
          <w:ilvl w:val="1"/>
          <w:numId w:val="2"/>
        </w:numPr>
        <w:tabs>
          <w:tab w:val="left" w:pos="567"/>
        </w:tabs>
        <w:spacing w:line="360" w:lineRule="auto"/>
        <w:ind w:left="1134" w:hanging="1134"/>
        <w:sectPr w:rsidR="00EB2619" w:rsidRPr="004D0F3A" w:rsidSect="00121F97">
          <w:pgSz w:w="11906" w:h="16838"/>
          <w:pgMar w:top="1134" w:right="851" w:bottom="1134" w:left="1701" w:header="708" w:footer="708" w:gutter="0"/>
          <w:cols w:space="708"/>
          <w:docGrid w:linePitch="360"/>
        </w:sectPr>
      </w:pPr>
    </w:p>
    <w:p w14:paraId="1B645EB3" w14:textId="77777777" w:rsidR="00EB2619" w:rsidRPr="004D0F3A" w:rsidRDefault="00EB2619" w:rsidP="006B6B1C">
      <w:pPr>
        <w:shd w:val="clear" w:color="auto" w:fill="FFFFFF"/>
        <w:spacing w:after="0" w:line="336" w:lineRule="auto"/>
        <w:ind w:firstLine="567"/>
        <w:contextualSpacing/>
        <w:jc w:val="both"/>
        <w:rPr>
          <w:rFonts w:ascii="Myriad Pro" w:eastAsia="Calibri" w:hAnsi="Myriad Pro" w:cs="Times New Roman"/>
          <w:sz w:val="26"/>
          <w:szCs w:val="26"/>
        </w:rPr>
      </w:pPr>
      <w:r w:rsidRPr="004D0F3A">
        <w:rPr>
          <w:rFonts w:ascii="Myriad Pro" w:eastAsia="Calibri" w:hAnsi="Myriad Pro" w:cs="Times New Roman"/>
          <w:sz w:val="26"/>
          <w:szCs w:val="26"/>
        </w:rPr>
        <w:lastRenderedPageBreak/>
        <w:t xml:space="preserve">Настоящий Отчет по результатам анализа принятых регулирующим органом тарифно-балансовых решений </w:t>
      </w:r>
      <w:r w:rsidR="00EE6EB2" w:rsidRPr="004D0F3A">
        <w:rPr>
          <w:rFonts w:ascii="Myriad Pro" w:hAnsi="Myriad Pro"/>
          <w:sz w:val="26"/>
          <w:szCs w:val="26"/>
        </w:rPr>
        <w:t>2017-2018 г</w:t>
      </w:r>
      <w:r w:rsidR="00566B98" w:rsidRPr="004D0F3A">
        <w:rPr>
          <w:rFonts w:ascii="Myriad Pro" w:hAnsi="Myriad Pro"/>
          <w:sz w:val="26"/>
          <w:szCs w:val="26"/>
        </w:rPr>
        <w:t>оды</w:t>
      </w:r>
      <w:r w:rsidR="00EE6EB2" w:rsidRPr="004D0F3A">
        <w:rPr>
          <w:rFonts w:ascii="Myriad Pro" w:hAnsi="Myriad Pro"/>
          <w:sz w:val="26"/>
          <w:szCs w:val="26"/>
        </w:rPr>
        <w:t xml:space="preserve"> </w:t>
      </w:r>
      <w:r w:rsidRPr="004D0F3A">
        <w:rPr>
          <w:rFonts w:ascii="Myriad Pro" w:eastAsia="Calibri" w:hAnsi="Myriad Pro" w:cs="Times New Roman"/>
          <w:sz w:val="26"/>
          <w:szCs w:val="26"/>
        </w:rPr>
        <w:t xml:space="preserve">в отношении </w:t>
      </w:r>
      <w:r w:rsidR="002E6DB4" w:rsidRPr="004D0F3A">
        <w:rPr>
          <w:rFonts w:ascii="Myriad Pro" w:hAnsi="Myriad Pro"/>
          <w:color w:val="000000" w:themeColor="text1"/>
          <w:sz w:val="26"/>
          <w:szCs w:val="26"/>
        </w:rPr>
        <w:t>ПАО </w:t>
      </w:r>
      <w:r w:rsidR="009D32E4" w:rsidRPr="004D0F3A">
        <w:rPr>
          <w:rFonts w:ascii="Myriad Pro" w:hAnsi="Myriad Pro"/>
          <w:color w:val="000000" w:themeColor="text1"/>
          <w:sz w:val="26"/>
          <w:szCs w:val="26"/>
        </w:rPr>
        <w:t>«Россети Сибирь»</w:t>
      </w:r>
      <w:r w:rsidR="009D32E4" w:rsidRPr="004D0F3A">
        <w:rPr>
          <w:rFonts w:ascii="Myriad Pro" w:eastAsia="Calibri" w:hAnsi="Myriad Pro" w:cs="Times New Roman"/>
          <w:sz w:val="26"/>
          <w:szCs w:val="26"/>
        </w:rPr>
        <w:t xml:space="preserve"> </w:t>
      </w:r>
      <w:r w:rsidRPr="004D0F3A">
        <w:rPr>
          <w:rFonts w:ascii="Myriad Pro" w:eastAsia="Calibri" w:hAnsi="Myriad Pro" w:cs="Times New Roman"/>
          <w:sz w:val="26"/>
          <w:szCs w:val="26"/>
        </w:rPr>
        <w:t xml:space="preserve">(далее – Заказчик) составлен </w:t>
      </w:r>
      <w:r w:rsidR="002E6DB4" w:rsidRPr="004D0F3A">
        <w:rPr>
          <w:rFonts w:ascii="Myriad Pro" w:eastAsia="Calibri" w:hAnsi="Myriad Pro" w:cs="Times New Roman"/>
          <w:sz w:val="26"/>
          <w:szCs w:val="26"/>
        </w:rPr>
        <w:t>ООО </w:t>
      </w:r>
      <w:r w:rsidRPr="004D0F3A">
        <w:rPr>
          <w:rFonts w:ascii="Myriad Pro" w:eastAsia="Calibri" w:hAnsi="Myriad Pro" w:cs="Times New Roman"/>
          <w:sz w:val="26"/>
          <w:szCs w:val="26"/>
        </w:rPr>
        <w:t xml:space="preserve">«Экспертная компания ЭПАР» (далее – Исполнитель) на основании экспертизы тарифно-балансовых решений (далее – ТБР), принятых регулирующим органом в отношении филиала </w:t>
      </w:r>
      <w:r w:rsidR="002E6DB4" w:rsidRPr="004D0F3A">
        <w:rPr>
          <w:rFonts w:ascii="Myriad Pro" w:eastAsia="Calibri" w:hAnsi="Myriad Pro" w:cs="Times New Roman"/>
          <w:sz w:val="26"/>
          <w:szCs w:val="26"/>
        </w:rPr>
        <w:t>ПАО </w:t>
      </w:r>
      <w:r w:rsidRPr="004D0F3A">
        <w:rPr>
          <w:rFonts w:ascii="Myriad Pro" w:eastAsia="Calibri" w:hAnsi="Myriad Pro" w:cs="Times New Roman"/>
          <w:sz w:val="26"/>
          <w:szCs w:val="26"/>
        </w:rPr>
        <w:t>«</w:t>
      </w:r>
      <w:r w:rsidR="00360A39" w:rsidRPr="004D0F3A">
        <w:rPr>
          <w:rFonts w:ascii="Myriad Pro" w:hAnsi="Myriad Pro"/>
          <w:color w:val="000000" w:themeColor="text1"/>
          <w:sz w:val="26"/>
          <w:szCs w:val="26"/>
        </w:rPr>
        <w:t>Россети Сибирь</w:t>
      </w:r>
      <w:r w:rsidRPr="004D0F3A">
        <w:rPr>
          <w:rFonts w:ascii="Myriad Pro" w:eastAsia="Calibri" w:hAnsi="Myriad Pro" w:cs="Times New Roman"/>
          <w:sz w:val="26"/>
          <w:szCs w:val="26"/>
        </w:rPr>
        <w:t xml:space="preserve">» - «Бурятэнерго» (далее – регулируемая организация) при установлении регулируемых тарифов на услуги по передаче электрической энергии </w:t>
      </w:r>
      <w:bookmarkStart w:id="1" w:name="_Hlk51772545"/>
      <w:r w:rsidR="00E87CF0" w:rsidRPr="004D0F3A">
        <w:rPr>
          <w:rFonts w:ascii="Myriad Pro" w:eastAsia="Calibri" w:hAnsi="Myriad Pro" w:cs="Times New Roman"/>
          <w:sz w:val="26"/>
          <w:szCs w:val="26"/>
        </w:rPr>
        <w:t xml:space="preserve">с применением </w:t>
      </w:r>
      <w:r w:rsidRPr="004D0F3A">
        <w:rPr>
          <w:rFonts w:ascii="Myriad Pro" w:eastAsia="Calibri" w:hAnsi="Myriad Pro" w:cs="Times New Roman"/>
          <w:sz w:val="26"/>
          <w:szCs w:val="26"/>
        </w:rPr>
        <w:t>метод</w:t>
      </w:r>
      <w:r w:rsidR="00E87CF0" w:rsidRPr="004D0F3A">
        <w:rPr>
          <w:rFonts w:ascii="Myriad Pro" w:eastAsia="Calibri" w:hAnsi="Myriad Pro" w:cs="Times New Roman"/>
          <w:sz w:val="26"/>
          <w:szCs w:val="26"/>
        </w:rPr>
        <w:t xml:space="preserve">а </w:t>
      </w:r>
      <w:r w:rsidR="00680309" w:rsidRPr="004D0F3A">
        <w:rPr>
          <w:rFonts w:ascii="Myriad Pro" w:hAnsi="Myriad Pro"/>
          <w:sz w:val="26"/>
          <w:szCs w:val="26"/>
        </w:rPr>
        <w:t>долгосрочной индексации необходимой валовой выручки на 2017-2018 гг.</w:t>
      </w:r>
      <w:bookmarkEnd w:id="1"/>
      <w:r w:rsidRPr="004D0F3A">
        <w:rPr>
          <w:rFonts w:ascii="Myriad Pro" w:eastAsia="Calibri" w:hAnsi="Myriad Pro" w:cs="Times New Roman"/>
          <w:sz w:val="26"/>
          <w:szCs w:val="26"/>
        </w:rPr>
        <w:t xml:space="preserve"> на территории Республики Бурятия, экспертизы обосновывающих материалов, предоставленных филиалом </w:t>
      </w:r>
      <w:r w:rsidR="002E6DB4" w:rsidRPr="004D0F3A">
        <w:rPr>
          <w:rFonts w:ascii="Myriad Pro" w:eastAsia="Calibri" w:hAnsi="Myriad Pro" w:cs="Times New Roman"/>
          <w:sz w:val="26"/>
          <w:szCs w:val="26"/>
        </w:rPr>
        <w:t>ПАО </w:t>
      </w:r>
      <w:r w:rsidRPr="004D0F3A">
        <w:rPr>
          <w:rFonts w:ascii="Myriad Pro" w:eastAsia="Calibri" w:hAnsi="Myriad Pro" w:cs="Times New Roman"/>
          <w:sz w:val="26"/>
          <w:szCs w:val="26"/>
        </w:rPr>
        <w:t xml:space="preserve">«МРСК Сибири»-«Бурятэнерго» в регулирующий орган – Республиканскую службу по тарифам Республики Бурятия (далее – регулирующий орган, РСТ РБ) в рамках рассмотрения дел об установлении тарифов на услуги по передаче электрической энергии, экспертизы обоснованности решений, принятых регулирующим органом при определении необходимой валовой выручки (далее – НВВ) филиала </w:t>
      </w:r>
      <w:r w:rsidR="002E6DB4" w:rsidRPr="004D0F3A">
        <w:rPr>
          <w:rFonts w:ascii="Myriad Pro" w:eastAsia="Calibri" w:hAnsi="Myriad Pro" w:cs="Times New Roman"/>
          <w:sz w:val="26"/>
          <w:szCs w:val="26"/>
        </w:rPr>
        <w:t>ПАО </w:t>
      </w:r>
      <w:r w:rsidRPr="004D0F3A">
        <w:rPr>
          <w:rFonts w:ascii="Myriad Pro" w:eastAsia="Calibri" w:hAnsi="Myriad Pro" w:cs="Times New Roman"/>
          <w:sz w:val="26"/>
          <w:szCs w:val="26"/>
        </w:rPr>
        <w:t>«МРСК Сибири» - «Бурятэнерго» при установлении тарифов на услуги по передаче электрической энергии, а именно:</w:t>
      </w:r>
    </w:p>
    <w:p w14:paraId="7491B3FE" w14:textId="77777777" w:rsidR="00680309" w:rsidRPr="004D0F3A" w:rsidRDefault="00680309" w:rsidP="00F1031E">
      <w:pPr>
        <w:widowControl w:val="0"/>
        <w:numPr>
          <w:ilvl w:val="1"/>
          <w:numId w:val="5"/>
        </w:numPr>
        <w:pBdr>
          <w:top w:val="nil"/>
          <w:left w:val="nil"/>
          <w:bottom w:val="nil"/>
          <w:right w:val="nil"/>
          <w:between w:val="nil"/>
        </w:pBdr>
        <w:tabs>
          <w:tab w:val="left" w:pos="1416"/>
        </w:tabs>
        <w:spacing w:after="0" w:line="360" w:lineRule="auto"/>
        <w:ind w:firstLine="567"/>
        <w:contextualSpacing/>
        <w:jc w:val="both"/>
        <w:rPr>
          <w:rFonts w:ascii="Myriad Pro" w:hAnsi="Myriad Pro"/>
          <w:sz w:val="26"/>
          <w:szCs w:val="26"/>
        </w:rPr>
      </w:pPr>
      <w:bookmarkStart w:id="2" w:name="_Hlk51772562"/>
      <w:r w:rsidRPr="004D0F3A">
        <w:rPr>
          <w:rFonts w:ascii="Myriad Pro" w:hAnsi="Myriad Pro"/>
          <w:sz w:val="26"/>
          <w:szCs w:val="26"/>
        </w:rPr>
        <w:t xml:space="preserve">Анализ документов, предоставленных </w:t>
      </w:r>
      <w:r w:rsidR="00A24F54" w:rsidRPr="004D0F3A">
        <w:rPr>
          <w:rFonts w:ascii="Myriad Pro" w:eastAsia="Calibri" w:hAnsi="Myriad Pro" w:cs="Times New Roman"/>
          <w:sz w:val="26"/>
          <w:szCs w:val="26"/>
        </w:rPr>
        <w:t>филиал</w:t>
      </w:r>
      <w:r w:rsidR="009D0C0C" w:rsidRPr="004D0F3A">
        <w:rPr>
          <w:rFonts w:ascii="Myriad Pro" w:eastAsia="Calibri" w:hAnsi="Myriad Pro" w:cs="Times New Roman"/>
          <w:sz w:val="26"/>
          <w:szCs w:val="26"/>
        </w:rPr>
        <w:t>ом</w:t>
      </w:r>
      <w:r w:rsidR="00A24F54" w:rsidRPr="004D0F3A">
        <w:rPr>
          <w:rFonts w:ascii="Myriad Pro" w:eastAsia="Calibri" w:hAnsi="Myriad Pro" w:cs="Times New Roman"/>
          <w:sz w:val="26"/>
          <w:szCs w:val="26"/>
        </w:rPr>
        <w:t xml:space="preserve"> </w:t>
      </w:r>
      <w:r w:rsidR="002E6DB4" w:rsidRPr="004D0F3A">
        <w:rPr>
          <w:rFonts w:ascii="Myriad Pro" w:eastAsia="Calibri" w:hAnsi="Myriad Pro" w:cs="Times New Roman"/>
          <w:sz w:val="26"/>
          <w:szCs w:val="26"/>
        </w:rPr>
        <w:t>ПАО </w:t>
      </w:r>
      <w:r w:rsidR="00A24F54" w:rsidRPr="004D0F3A">
        <w:rPr>
          <w:rFonts w:ascii="Myriad Pro" w:eastAsia="Calibri" w:hAnsi="Myriad Pro" w:cs="Times New Roman"/>
          <w:sz w:val="26"/>
          <w:szCs w:val="26"/>
        </w:rPr>
        <w:t xml:space="preserve">«МРСК Сибири» - «Бурятэнерго» </w:t>
      </w:r>
      <w:r w:rsidRPr="004D0F3A">
        <w:rPr>
          <w:rFonts w:ascii="Myriad Pro" w:hAnsi="Myriad Pro"/>
          <w:sz w:val="26"/>
          <w:szCs w:val="26"/>
        </w:rPr>
        <w:t xml:space="preserve">в </w:t>
      </w:r>
      <w:r w:rsidR="00A24F54" w:rsidRPr="004D0F3A">
        <w:rPr>
          <w:rFonts w:ascii="Myriad Pro" w:eastAsia="Calibri" w:hAnsi="Myriad Pro" w:cs="Times New Roman"/>
          <w:sz w:val="26"/>
          <w:szCs w:val="26"/>
        </w:rPr>
        <w:t xml:space="preserve">Республиканскую службу по тарифам Республики Бурятия </w:t>
      </w:r>
      <w:r w:rsidRPr="004D0F3A">
        <w:rPr>
          <w:rFonts w:ascii="Myriad Pro" w:hAnsi="Myriad Pro"/>
          <w:sz w:val="26"/>
          <w:szCs w:val="26"/>
        </w:rPr>
        <w:t>в рамках рассмотрения дел об установлении тарифов, на основании которых регулирующими органами были приняты соответствующие тарифно-балансовые решения на 2017–2018 гг.</w:t>
      </w:r>
    </w:p>
    <w:p w14:paraId="14B3159B" w14:textId="77777777" w:rsidR="00680309" w:rsidRPr="004D0F3A" w:rsidRDefault="00680309" w:rsidP="00F1031E">
      <w:pPr>
        <w:widowControl w:val="0"/>
        <w:numPr>
          <w:ilvl w:val="1"/>
          <w:numId w:val="5"/>
        </w:numPr>
        <w:pBdr>
          <w:top w:val="nil"/>
          <w:left w:val="nil"/>
          <w:bottom w:val="nil"/>
          <w:right w:val="nil"/>
          <w:between w:val="nil"/>
        </w:pBdr>
        <w:tabs>
          <w:tab w:val="left" w:pos="1416"/>
        </w:tabs>
        <w:spacing w:after="0" w:line="360" w:lineRule="auto"/>
        <w:ind w:firstLine="567"/>
        <w:contextualSpacing/>
        <w:jc w:val="both"/>
        <w:rPr>
          <w:rFonts w:ascii="Myriad Pro" w:hAnsi="Myriad Pro"/>
          <w:sz w:val="26"/>
          <w:szCs w:val="26"/>
        </w:rPr>
      </w:pPr>
      <w:r w:rsidRPr="004D0F3A">
        <w:rPr>
          <w:rFonts w:ascii="Myriad Pro" w:hAnsi="Myriad Pro"/>
          <w:sz w:val="26"/>
          <w:szCs w:val="26"/>
        </w:rPr>
        <w:t xml:space="preserve">Экспертиза обоснованности принятых </w:t>
      </w:r>
      <w:r w:rsidR="00A24F54" w:rsidRPr="004D0F3A">
        <w:rPr>
          <w:rFonts w:ascii="Myriad Pro" w:eastAsia="Calibri" w:hAnsi="Myriad Pro" w:cs="Times New Roman"/>
          <w:sz w:val="26"/>
          <w:szCs w:val="26"/>
        </w:rPr>
        <w:t xml:space="preserve">Республиканской службой по тарифам Республики Бурятия </w:t>
      </w:r>
      <w:r w:rsidRPr="004D0F3A">
        <w:rPr>
          <w:rFonts w:ascii="Myriad Pro" w:hAnsi="Myriad Pro"/>
          <w:sz w:val="26"/>
          <w:szCs w:val="26"/>
        </w:rPr>
        <w:t>в расчет тарифов на 2017–2018 гг.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p>
    <w:p w14:paraId="35509860" w14:textId="77777777" w:rsidR="00680309" w:rsidRPr="004D0F3A" w:rsidRDefault="00680309" w:rsidP="00F1031E">
      <w:pPr>
        <w:widowControl w:val="0"/>
        <w:numPr>
          <w:ilvl w:val="1"/>
          <w:numId w:val="5"/>
        </w:numPr>
        <w:pBdr>
          <w:top w:val="nil"/>
          <w:left w:val="nil"/>
          <w:bottom w:val="nil"/>
          <w:right w:val="nil"/>
          <w:between w:val="nil"/>
        </w:pBdr>
        <w:tabs>
          <w:tab w:val="left" w:pos="1428"/>
        </w:tabs>
        <w:spacing w:after="0" w:line="360" w:lineRule="auto"/>
        <w:ind w:firstLine="567"/>
        <w:contextualSpacing/>
        <w:jc w:val="both"/>
        <w:rPr>
          <w:rFonts w:ascii="Myriad Pro" w:hAnsi="Myriad Pro"/>
          <w:sz w:val="26"/>
          <w:szCs w:val="26"/>
        </w:rPr>
      </w:pPr>
      <w:r w:rsidRPr="004D0F3A">
        <w:rPr>
          <w:rFonts w:ascii="Myriad Pro" w:hAnsi="Myriad Pro"/>
          <w:sz w:val="26"/>
          <w:szCs w:val="26"/>
        </w:rPr>
        <w:t xml:space="preserve">Экспертиза расчетов подконтрольных расходов, учтенных </w:t>
      </w:r>
      <w:r w:rsidR="00002EEF" w:rsidRPr="004D0F3A">
        <w:rPr>
          <w:rFonts w:ascii="Myriad Pro" w:eastAsia="Calibri" w:hAnsi="Myriad Pro" w:cs="Times New Roman"/>
          <w:sz w:val="26"/>
          <w:szCs w:val="26"/>
        </w:rPr>
        <w:t>Республиканской службой по тарифам Республики Бурятия</w:t>
      </w:r>
      <w:r w:rsidR="00002EEF" w:rsidRPr="004D0F3A">
        <w:rPr>
          <w:rFonts w:ascii="Myriad Pro" w:hAnsi="Myriad Pro"/>
          <w:sz w:val="26"/>
          <w:szCs w:val="26"/>
        </w:rPr>
        <w:t xml:space="preserve"> </w:t>
      </w:r>
      <w:r w:rsidRPr="004D0F3A">
        <w:rPr>
          <w:rFonts w:ascii="Myriad Pro" w:hAnsi="Myriad Pro"/>
          <w:sz w:val="26"/>
          <w:szCs w:val="26"/>
        </w:rPr>
        <w:t>в необходимой валовой выручке при установлении тарифов на 2017–2018 гг., не являющиеся первым</w:t>
      </w:r>
      <w:r w:rsidR="005050F6" w:rsidRPr="004D0F3A">
        <w:rPr>
          <w:rFonts w:ascii="Myriad Pro" w:hAnsi="Myriad Pro"/>
          <w:sz w:val="26"/>
          <w:szCs w:val="26"/>
        </w:rPr>
        <w:t>и</w:t>
      </w:r>
      <w:r w:rsidRPr="004D0F3A">
        <w:rPr>
          <w:rFonts w:ascii="Myriad Pro" w:hAnsi="Myriad Pro"/>
          <w:sz w:val="26"/>
          <w:szCs w:val="26"/>
        </w:rPr>
        <w:t xml:space="preserve"> год</w:t>
      </w:r>
      <w:r w:rsidR="005050F6" w:rsidRPr="004D0F3A">
        <w:rPr>
          <w:rFonts w:ascii="Myriad Pro" w:hAnsi="Myriad Pro"/>
          <w:sz w:val="26"/>
          <w:szCs w:val="26"/>
        </w:rPr>
        <w:t>ами</w:t>
      </w:r>
      <w:r w:rsidRPr="004D0F3A">
        <w:rPr>
          <w:rFonts w:ascii="Myriad Pro" w:hAnsi="Myriad Pro"/>
          <w:sz w:val="26"/>
          <w:szCs w:val="26"/>
        </w:rPr>
        <w:t xml:space="preserve"> долгосрочного периода регулирования.</w:t>
      </w:r>
    </w:p>
    <w:p w14:paraId="6FF27623" w14:textId="77777777" w:rsidR="00680309" w:rsidRPr="004D0F3A" w:rsidRDefault="00680309" w:rsidP="00F1031E">
      <w:pPr>
        <w:widowControl w:val="0"/>
        <w:numPr>
          <w:ilvl w:val="1"/>
          <w:numId w:val="5"/>
        </w:numPr>
        <w:pBdr>
          <w:top w:val="nil"/>
          <w:left w:val="nil"/>
          <w:bottom w:val="nil"/>
          <w:right w:val="nil"/>
          <w:between w:val="nil"/>
        </w:pBdr>
        <w:tabs>
          <w:tab w:val="left" w:pos="1428"/>
        </w:tabs>
        <w:spacing w:after="0" w:line="360" w:lineRule="auto"/>
        <w:ind w:firstLine="567"/>
        <w:contextualSpacing/>
        <w:jc w:val="both"/>
        <w:rPr>
          <w:rFonts w:ascii="Myriad Pro" w:hAnsi="Myriad Pro"/>
          <w:sz w:val="26"/>
          <w:szCs w:val="26"/>
        </w:rPr>
      </w:pPr>
      <w:r w:rsidRPr="004D0F3A">
        <w:rPr>
          <w:rFonts w:ascii="Myriad Pro" w:hAnsi="Myriad Pro"/>
          <w:sz w:val="26"/>
          <w:szCs w:val="26"/>
        </w:rPr>
        <w:t xml:space="preserve">Анализ обоснованности принятых </w:t>
      </w:r>
      <w:r w:rsidR="00A24F54" w:rsidRPr="004D0F3A">
        <w:rPr>
          <w:rFonts w:ascii="Myriad Pro" w:eastAsia="Calibri" w:hAnsi="Myriad Pro" w:cs="Times New Roman"/>
          <w:sz w:val="26"/>
          <w:szCs w:val="26"/>
        </w:rPr>
        <w:t xml:space="preserve">Республиканской службой по </w:t>
      </w:r>
      <w:r w:rsidR="00A24F54" w:rsidRPr="004D0F3A">
        <w:rPr>
          <w:rFonts w:ascii="Myriad Pro" w:eastAsia="Calibri" w:hAnsi="Myriad Pro" w:cs="Times New Roman"/>
          <w:sz w:val="26"/>
          <w:szCs w:val="26"/>
        </w:rPr>
        <w:lastRenderedPageBreak/>
        <w:t>тарифам Республики Бурятия</w:t>
      </w:r>
      <w:r w:rsidR="00A24F54" w:rsidRPr="004D0F3A">
        <w:rPr>
          <w:rFonts w:ascii="Myriad Pro" w:hAnsi="Myriad Pro"/>
          <w:sz w:val="26"/>
          <w:szCs w:val="26"/>
        </w:rPr>
        <w:t xml:space="preserve"> </w:t>
      </w:r>
      <w:r w:rsidRPr="004D0F3A">
        <w:rPr>
          <w:rFonts w:ascii="Myriad Pro" w:hAnsi="Myriad Pro"/>
          <w:sz w:val="26"/>
          <w:szCs w:val="26"/>
        </w:rPr>
        <w:t>в расчет тарифов на 2017–2018 гг. долгосрочных параметров регулирования: индекса эффективности подконтрольных расходов, уровня надежности и качества услуг.</w:t>
      </w:r>
    </w:p>
    <w:p w14:paraId="43AAFFB2" w14:textId="77777777" w:rsidR="00680309" w:rsidRPr="004D0F3A" w:rsidRDefault="00680309" w:rsidP="00F1031E">
      <w:pPr>
        <w:widowControl w:val="0"/>
        <w:numPr>
          <w:ilvl w:val="1"/>
          <w:numId w:val="5"/>
        </w:numPr>
        <w:pBdr>
          <w:top w:val="nil"/>
          <w:left w:val="nil"/>
          <w:bottom w:val="nil"/>
          <w:right w:val="nil"/>
          <w:between w:val="nil"/>
        </w:pBdr>
        <w:tabs>
          <w:tab w:val="left" w:pos="1428"/>
        </w:tabs>
        <w:spacing w:after="0" w:line="360" w:lineRule="auto"/>
        <w:ind w:firstLine="567"/>
        <w:contextualSpacing/>
        <w:jc w:val="both"/>
        <w:rPr>
          <w:rFonts w:ascii="Myriad Pro" w:hAnsi="Myriad Pro"/>
          <w:sz w:val="26"/>
          <w:szCs w:val="26"/>
        </w:rPr>
      </w:pPr>
      <w:r w:rsidRPr="004D0F3A">
        <w:rPr>
          <w:rFonts w:ascii="Myriad Pro" w:hAnsi="Myriad Pro"/>
          <w:sz w:val="26"/>
          <w:szCs w:val="26"/>
        </w:rPr>
        <w:t xml:space="preserve">Экспертиза обоснованности расчетов </w:t>
      </w:r>
      <w:r w:rsidR="00A24F54" w:rsidRPr="004D0F3A">
        <w:rPr>
          <w:rFonts w:ascii="Myriad Pro" w:eastAsia="Calibri" w:hAnsi="Myriad Pro" w:cs="Times New Roman"/>
          <w:sz w:val="26"/>
          <w:szCs w:val="26"/>
        </w:rPr>
        <w:t>Республиканской службы по тарифам Республики Бурятия</w:t>
      </w:r>
      <w:r w:rsidRPr="004D0F3A">
        <w:rPr>
          <w:rFonts w:ascii="Myriad Pro" w:hAnsi="Myriad Pro"/>
          <w:sz w:val="26"/>
          <w:szCs w:val="26"/>
        </w:rPr>
        <w:t xml:space="preserve"> по статьям неподконтрольных расходов на 2017–2018 гг.</w:t>
      </w:r>
    </w:p>
    <w:p w14:paraId="1220278F" w14:textId="77777777" w:rsidR="00680309" w:rsidRPr="004D0F3A" w:rsidRDefault="00680309" w:rsidP="00F1031E">
      <w:pPr>
        <w:widowControl w:val="0"/>
        <w:numPr>
          <w:ilvl w:val="1"/>
          <w:numId w:val="5"/>
        </w:numPr>
        <w:pBdr>
          <w:top w:val="nil"/>
          <w:left w:val="nil"/>
          <w:bottom w:val="nil"/>
          <w:right w:val="nil"/>
          <w:between w:val="nil"/>
        </w:pBdr>
        <w:tabs>
          <w:tab w:val="left" w:pos="1428"/>
        </w:tabs>
        <w:spacing w:after="0" w:line="360" w:lineRule="auto"/>
        <w:ind w:firstLine="567"/>
        <w:contextualSpacing/>
        <w:jc w:val="both"/>
        <w:rPr>
          <w:rFonts w:ascii="Myriad Pro" w:hAnsi="Myriad Pro"/>
          <w:sz w:val="26"/>
          <w:szCs w:val="26"/>
        </w:rPr>
      </w:pPr>
      <w:r w:rsidRPr="004D0F3A">
        <w:rPr>
          <w:rFonts w:ascii="Myriad Pro" w:hAnsi="Myriad Pro"/>
          <w:sz w:val="26"/>
          <w:szCs w:val="26"/>
        </w:rPr>
        <w:t xml:space="preserve">Экспертиза обоснованности расходов на компенсацию потерь, учтенных </w:t>
      </w:r>
      <w:r w:rsidR="00A24F54" w:rsidRPr="004D0F3A">
        <w:rPr>
          <w:rFonts w:ascii="Myriad Pro" w:eastAsia="Calibri" w:hAnsi="Myriad Pro" w:cs="Times New Roman"/>
          <w:sz w:val="26"/>
          <w:szCs w:val="26"/>
        </w:rPr>
        <w:t>Республиканской службой по тарифам Республики Бурятия</w:t>
      </w:r>
      <w:r w:rsidR="00A24F54" w:rsidRPr="004D0F3A">
        <w:rPr>
          <w:rFonts w:ascii="Myriad Pro" w:hAnsi="Myriad Pro"/>
          <w:sz w:val="26"/>
          <w:szCs w:val="26"/>
        </w:rPr>
        <w:t xml:space="preserve"> </w:t>
      </w:r>
      <w:r w:rsidRPr="004D0F3A">
        <w:rPr>
          <w:rFonts w:ascii="Myriad Pro" w:hAnsi="Myriad Pro"/>
          <w:sz w:val="26"/>
          <w:szCs w:val="26"/>
        </w:rPr>
        <w:t xml:space="preserve">в необходимой валовой выручке на 2017–2018 гг. </w:t>
      </w:r>
    </w:p>
    <w:bookmarkEnd w:id="2"/>
    <w:p w14:paraId="769A4EE5" w14:textId="77777777" w:rsidR="00EB2619" w:rsidRPr="004D0F3A" w:rsidRDefault="00EB2619" w:rsidP="006B6B1C">
      <w:pPr>
        <w:shd w:val="clear" w:color="auto" w:fill="FFFFFF"/>
        <w:spacing w:after="0" w:line="336" w:lineRule="auto"/>
        <w:ind w:firstLine="567"/>
        <w:jc w:val="both"/>
        <w:rPr>
          <w:rFonts w:ascii="Myriad Pro" w:eastAsia="Calibri" w:hAnsi="Myriad Pro" w:cs="Times New Roman"/>
          <w:sz w:val="26"/>
          <w:szCs w:val="26"/>
        </w:rPr>
      </w:pPr>
      <w:r w:rsidRPr="004D0F3A">
        <w:rPr>
          <w:rFonts w:ascii="Myriad Pro" w:eastAsia="Calibri" w:hAnsi="Myriad Pro" w:cs="Times New Roman"/>
          <w:sz w:val="26"/>
          <w:szCs w:val="26"/>
        </w:rPr>
        <w:t>Исполнителем рассматривались и принимались во внимание все представленные документы, имеющие значение для оценки обоснованности принятых Республиканской службой по тарифам Республики Бурятия 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18D19F01" w14:textId="77777777" w:rsidR="00EB2619" w:rsidRPr="004D0F3A" w:rsidRDefault="00EB2619" w:rsidP="006B6B1C">
      <w:pPr>
        <w:shd w:val="clear" w:color="auto" w:fill="FFFFFF"/>
        <w:spacing w:before="100" w:beforeAutospacing="1" w:after="100" w:afterAutospacing="1" w:line="336" w:lineRule="auto"/>
        <w:jc w:val="both"/>
        <w:rPr>
          <w:rFonts w:ascii="Myriad Pro" w:eastAsia="Calibri" w:hAnsi="Myriad Pro" w:cs="Times New Roman"/>
          <w:sz w:val="26"/>
          <w:szCs w:val="26"/>
        </w:rPr>
      </w:pPr>
    </w:p>
    <w:p w14:paraId="3CCDADEC" w14:textId="77777777" w:rsidR="00C03023" w:rsidRPr="004D0F3A" w:rsidRDefault="00C03023" w:rsidP="006B6B1C">
      <w:pPr>
        <w:shd w:val="clear" w:color="auto" w:fill="FFFFFF"/>
        <w:spacing w:before="100" w:beforeAutospacing="1" w:after="100" w:afterAutospacing="1" w:line="336" w:lineRule="auto"/>
        <w:jc w:val="both"/>
        <w:rPr>
          <w:rFonts w:ascii="Myriad Pro" w:eastAsia="Calibri" w:hAnsi="Myriad Pro" w:cs="Times New Roman"/>
          <w:sz w:val="26"/>
          <w:szCs w:val="26"/>
        </w:rPr>
      </w:pPr>
    </w:p>
    <w:p w14:paraId="3996184B" w14:textId="77777777" w:rsidR="00EB2619" w:rsidRPr="004D0F3A" w:rsidRDefault="00EB2619" w:rsidP="00CE6D90">
      <w:pPr>
        <w:shd w:val="clear" w:color="auto" w:fill="FFFFFF"/>
        <w:spacing w:before="100" w:beforeAutospacing="1" w:after="100" w:afterAutospacing="1" w:line="336" w:lineRule="auto"/>
        <w:rPr>
          <w:rFonts w:ascii="Myriad Pro" w:eastAsia="Calibri" w:hAnsi="Myriad Pro" w:cs="Times New Roman"/>
          <w:sz w:val="26"/>
          <w:szCs w:val="26"/>
        </w:rPr>
      </w:pPr>
      <w:r w:rsidRPr="004D0F3A">
        <w:rPr>
          <w:rFonts w:ascii="Myriad Pro" w:eastAsia="Calibri" w:hAnsi="Myriad Pro" w:cs="Times New Roman"/>
          <w:sz w:val="26"/>
          <w:szCs w:val="26"/>
        </w:rPr>
        <w:t xml:space="preserve">Генеральный директор </w:t>
      </w:r>
      <w:r w:rsidR="002E6DB4" w:rsidRPr="004D0F3A">
        <w:rPr>
          <w:rFonts w:ascii="Myriad Pro" w:eastAsia="Calibri" w:hAnsi="Myriad Pro" w:cs="Times New Roman"/>
          <w:sz w:val="26"/>
          <w:szCs w:val="26"/>
        </w:rPr>
        <w:t>ООО </w:t>
      </w:r>
      <w:r w:rsidRPr="004D0F3A">
        <w:rPr>
          <w:rFonts w:ascii="Myriad Pro" w:eastAsia="Calibri" w:hAnsi="Myriad Pro" w:cs="Times New Roman"/>
          <w:sz w:val="26"/>
          <w:szCs w:val="26"/>
        </w:rPr>
        <w:t>«ЭК ЭПАР»</w:t>
      </w:r>
      <w:r w:rsidRPr="004D0F3A">
        <w:rPr>
          <w:rFonts w:ascii="Myriad Pro" w:eastAsia="Calibri" w:hAnsi="Myriad Pro" w:cs="Times New Roman"/>
          <w:sz w:val="26"/>
          <w:szCs w:val="26"/>
        </w:rPr>
        <w:tab/>
      </w:r>
      <w:r w:rsidR="00467680" w:rsidRPr="004D0F3A">
        <w:rPr>
          <w:rFonts w:ascii="Myriad Pro" w:eastAsia="Calibri" w:hAnsi="Myriad Pro" w:cs="Times New Roman"/>
          <w:sz w:val="26"/>
          <w:szCs w:val="26"/>
        </w:rPr>
        <w:t xml:space="preserve"> </w:t>
      </w:r>
      <w:r w:rsidR="00CE6D90" w:rsidRPr="004D0F3A">
        <w:rPr>
          <w:rFonts w:ascii="Myriad Pro" w:eastAsia="Calibri" w:hAnsi="Myriad Pro" w:cs="Times New Roman"/>
          <w:sz w:val="26"/>
          <w:szCs w:val="26"/>
        </w:rPr>
        <w:t xml:space="preserve"> </w:t>
      </w:r>
      <w:r w:rsidRPr="004D0F3A">
        <w:rPr>
          <w:rFonts w:ascii="Myriad Pro" w:eastAsia="Calibri" w:hAnsi="Myriad Pro" w:cs="Times New Roman"/>
          <w:sz w:val="26"/>
          <w:szCs w:val="26"/>
        </w:rPr>
        <w:t>_______________</w:t>
      </w:r>
      <w:r w:rsidR="00CE6D90" w:rsidRPr="004D0F3A">
        <w:rPr>
          <w:rFonts w:ascii="Myriad Pro" w:eastAsia="Calibri" w:hAnsi="Myriad Pro" w:cs="Times New Roman"/>
          <w:sz w:val="26"/>
          <w:szCs w:val="26"/>
        </w:rPr>
        <w:t xml:space="preserve">    </w:t>
      </w:r>
      <w:r w:rsidR="00467680" w:rsidRPr="004D0F3A">
        <w:rPr>
          <w:rFonts w:ascii="Myriad Pro" w:eastAsia="Calibri" w:hAnsi="Myriad Pro" w:cs="Times New Roman"/>
          <w:sz w:val="26"/>
          <w:szCs w:val="26"/>
        </w:rPr>
        <w:t xml:space="preserve">       </w:t>
      </w:r>
      <w:r w:rsidR="00CE6D90" w:rsidRPr="004D0F3A">
        <w:rPr>
          <w:rFonts w:ascii="Myriad Pro" w:eastAsia="Calibri" w:hAnsi="Myriad Pro" w:cs="Times New Roman"/>
          <w:sz w:val="26"/>
          <w:szCs w:val="26"/>
        </w:rPr>
        <w:t xml:space="preserve"> </w:t>
      </w:r>
      <w:r w:rsidRPr="004D0F3A">
        <w:rPr>
          <w:rFonts w:ascii="Myriad Pro" w:eastAsia="Calibri" w:hAnsi="Myriad Pro" w:cs="Times New Roman"/>
          <w:sz w:val="26"/>
          <w:szCs w:val="26"/>
        </w:rPr>
        <w:t>В. Н. Логинов</w:t>
      </w:r>
    </w:p>
    <w:p w14:paraId="4E2EBBC1" w14:textId="77777777" w:rsidR="00EB2619" w:rsidRPr="004D0F3A" w:rsidRDefault="00EB2619" w:rsidP="006B6B1C">
      <w:pPr>
        <w:shd w:val="clear" w:color="auto" w:fill="FFFFFF"/>
        <w:spacing w:before="100" w:beforeAutospacing="1" w:after="100" w:afterAutospacing="1" w:line="336" w:lineRule="auto"/>
        <w:jc w:val="both"/>
        <w:rPr>
          <w:rFonts w:ascii="Myriad Pro" w:eastAsia="Calibri" w:hAnsi="Myriad Pro" w:cs="Times New Roman"/>
          <w:sz w:val="25"/>
          <w:szCs w:val="25"/>
        </w:rPr>
      </w:pPr>
      <w:r w:rsidRPr="004D0F3A">
        <w:rPr>
          <w:rFonts w:ascii="Myriad Pro" w:eastAsia="Calibri" w:hAnsi="Myriad Pro" w:cs="Times New Roman"/>
          <w:sz w:val="25"/>
          <w:szCs w:val="25"/>
        </w:rPr>
        <w:br w:type="page"/>
      </w:r>
    </w:p>
    <w:p w14:paraId="71E5B207" w14:textId="77777777" w:rsidR="00EB2619" w:rsidRPr="004D0F3A" w:rsidRDefault="00EB2619" w:rsidP="00546626">
      <w:pPr>
        <w:pStyle w:val="1"/>
        <w:numPr>
          <w:ilvl w:val="0"/>
          <w:numId w:val="2"/>
        </w:numPr>
        <w:spacing w:line="360" w:lineRule="auto"/>
        <w:rPr>
          <w:rFonts w:ascii="Myriad Pro" w:eastAsia="Times New Roman" w:hAnsi="Myriad Pro" w:cs="Times New Roman"/>
          <w:b/>
          <w:color w:val="4F6228"/>
          <w:sz w:val="28"/>
          <w:szCs w:val="28"/>
        </w:rPr>
      </w:pPr>
      <w:bookmarkStart w:id="3" w:name="_Toc33287983"/>
      <w:bookmarkStart w:id="4" w:name="_Toc63423205"/>
      <w:r w:rsidRPr="004D0F3A">
        <w:rPr>
          <w:rFonts w:ascii="Myriad Pro" w:eastAsia="Times New Roman" w:hAnsi="Myriad Pro" w:cs="Times New Roman"/>
          <w:b/>
          <w:color w:val="4F6228"/>
          <w:sz w:val="28"/>
          <w:szCs w:val="28"/>
        </w:rPr>
        <w:lastRenderedPageBreak/>
        <w:t>Вводная часть</w:t>
      </w:r>
      <w:bookmarkEnd w:id="3"/>
      <w:bookmarkEnd w:id="4"/>
    </w:p>
    <w:p w14:paraId="13EBAB5C" w14:textId="77777777" w:rsidR="00EB2619" w:rsidRPr="004D0F3A" w:rsidRDefault="00EB2619" w:rsidP="00546626">
      <w:pPr>
        <w:pStyle w:val="20"/>
        <w:numPr>
          <w:ilvl w:val="1"/>
          <w:numId w:val="2"/>
        </w:numPr>
        <w:spacing w:line="360" w:lineRule="auto"/>
        <w:ind w:left="567" w:hanging="567"/>
        <w:rPr>
          <w:rFonts w:ascii="Myriad Pro" w:eastAsia="Times New Roman" w:hAnsi="Myriad Pro" w:cs="Times New Roman"/>
          <w:b/>
          <w:color w:val="4F6228"/>
          <w:sz w:val="28"/>
          <w:szCs w:val="28"/>
        </w:rPr>
      </w:pPr>
      <w:bookmarkStart w:id="5" w:name="_Toc248812124"/>
      <w:bookmarkStart w:id="6" w:name="_Toc251080790"/>
      <w:bookmarkStart w:id="7" w:name="_Toc251081231"/>
      <w:bookmarkStart w:id="8" w:name="_Toc254262910"/>
      <w:bookmarkStart w:id="9" w:name="_Toc255981063"/>
      <w:bookmarkStart w:id="10" w:name="_Toc255983162"/>
      <w:bookmarkStart w:id="11" w:name="_Toc414542858"/>
      <w:bookmarkStart w:id="12" w:name="_Toc437621356"/>
      <w:bookmarkStart w:id="13" w:name="_Toc33287984"/>
      <w:bookmarkStart w:id="14" w:name="_Toc63423206"/>
      <w:r w:rsidRPr="004D0F3A">
        <w:rPr>
          <w:rFonts w:ascii="Myriad Pro" w:eastAsia="Times New Roman" w:hAnsi="Myriad Pro" w:cs="Times New Roman"/>
          <w:b/>
          <w:color w:val="4F6228"/>
          <w:sz w:val="28"/>
          <w:szCs w:val="28"/>
        </w:rPr>
        <w:t>Сведения о Заказчике</w:t>
      </w:r>
      <w:bookmarkEnd w:id="5"/>
      <w:bookmarkEnd w:id="6"/>
      <w:bookmarkEnd w:id="7"/>
      <w:bookmarkEnd w:id="8"/>
      <w:bookmarkEnd w:id="9"/>
      <w:bookmarkEnd w:id="10"/>
      <w:bookmarkEnd w:id="11"/>
      <w:bookmarkEnd w:id="12"/>
      <w:bookmarkEnd w:id="13"/>
      <w:bookmarkEnd w:id="14"/>
    </w:p>
    <w:tbl>
      <w:tblPr>
        <w:tblStyle w:val="110"/>
        <w:tblW w:w="9242" w:type="dxa"/>
        <w:tblInd w:w="-5" w:type="dxa"/>
        <w:tblLayout w:type="fixed"/>
        <w:tblLook w:val="01E0" w:firstRow="1" w:lastRow="1" w:firstColumn="1" w:lastColumn="1" w:noHBand="0" w:noVBand="0"/>
      </w:tblPr>
      <w:tblGrid>
        <w:gridCol w:w="3402"/>
        <w:gridCol w:w="5840"/>
      </w:tblGrid>
      <w:tr w:rsidR="00EB2619" w:rsidRPr="004D0F3A" w14:paraId="6CF0D066" w14:textId="77777777" w:rsidTr="00EB26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319A2CA" w14:textId="77777777" w:rsidR="00EB2619" w:rsidRPr="004D0F3A" w:rsidRDefault="00EB2619" w:rsidP="00EB2619">
            <w:pPr>
              <w:spacing w:before="20" w:after="20" w:line="360" w:lineRule="auto"/>
              <w:rPr>
                <w:sz w:val="26"/>
                <w:szCs w:val="26"/>
                <w:lang w:eastAsia="ru-RU"/>
              </w:rPr>
            </w:pPr>
            <w:r w:rsidRPr="004D0F3A">
              <w:rPr>
                <w:sz w:val="26"/>
                <w:szCs w:val="26"/>
                <w:lang w:eastAsia="ru-RU"/>
              </w:rPr>
              <w:t>Наименование</w:t>
            </w:r>
          </w:p>
        </w:tc>
        <w:tc>
          <w:tcPr>
            <w:tcW w:w="58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9870C55" w14:textId="77777777" w:rsidR="00EB2619" w:rsidRPr="004D0F3A" w:rsidRDefault="00EB2619" w:rsidP="00EB2619">
            <w:pPr>
              <w:spacing w:before="20" w:after="20" w:line="360" w:lineRule="auto"/>
              <w:cnfStyle w:val="100000000000" w:firstRow="1" w:lastRow="0" w:firstColumn="0" w:lastColumn="0" w:oddVBand="0" w:evenVBand="0" w:oddHBand="0" w:evenHBand="0" w:firstRowFirstColumn="0" w:firstRowLastColumn="0" w:lastRowFirstColumn="0" w:lastRowLastColumn="0"/>
              <w:rPr>
                <w:sz w:val="26"/>
                <w:szCs w:val="26"/>
                <w:lang w:eastAsia="ru-RU"/>
              </w:rPr>
            </w:pPr>
            <w:r w:rsidRPr="004D0F3A">
              <w:rPr>
                <w:sz w:val="26"/>
                <w:szCs w:val="26"/>
                <w:lang w:eastAsia="ru-RU"/>
              </w:rPr>
              <w:t>Информация</w:t>
            </w:r>
          </w:p>
        </w:tc>
      </w:tr>
      <w:tr w:rsidR="004842D4" w:rsidRPr="004D0F3A" w14:paraId="7BA23C66" w14:textId="77777777" w:rsidTr="00EB2619">
        <w:tc>
          <w:tcPr>
            <w:cnfStyle w:val="001000000000" w:firstRow="0" w:lastRow="0" w:firstColumn="1" w:lastColumn="0" w:oddVBand="0" w:evenVBand="0" w:oddHBand="0" w:evenHBand="0" w:firstRowFirstColumn="0" w:firstRowLastColumn="0" w:lastRowFirstColumn="0" w:lastRowLastColumn="0"/>
            <w:tcW w:w="3402" w:type="dxa"/>
            <w:tcBorders>
              <w:top w:val="single" w:sz="4" w:space="0" w:color="FFFFFF" w:themeColor="background1"/>
            </w:tcBorders>
          </w:tcPr>
          <w:p w14:paraId="6D77C9BF" w14:textId="77777777" w:rsidR="004842D4" w:rsidRPr="004D0F3A" w:rsidRDefault="004842D4" w:rsidP="004842D4">
            <w:pPr>
              <w:contextualSpacing/>
              <w:rPr>
                <w:sz w:val="26"/>
                <w:szCs w:val="26"/>
                <w:lang w:eastAsia="ru-RU"/>
              </w:rPr>
            </w:pPr>
            <w:r w:rsidRPr="004D0F3A">
              <w:rPr>
                <w:sz w:val="26"/>
                <w:szCs w:val="26"/>
                <w:lang w:eastAsia="ru-RU"/>
              </w:rPr>
              <w:t>Организационно-правовая форма и полное наименование Заказчика</w:t>
            </w:r>
          </w:p>
        </w:tc>
        <w:tc>
          <w:tcPr>
            <w:tcW w:w="5840" w:type="dxa"/>
            <w:tcBorders>
              <w:top w:val="single" w:sz="4" w:space="0" w:color="FFFFFF" w:themeColor="background1"/>
            </w:tcBorders>
          </w:tcPr>
          <w:p w14:paraId="2783856C" w14:textId="77777777" w:rsidR="004842D4" w:rsidRPr="004D0F3A" w:rsidRDefault="004842D4" w:rsidP="004842D4">
            <w:pPr>
              <w:contextualSpacing/>
              <w:cnfStyle w:val="000000000000" w:firstRow="0" w:lastRow="0" w:firstColumn="0" w:lastColumn="0" w:oddVBand="0" w:evenVBand="0" w:oddHBand="0" w:evenHBand="0" w:firstRowFirstColumn="0" w:firstRowLastColumn="0" w:lastRowFirstColumn="0" w:lastRowLastColumn="0"/>
              <w:rPr>
                <w:iCs/>
                <w:sz w:val="26"/>
                <w:szCs w:val="26"/>
                <w:lang w:eastAsia="ru-RU"/>
              </w:rPr>
            </w:pPr>
            <w:r w:rsidRPr="004D0F3A">
              <w:rPr>
                <w:iCs/>
                <w:sz w:val="26"/>
                <w:szCs w:val="26"/>
              </w:rPr>
              <w:t>Публичное акционерное общество «Россети Сибирь»</w:t>
            </w:r>
          </w:p>
        </w:tc>
      </w:tr>
      <w:tr w:rsidR="004842D4" w:rsidRPr="004D0F3A" w14:paraId="1E5A856B" w14:textId="77777777" w:rsidTr="00EB2619">
        <w:tc>
          <w:tcPr>
            <w:cnfStyle w:val="001000000000" w:firstRow="0" w:lastRow="0" w:firstColumn="1" w:lastColumn="0" w:oddVBand="0" w:evenVBand="0" w:oddHBand="0" w:evenHBand="0" w:firstRowFirstColumn="0" w:firstRowLastColumn="0" w:lastRowFirstColumn="0" w:lastRowLastColumn="0"/>
            <w:tcW w:w="3402" w:type="dxa"/>
          </w:tcPr>
          <w:p w14:paraId="19F40FCA" w14:textId="77777777" w:rsidR="004842D4" w:rsidRPr="004D0F3A" w:rsidRDefault="004842D4" w:rsidP="004842D4">
            <w:pPr>
              <w:contextualSpacing/>
              <w:rPr>
                <w:sz w:val="26"/>
                <w:szCs w:val="26"/>
                <w:lang w:eastAsia="ru-RU"/>
              </w:rPr>
            </w:pPr>
            <w:r w:rsidRPr="004D0F3A">
              <w:rPr>
                <w:sz w:val="26"/>
                <w:szCs w:val="26"/>
                <w:lang w:eastAsia="ru-RU"/>
              </w:rPr>
              <w:t>Краткое наименование Заказчика</w:t>
            </w:r>
          </w:p>
        </w:tc>
        <w:tc>
          <w:tcPr>
            <w:tcW w:w="5840" w:type="dxa"/>
          </w:tcPr>
          <w:p w14:paraId="430E803D" w14:textId="77777777" w:rsidR="004842D4" w:rsidRPr="004D0F3A" w:rsidRDefault="002E6DB4" w:rsidP="004842D4">
            <w:pPr>
              <w:contextualSpacing/>
              <w:cnfStyle w:val="000000000000" w:firstRow="0" w:lastRow="0" w:firstColumn="0" w:lastColumn="0" w:oddVBand="0" w:evenVBand="0" w:oddHBand="0" w:evenHBand="0" w:firstRowFirstColumn="0" w:firstRowLastColumn="0" w:lastRowFirstColumn="0" w:lastRowLastColumn="0"/>
              <w:rPr>
                <w:iCs/>
                <w:sz w:val="26"/>
                <w:szCs w:val="26"/>
                <w:lang w:eastAsia="ru-RU"/>
              </w:rPr>
            </w:pPr>
            <w:r w:rsidRPr="004D0F3A">
              <w:rPr>
                <w:iCs/>
                <w:sz w:val="26"/>
                <w:szCs w:val="26"/>
              </w:rPr>
              <w:t>ПАО </w:t>
            </w:r>
            <w:r w:rsidR="004842D4" w:rsidRPr="004D0F3A">
              <w:rPr>
                <w:iCs/>
                <w:sz w:val="26"/>
                <w:szCs w:val="26"/>
              </w:rPr>
              <w:t>«Россети Сибирь»</w:t>
            </w:r>
          </w:p>
        </w:tc>
      </w:tr>
      <w:tr w:rsidR="004842D4" w:rsidRPr="004D0F3A" w14:paraId="40E4B5AD" w14:textId="77777777" w:rsidTr="00EB2619">
        <w:tc>
          <w:tcPr>
            <w:cnfStyle w:val="001000000000" w:firstRow="0" w:lastRow="0" w:firstColumn="1" w:lastColumn="0" w:oddVBand="0" w:evenVBand="0" w:oddHBand="0" w:evenHBand="0" w:firstRowFirstColumn="0" w:firstRowLastColumn="0" w:lastRowFirstColumn="0" w:lastRowLastColumn="0"/>
            <w:tcW w:w="3402" w:type="dxa"/>
          </w:tcPr>
          <w:p w14:paraId="11BD2ADF" w14:textId="77777777" w:rsidR="004842D4" w:rsidRPr="004D0F3A" w:rsidRDefault="004842D4" w:rsidP="004842D4">
            <w:pPr>
              <w:contextualSpacing/>
              <w:rPr>
                <w:sz w:val="26"/>
                <w:szCs w:val="26"/>
                <w:lang w:eastAsia="ru-RU"/>
              </w:rPr>
            </w:pPr>
            <w:r w:rsidRPr="004D0F3A">
              <w:rPr>
                <w:sz w:val="26"/>
                <w:szCs w:val="26"/>
                <w:lang w:eastAsia="ru-RU"/>
              </w:rPr>
              <w:t>ОГРН</w:t>
            </w:r>
          </w:p>
        </w:tc>
        <w:tc>
          <w:tcPr>
            <w:tcW w:w="5840" w:type="dxa"/>
          </w:tcPr>
          <w:p w14:paraId="21226E0D" w14:textId="77777777" w:rsidR="004842D4" w:rsidRPr="004D0F3A" w:rsidRDefault="004842D4" w:rsidP="004842D4">
            <w:pPr>
              <w:contextualSpacing/>
              <w:cnfStyle w:val="000000000000" w:firstRow="0" w:lastRow="0" w:firstColumn="0" w:lastColumn="0" w:oddVBand="0" w:evenVBand="0" w:oddHBand="0" w:evenHBand="0" w:firstRowFirstColumn="0" w:firstRowLastColumn="0" w:lastRowFirstColumn="0" w:lastRowLastColumn="0"/>
              <w:rPr>
                <w:iCs/>
                <w:sz w:val="26"/>
                <w:szCs w:val="26"/>
                <w:lang w:val="en-US" w:eastAsia="ru-RU"/>
              </w:rPr>
            </w:pPr>
            <w:r w:rsidRPr="004D0F3A">
              <w:rPr>
                <w:iCs/>
                <w:sz w:val="26"/>
                <w:szCs w:val="26"/>
              </w:rPr>
              <w:t>1052460054327</w:t>
            </w:r>
          </w:p>
        </w:tc>
      </w:tr>
      <w:tr w:rsidR="004842D4" w:rsidRPr="004D0F3A" w14:paraId="380FA58A" w14:textId="77777777" w:rsidTr="00EB2619">
        <w:tc>
          <w:tcPr>
            <w:cnfStyle w:val="001000000000" w:firstRow="0" w:lastRow="0" w:firstColumn="1" w:lastColumn="0" w:oddVBand="0" w:evenVBand="0" w:oddHBand="0" w:evenHBand="0" w:firstRowFirstColumn="0" w:firstRowLastColumn="0" w:lastRowFirstColumn="0" w:lastRowLastColumn="0"/>
            <w:tcW w:w="3402" w:type="dxa"/>
          </w:tcPr>
          <w:p w14:paraId="211A763B" w14:textId="77777777" w:rsidR="004842D4" w:rsidRPr="004D0F3A" w:rsidRDefault="004842D4" w:rsidP="004842D4">
            <w:pPr>
              <w:contextualSpacing/>
              <w:rPr>
                <w:sz w:val="26"/>
                <w:szCs w:val="26"/>
                <w:lang w:eastAsia="ru-RU"/>
              </w:rPr>
            </w:pPr>
            <w:r w:rsidRPr="004D0F3A">
              <w:rPr>
                <w:sz w:val="26"/>
                <w:szCs w:val="26"/>
                <w:lang w:eastAsia="ru-RU"/>
              </w:rPr>
              <w:t>ИНН / КПП</w:t>
            </w:r>
          </w:p>
        </w:tc>
        <w:tc>
          <w:tcPr>
            <w:tcW w:w="5840" w:type="dxa"/>
          </w:tcPr>
          <w:p w14:paraId="0F367ABF" w14:textId="77777777" w:rsidR="004842D4" w:rsidRPr="004D0F3A" w:rsidRDefault="004842D4" w:rsidP="004842D4">
            <w:pPr>
              <w:contextualSpacing/>
              <w:cnfStyle w:val="000000000000" w:firstRow="0" w:lastRow="0" w:firstColumn="0" w:lastColumn="0" w:oddVBand="0" w:evenVBand="0" w:oddHBand="0" w:evenHBand="0" w:firstRowFirstColumn="0" w:firstRowLastColumn="0" w:lastRowFirstColumn="0" w:lastRowLastColumn="0"/>
              <w:rPr>
                <w:iCs/>
                <w:sz w:val="26"/>
                <w:szCs w:val="26"/>
                <w:lang w:eastAsia="ru-RU"/>
              </w:rPr>
            </w:pPr>
            <w:r w:rsidRPr="004D0F3A">
              <w:rPr>
                <w:iCs/>
                <w:sz w:val="26"/>
                <w:szCs w:val="26"/>
              </w:rPr>
              <w:t>2460069527/</w:t>
            </w:r>
            <w:r w:rsidRPr="004D0F3A">
              <w:rPr>
                <w:iCs/>
              </w:rPr>
              <w:t xml:space="preserve"> </w:t>
            </w:r>
            <w:r w:rsidRPr="004D0F3A">
              <w:rPr>
                <w:iCs/>
                <w:sz w:val="26"/>
                <w:szCs w:val="26"/>
              </w:rPr>
              <w:t>246001001</w:t>
            </w:r>
          </w:p>
        </w:tc>
      </w:tr>
      <w:tr w:rsidR="00EB2619" w:rsidRPr="004D0F3A" w14:paraId="031DEDBF" w14:textId="77777777" w:rsidTr="00EB2619">
        <w:tc>
          <w:tcPr>
            <w:cnfStyle w:val="001000000000" w:firstRow="0" w:lastRow="0" w:firstColumn="1" w:lastColumn="0" w:oddVBand="0" w:evenVBand="0" w:oddHBand="0" w:evenHBand="0" w:firstRowFirstColumn="0" w:firstRowLastColumn="0" w:lastRowFirstColumn="0" w:lastRowLastColumn="0"/>
            <w:tcW w:w="3402" w:type="dxa"/>
          </w:tcPr>
          <w:p w14:paraId="4B4E62CB" w14:textId="77777777" w:rsidR="00EB2619" w:rsidRPr="004D0F3A" w:rsidRDefault="00EB2619" w:rsidP="00EB2619">
            <w:pPr>
              <w:contextualSpacing/>
              <w:rPr>
                <w:sz w:val="26"/>
                <w:szCs w:val="26"/>
                <w:lang w:eastAsia="ru-RU"/>
              </w:rPr>
            </w:pPr>
            <w:r w:rsidRPr="004D0F3A">
              <w:rPr>
                <w:sz w:val="26"/>
                <w:szCs w:val="26"/>
                <w:lang w:eastAsia="ru-RU"/>
              </w:rPr>
              <w:t>Юридический адрес Заказчика</w:t>
            </w:r>
          </w:p>
        </w:tc>
        <w:tc>
          <w:tcPr>
            <w:tcW w:w="5840" w:type="dxa"/>
          </w:tcPr>
          <w:p w14:paraId="1930E069" w14:textId="77777777" w:rsidR="00EB2619" w:rsidRPr="004D0F3A" w:rsidRDefault="00EB2619" w:rsidP="00EB2619">
            <w:pPr>
              <w:contextualSpacing/>
              <w:cnfStyle w:val="000000000000" w:firstRow="0" w:lastRow="0" w:firstColumn="0" w:lastColumn="0" w:oddVBand="0" w:evenVBand="0" w:oddHBand="0" w:evenHBand="0" w:firstRowFirstColumn="0" w:firstRowLastColumn="0" w:lastRowFirstColumn="0" w:lastRowLastColumn="0"/>
              <w:rPr>
                <w:sz w:val="26"/>
                <w:szCs w:val="26"/>
                <w:lang w:eastAsia="ru-RU"/>
              </w:rPr>
            </w:pPr>
            <w:r w:rsidRPr="004D0F3A">
              <w:rPr>
                <w:sz w:val="26"/>
                <w:szCs w:val="26"/>
                <w:lang w:eastAsia="ru-RU"/>
              </w:rPr>
              <w:t>660 021, г. Красноярск, ул. Бограда, 144а</w:t>
            </w:r>
          </w:p>
        </w:tc>
      </w:tr>
      <w:tr w:rsidR="00EB2619" w:rsidRPr="004D0F3A" w14:paraId="71D98A38" w14:textId="77777777" w:rsidTr="00EB2619">
        <w:tc>
          <w:tcPr>
            <w:cnfStyle w:val="001000000000" w:firstRow="0" w:lastRow="0" w:firstColumn="1" w:lastColumn="0" w:oddVBand="0" w:evenVBand="0" w:oddHBand="0" w:evenHBand="0" w:firstRowFirstColumn="0" w:firstRowLastColumn="0" w:lastRowFirstColumn="0" w:lastRowLastColumn="0"/>
            <w:tcW w:w="3402" w:type="dxa"/>
          </w:tcPr>
          <w:p w14:paraId="2E366472" w14:textId="77777777" w:rsidR="00EB2619" w:rsidRPr="004D0F3A" w:rsidRDefault="00EB2619" w:rsidP="00EB2619">
            <w:pPr>
              <w:contextualSpacing/>
              <w:rPr>
                <w:sz w:val="26"/>
                <w:szCs w:val="26"/>
                <w:lang w:eastAsia="ru-RU"/>
              </w:rPr>
            </w:pPr>
            <w:r w:rsidRPr="004D0F3A">
              <w:rPr>
                <w:sz w:val="26"/>
                <w:szCs w:val="26"/>
                <w:lang w:eastAsia="ru-RU"/>
              </w:rPr>
              <w:t>Место нахождения Заказчика</w:t>
            </w:r>
          </w:p>
        </w:tc>
        <w:tc>
          <w:tcPr>
            <w:tcW w:w="5840" w:type="dxa"/>
          </w:tcPr>
          <w:p w14:paraId="77B83BC2" w14:textId="77777777" w:rsidR="00EB2619" w:rsidRPr="004D0F3A" w:rsidRDefault="00EB2619" w:rsidP="00EB2619">
            <w:pPr>
              <w:contextualSpacing/>
              <w:cnfStyle w:val="000000000000" w:firstRow="0" w:lastRow="0" w:firstColumn="0" w:lastColumn="0" w:oddVBand="0" w:evenVBand="0" w:oddHBand="0" w:evenHBand="0" w:firstRowFirstColumn="0" w:firstRowLastColumn="0" w:lastRowFirstColumn="0" w:lastRowLastColumn="0"/>
              <w:rPr>
                <w:sz w:val="26"/>
                <w:szCs w:val="26"/>
                <w:lang w:eastAsia="ru-RU"/>
              </w:rPr>
            </w:pPr>
            <w:r w:rsidRPr="004D0F3A">
              <w:rPr>
                <w:sz w:val="26"/>
                <w:szCs w:val="26"/>
                <w:lang w:eastAsia="ru-RU"/>
              </w:rPr>
              <w:t>660 021, г. Красноярск, ул. Бограда, 144а</w:t>
            </w:r>
          </w:p>
        </w:tc>
      </w:tr>
      <w:tr w:rsidR="00EB2619" w:rsidRPr="004D0F3A" w14:paraId="291B9DFE" w14:textId="77777777" w:rsidTr="00EB2619">
        <w:tc>
          <w:tcPr>
            <w:cnfStyle w:val="001000000000" w:firstRow="0" w:lastRow="0" w:firstColumn="1" w:lastColumn="0" w:oddVBand="0" w:evenVBand="0" w:oddHBand="0" w:evenHBand="0" w:firstRowFirstColumn="0" w:firstRowLastColumn="0" w:lastRowFirstColumn="0" w:lastRowLastColumn="0"/>
            <w:tcW w:w="3402" w:type="dxa"/>
          </w:tcPr>
          <w:p w14:paraId="41987337" w14:textId="77777777" w:rsidR="00EB2619" w:rsidRPr="004D0F3A" w:rsidRDefault="00EB2619" w:rsidP="00EB2619">
            <w:pPr>
              <w:contextualSpacing/>
              <w:rPr>
                <w:sz w:val="26"/>
                <w:szCs w:val="26"/>
                <w:lang w:eastAsia="ru-RU"/>
              </w:rPr>
            </w:pPr>
            <w:r w:rsidRPr="004D0F3A">
              <w:rPr>
                <w:sz w:val="26"/>
                <w:szCs w:val="26"/>
                <w:lang w:eastAsia="ru-RU"/>
              </w:rPr>
              <w:t>Реквизиты Заказчика</w:t>
            </w:r>
          </w:p>
        </w:tc>
        <w:tc>
          <w:tcPr>
            <w:tcW w:w="5840" w:type="dxa"/>
          </w:tcPr>
          <w:p w14:paraId="1088DBFA" w14:textId="77777777" w:rsidR="00EB2619" w:rsidRPr="004D0F3A" w:rsidRDefault="00EB2619" w:rsidP="00EB2619">
            <w:pPr>
              <w:contextualSpacing/>
              <w:cnfStyle w:val="000000000000" w:firstRow="0" w:lastRow="0" w:firstColumn="0" w:lastColumn="0" w:oddVBand="0" w:evenVBand="0" w:oddHBand="0" w:evenHBand="0" w:firstRowFirstColumn="0" w:firstRowLastColumn="0" w:lastRowFirstColumn="0" w:lastRowLastColumn="0"/>
              <w:rPr>
                <w:rFonts w:eastAsia="Calibri"/>
                <w:sz w:val="26"/>
                <w:szCs w:val="26"/>
              </w:rPr>
            </w:pPr>
            <w:r w:rsidRPr="004D0F3A">
              <w:rPr>
                <w:rFonts w:eastAsia="Calibri"/>
                <w:sz w:val="26"/>
                <w:szCs w:val="26"/>
              </w:rPr>
              <w:t xml:space="preserve">р/с </w:t>
            </w:r>
            <w:r w:rsidR="002E6DB4" w:rsidRPr="004D0F3A">
              <w:rPr>
                <w:rFonts w:eastAsia="Calibri"/>
                <w:sz w:val="26"/>
                <w:szCs w:val="26"/>
              </w:rPr>
              <w:t>№ </w:t>
            </w:r>
            <w:r w:rsidRPr="004D0F3A">
              <w:rPr>
                <w:rFonts w:eastAsia="Calibri"/>
                <w:sz w:val="26"/>
                <w:szCs w:val="26"/>
              </w:rPr>
              <w:t>40702810031020004498</w:t>
            </w:r>
          </w:p>
          <w:p w14:paraId="6D6BB4DF" w14:textId="77777777" w:rsidR="00EB2619" w:rsidRPr="004D0F3A" w:rsidRDefault="00EB2619" w:rsidP="00EB2619">
            <w:pPr>
              <w:contextualSpacing/>
              <w:cnfStyle w:val="000000000000" w:firstRow="0" w:lastRow="0" w:firstColumn="0" w:lastColumn="0" w:oddVBand="0" w:evenVBand="0" w:oddHBand="0" w:evenHBand="0" w:firstRowFirstColumn="0" w:firstRowLastColumn="0" w:lastRowFirstColumn="0" w:lastRowLastColumn="0"/>
              <w:rPr>
                <w:rFonts w:eastAsia="Calibri"/>
                <w:sz w:val="26"/>
                <w:szCs w:val="26"/>
              </w:rPr>
            </w:pPr>
            <w:r w:rsidRPr="004D0F3A">
              <w:rPr>
                <w:rFonts w:eastAsia="Calibri"/>
                <w:sz w:val="26"/>
                <w:szCs w:val="26"/>
              </w:rPr>
              <w:t xml:space="preserve">Красноярское отделение </w:t>
            </w:r>
            <w:r w:rsidR="002E6DB4" w:rsidRPr="004D0F3A">
              <w:rPr>
                <w:rFonts w:eastAsia="Calibri"/>
                <w:sz w:val="26"/>
                <w:szCs w:val="26"/>
              </w:rPr>
              <w:t>№ </w:t>
            </w:r>
            <w:r w:rsidRPr="004D0F3A">
              <w:rPr>
                <w:rFonts w:eastAsia="Calibri"/>
                <w:sz w:val="26"/>
                <w:szCs w:val="26"/>
              </w:rPr>
              <w:t xml:space="preserve">8646 </w:t>
            </w:r>
            <w:r w:rsidR="002E6DB4" w:rsidRPr="004D0F3A">
              <w:rPr>
                <w:rFonts w:eastAsia="Calibri"/>
                <w:sz w:val="26"/>
                <w:szCs w:val="26"/>
              </w:rPr>
              <w:t>ПАО </w:t>
            </w:r>
            <w:r w:rsidRPr="004D0F3A">
              <w:rPr>
                <w:rFonts w:eastAsia="Calibri"/>
                <w:sz w:val="26"/>
                <w:szCs w:val="26"/>
              </w:rPr>
              <w:t>Сбербанк г. Красноярск</w:t>
            </w:r>
          </w:p>
          <w:p w14:paraId="5806D1E9" w14:textId="77777777" w:rsidR="00EB2619" w:rsidRPr="004D0F3A" w:rsidRDefault="00EB2619" w:rsidP="00EB2619">
            <w:pPr>
              <w:contextualSpacing/>
              <w:cnfStyle w:val="000000000000" w:firstRow="0" w:lastRow="0" w:firstColumn="0" w:lastColumn="0" w:oddVBand="0" w:evenVBand="0" w:oddHBand="0" w:evenHBand="0" w:firstRowFirstColumn="0" w:firstRowLastColumn="0" w:lastRowFirstColumn="0" w:lastRowLastColumn="0"/>
              <w:rPr>
                <w:rFonts w:eastAsia="Calibri"/>
                <w:sz w:val="26"/>
                <w:szCs w:val="26"/>
              </w:rPr>
            </w:pPr>
            <w:r w:rsidRPr="004D0F3A">
              <w:rPr>
                <w:rFonts w:eastAsia="Calibri"/>
                <w:sz w:val="26"/>
                <w:szCs w:val="26"/>
              </w:rPr>
              <w:t>БИК 040407627</w:t>
            </w:r>
          </w:p>
          <w:p w14:paraId="18AFBE13" w14:textId="5D087825" w:rsidR="00EB2619" w:rsidRPr="004D0F3A" w:rsidRDefault="00EB2619" w:rsidP="00EB2619">
            <w:pPr>
              <w:contextualSpacing/>
              <w:cnfStyle w:val="000000000000" w:firstRow="0" w:lastRow="0" w:firstColumn="0" w:lastColumn="0" w:oddVBand="0" w:evenVBand="0" w:oddHBand="0" w:evenHBand="0" w:firstRowFirstColumn="0" w:firstRowLastColumn="0" w:lastRowFirstColumn="0" w:lastRowLastColumn="0"/>
              <w:rPr>
                <w:rFonts w:eastAsia="Calibri"/>
                <w:sz w:val="26"/>
                <w:szCs w:val="26"/>
              </w:rPr>
            </w:pPr>
            <w:r w:rsidRPr="004D0F3A">
              <w:rPr>
                <w:rFonts w:eastAsia="Calibri"/>
                <w:sz w:val="26"/>
                <w:szCs w:val="26"/>
              </w:rPr>
              <w:t>к/с</w:t>
            </w:r>
            <w:r w:rsidR="00854588">
              <w:rPr>
                <w:rFonts w:eastAsia="Calibri"/>
                <w:sz w:val="26"/>
                <w:szCs w:val="26"/>
              </w:rPr>
              <w:t xml:space="preserve"> </w:t>
            </w:r>
            <w:r w:rsidRPr="004D0F3A">
              <w:rPr>
                <w:rFonts w:eastAsia="Calibri"/>
                <w:sz w:val="26"/>
                <w:szCs w:val="26"/>
              </w:rPr>
              <w:t>№</w:t>
            </w:r>
            <w:r w:rsidR="00854588">
              <w:rPr>
                <w:rFonts w:eastAsia="Calibri"/>
                <w:sz w:val="26"/>
                <w:szCs w:val="26"/>
              </w:rPr>
              <w:t xml:space="preserve"> </w:t>
            </w:r>
            <w:r w:rsidRPr="004D0F3A">
              <w:rPr>
                <w:rFonts w:eastAsia="Calibri"/>
                <w:sz w:val="26"/>
                <w:szCs w:val="26"/>
              </w:rPr>
              <w:t>30101810800000000627</w:t>
            </w:r>
          </w:p>
        </w:tc>
      </w:tr>
      <w:tr w:rsidR="00EB2619" w:rsidRPr="004D0F3A" w14:paraId="5F3A6EEC" w14:textId="77777777" w:rsidTr="00EB2619">
        <w:tc>
          <w:tcPr>
            <w:cnfStyle w:val="001000000000" w:firstRow="0" w:lastRow="0" w:firstColumn="1" w:lastColumn="0" w:oddVBand="0" w:evenVBand="0" w:oddHBand="0" w:evenHBand="0" w:firstRowFirstColumn="0" w:firstRowLastColumn="0" w:lastRowFirstColumn="0" w:lastRowLastColumn="0"/>
            <w:tcW w:w="3402" w:type="dxa"/>
          </w:tcPr>
          <w:p w14:paraId="2388F0DE" w14:textId="77777777" w:rsidR="00EB2619" w:rsidRPr="004D0F3A" w:rsidRDefault="00EB2619" w:rsidP="00EB2619">
            <w:pPr>
              <w:contextualSpacing/>
              <w:rPr>
                <w:sz w:val="26"/>
                <w:szCs w:val="26"/>
                <w:lang w:eastAsia="ru-RU"/>
              </w:rPr>
            </w:pPr>
            <w:r w:rsidRPr="004D0F3A">
              <w:rPr>
                <w:sz w:val="26"/>
                <w:szCs w:val="26"/>
                <w:lang w:eastAsia="ru-RU"/>
              </w:rPr>
              <w:t xml:space="preserve">Получатель услуги </w:t>
            </w:r>
          </w:p>
        </w:tc>
        <w:tc>
          <w:tcPr>
            <w:tcW w:w="5840" w:type="dxa"/>
          </w:tcPr>
          <w:p w14:paraId="578D3516" w14:textId="77777777" w:rsidR="00EB2619" w:rsidRPr="004D0F3A" w:rsidRDefault="00EB2619" w:rsidP="00EB2619">
            <w:pPr>
              <w:contextualSpacing/>
              <w:cnfStyle w:val="000000000000" w:firstRow="0" w:lastRow="0" w:firstColumn="0" w:lastColumn="0" w:oddVBand="0" w:evenVBand="0" w:oddHBand="0" w:evenHBand="0" w:firstRowFirstColumn="0" w:firstRowLastColumn="0" w:lastRowFirstColumn="0" w:lastRowLastColumn="0"/>
              <w:rPr>
                <w:rFonts w:eastAsia="Calibri"/>
                <w:sz w:val="26"/>
                <w:szCs w:val="26"/>
              </w:rPr>
            </w:pPr>
            <w:r w:rsidRPr="004D0F3A">
              <w:rPr>
                <w:rFonts w:eastAsia="Calibri"/>
                <w:sz w:val="26"/>
                <w:szCs w:val="26"/>
              </w:rPr>
              <w:t xml:space="preserve">Филиал </w:t>
            </w:r>
            <w:r w:rsidR="002E6DB4" w:rsidRPr="004D0F3A">
              <w:rPr>
                <w:rFonts w:eastAsia="Calibri"/>
                <w:sz w:val="26"/>
                <w:szCs w:val="26"/>
              </w:rPr>
              <w:t>ПАО </w:t>
            </w:r>
            <w:r w:rsidRPr="004D0F3A">
              <w:rPr>
                <w:rFonts w:eastAsia="Calibri"/>
                <w:sz w:val="26"/>
                <w:szCs w:val="26"/>
              </w:rPr>
              <w:t>«</w:t>
            </w:r>
            <w:r w:rsidR="00FE30F4" w:rsidRPr="004D0F3A">
              <w:rPr>
                <w:rFonts w:eastAsia="Calibri"/>
                <w:sz w:val="26"/>
                <w:szCs w:val="26"/>
              </w:rPr>
              <w:t>Россети Сибирь</w:t>
            </w:r>
            <w:r w:rsidRPr="004D0F3A">
              <w:rPr>
                <w:rFonts w:eastAsia="Calibri"/>
                <w:sz w:val="26"/>
                <w:szCs w:val="26"/>
              </w:rPr>
              <w:t>»-«Бурятэнерго»</w:t>
            </w:r>
          </w:p>
        </w:tc>
      </w:tr>
      <w:tr w:rsidR="00EB2619" w:rsidRPr="004D0F3A" w14:paraId="74687BA8" w14:textId="77777777" w:rsidTr="00EB2619">
        <w:tc>
          <w:tcPr>
            <w:cnfStyle w:val="001000000000" w:firstRow="0" w:lastRow="0" w:firstColumn="1" w:lastColumn="0" w:oddVBand="0" w:evenVBand="0" w:oddHBand="0" w:evenHBand="0" w:firstRowFirstColumn="0" w:firstRowLastColumn="0" w:lastRowFirstColumn="0" w:lastRowLastColumn="0"/>
            <w:tcW w:w="3402" w:type="dxa"/>
          </w:tcPr>
          <w:p w14:paraId="5FBE3D15" w14:textId="77777777" w:rsidR="00EB2619" w:rsidRPr="004D0F3A" w:rsidRDefault="00EB2619" w:rsidP="00EB2619">
            <w:pPr>
              <w:contextualSpacing/>
              <w:rPr>
                <w:sz w:val="26"/>
                <w:szCs w:val="26"/>
                <w:lang w:eastAsia="ru-RU"/>
              </w:rPr>
            </w:pPr>
            <w:r w:rsidRPr="004D0F3A">
              <w:rPr>
                <w:sz w:val="26"/>
                <w:szCs w:val="26"/>
                <w:lang w:eastAsia="ru-RU"/>
              </w:rPr>
              <w:t>Юридический и почтовый адрес</w:t>
            </w:r>
          </w:p>
        </w:tc>
        <w:tc>
          <w:tcPr>
            <w:tcW w:w="5840" w:type="dxa"/>
          </w:tcPr>
          <w:p w14:paraId="203A374E" w14:textId="6B7E8909" w:rsidR="00EB2619" w:rsidRPr="004D0F3A" w:rsidRDefault="00EB2619" w:rsidP="00EB2619">
            <w:pPr>
              <w:contextualSpacing/>
              <w:cnfStyle w:val="000000000000" w:firstRow="0" w:lastRow="0" w:firstColumn="0" w:lastColumn="0" w:oddVBand="0" w:evenVBand="0" w:oddHBand="0" w:evenHBand="0" w:firstRowFirstColumn="0" w:firstRowLastColumn="0" w:lastRowFirstColumn="0" w:lastRowLastColumn="0"/>
              <w:rPr>
                <w:rFonts w:eastAsia="Calibri"/>
                <w:sz w:val="26"/>
                <w:szCs w:val="26"/>
              </w:rPr>
            </w:pPr>
            <w:r w:rsidRPr="004D0F3A">
              <w:rPr>
                <w:rFonts w:eastAsia="Calibri"/>
                <w:sz w:val="26"/>
                <w:szCs w:val="26"/>
              </w:rPr>
              <w:t xml:space="preserve">670 034, Республика Бурятия, г. Улан-Удэ, </w:t>
            </w:r>
            <w:r w:rsidR="00854588">
              <w:rPr>
                <w:rFonts w:eastAsia="Calibri"/>
                <w:sz w:val="26"/>
                <w:szCs w:val="26"/>
              </w:rPr>
              <w:br/>
            </w:r>
            <w:r w:rsidRPr="004D0F3A">
              <w:rPr>
                <w:rFonts w:eastAsia="Calibri"/>
                <w:sz w:val="26"/>
                <w:szCs w:val="26"/>
              </w:rPr>
              <w:t>пр. 50 лет Октября, 28</w:t>
            </w:r>
          </w:p>
        </w:tc>
      </w:tr>
    </w:tbl>
    <w:p w14:paraId="675CD171" w14:textId="77777777" w:rsidR="00EB2619" w:rsidRPr="004D0F3A" w:rsidRDefault="00EB2619" w:rsidP="00546626">
      <w:pPr>
        <w:pStyle w:val="20"/>
        <w:numPr>
          <w:ilvl w:val="1"/>
          <w:numId w:val="2"/>
        </w:numPr>
        <w:spacing w:line="360" w:lineRule="auto"/>
        <w:ind w:left="567" w:hanging="567"/>
        <w:rPr>
          <w:rFonts w:ascii="Myriad Pro" w:eastAsia="Times New Roman" w:hAnsi="Myriad Pro" w:cs="Times New Roman"/>
          <w:b/>
          <w:color w:val="4F6228"/>
          <w:sz w:val="28"/>
          <w:szCs w:val="28"/>
        </w:rPr>
      </w:pPr>
      <w:bookmarkStart w:id="15" w:name="_Toc437621357"/>
      <w:bookmarkStart w:id="16" w:name="_Toc33287985"/>
      <w:bookmarkStart w:id="17" w:name="_Toc63423207"/>
      <w:r w:rsidRPr="004D0F3A">
        <w:rPr>
          <w:rFonts w:ascii="Myriad Pro" w:eastAsia="Times New Roman" w:hAnsi="Myriad Pro" w:cs="Times New Roman"/>
          <w:b/>
          <w:color w:val="4F6228"/>
          <w:sz w:val="28"/>
          <w:szCs w:val="28"/>
        </w:rPr>
        <w:t>Сведения об Исполнителе</w:t>
      </w:r>
      <w:bookmarkEnd w:id="15"/>
      <w:bookmarkEnd w:id="16"/>
      <w:bookmarkEnd w:id="17"/>
    </w:p>
    <w:tbl>
      <w:tblPr>
        <w:tblStyle w:val="110"/>
        <w:tblW w:w="9242" w:type="dxa"/>
        <w:tblInd w:w="-5" w:type="dxa"/>
        <w:tblLayout w:type="fixed"/>
        <w:tblLook w:val="01E0" w:firstRow="1" w:lastRow="1" w:firstColumn="1" w:lastColumn="1" w:noHBand="0" w:noVBand="0"/>
      </w:tblPr>
      <w:tblGrid>
        <w:gridCol w:w="3402"/>
        <w:gridCol w:w="5840"/>
      </w:tblGrid>
      <w:tr w:rsidR="00EB2619" w:rsidRPr="004D0F3A" w14:paraId="4FD9B59D" w14:textId="77777777" w:rsidTr="00EB26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EDBCE2A" w14:textId="77777777" w:rsidR="00EB2619" w:rsidRPr="004D0F3A" w:rsidRDefault="00EB2619" w:rsidP="00EB2619">
            <w:pPr>
              <w:spacing w:before="20" w:after="20" w:line="360" w:lineRule="auto"/>
              <w:rPr>
                <w:sz w:val="26"/>
                <w:szCs w:val="26"/>
                <w:lang w:eastAsia="ru-RU"/>
              </w:rPr>
            </w:pPr>
            <w:r w:rsidRPr="004D0F3A">
              <w:rPr>
                <w:sz w:val="26"/>
                <w:szCs w:val="26"/>
                <w:lang w:eastAsia="ru-RU"/>
              </w:rPr>
              <w:t>Наименование</w:t>
            </w:r>
          </w:p>
        </w:tc>
        <w:tc>
          <w:tcPr>
            <w:tcW w:w="58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181139A" w14:textId="77777777" w:rsidR="00EB2619" w:rsidRPr="004D0F3A" w:rsidRDefault="00EB2619" w:rsidP="00EB2619">
            <w:pPr>
              <w:spacing w:before="20" w:after="20" w:line="360" w:lineRule="auto"/>
              <w:cnfStyle w:val="100000000000" w:firstRow="1" w:lastRow="0" w:firstColumn="0" w:lastColumn="0" w:oddVBand="0" w:evenVBand="0" w:oddHBand="0" w:evenHBand="0" w:firstRowFirstColumn="0" w:firstRowLastColumn="0" w:lastRowFirstColumn="0" w:lastRowLastColumn="0"/>
              <w:rPr>
                <w:sz w:val="26"/>
                <w:szCs w:val="26"/>
                <w:lang w:eastAsia="ru-RU"/>
              </w:rPr>
            </w:pPr>
            <w:r w:rsidRPr="004D0F3A">
              <w:rPr>
                <w:sz w:val="26"/>
                <w:szCs w:val="26"/>
                <w:lang w:eastAsia="ru-RU"/>
              </w:rPr>
              <w:t>Информация</w:t>
            </w:r>
          </w:p>
        </w:tc>
      </w:tr>
      <w:tr w:rsidR="00EB2619" w:rsidRPr="004D0F3A" w14:paraId="070BE38B" w14:textId="77777777" w:rsidTr="00EB2619">
        <w:tc>
          <w:tcPr>
            <w:cnfStyle w:val="001000000000" w:firstRow="0" w:lastRow="0" w:firstColumn="1" w:lastColumn="0" w:oddVBand="0" w:evenVBand="0" w:oddHBand="0" w:evenHBand="0" w:firstRowFirstColumn="0" w:firstRowLastColumn="0" w:lastRowFirstColumn="0" w:lastRowLastColumn="0"/>
            <w:tcW w:w="3402" w:type="dxa"/>
            <w:tcBorders>
              <w:top w:val="single" w:sz="4" w:space="0" w:color="FFFFFF" w:themeColor="background1"/>
            </w:tcBorders>
          </w:tcPr>
          <w:p w14:paraId="6E192A7D" w14:textId="77777777" w:rsidR="00EB2619" w:rsidRPr="004D0F3A" w:rsidRDefault="00EB2619" w:rsidP="00EB2619">
            <w:pPr>
              <w:contextualSpacing/>
              <w:rPr>
                <w:sz w:val="26"/>
                <w:szCs w:val="26"/>
                <w:lang w:eastAsia="ru-RU"/>
              </w:rPr>
            </w:pPr>
            <w:r w:rsidRPr="004D0F3A">
              <w:rPr>
                <w:sz w:val="26"/>
                <w:szCs w:val="26"/>
                <w:lang w:eastAsia="ru-RU"/>
              </w:rPr>
              <w:t>Организационно-правовая форма и полное наименование Исполнителя</w:t>
            </w:r>
          </w:p>
        </w:tc>
        <w:tc>
          <w:tcPr>
            <w:tcW w:w="5840" w:type="dxa"/>
            <w:tcBorders>
              <w:top w:val="single" w:sz="4" w:space="0" w:color="FFFFFF" w:themeColor="background1"/>
            </w:tcBorders>
          </w:tcPr>
          <w:p w14:paraId="567FFCA3" w14:textId="77777777" w:rsidR="00EB2619" w:rsidRPr="004D0F3A" w:rsidRDefault="00EB2619" w:rsidP="00EB2619">
            <w:pPr>
              <w:contextualSpacing/>
              <w:cnfStyle w:val="000000000000" w:firstRow="0" w:lastRow="0" w:firstColumn="0" w:lastColumn="0" w:oddVBand="0" w:evenVBand="0" w:oddHBand="0" w:evenHBand="0" w:firstRowFirstColumn="0" w:firstRowLastColumn="0" w:lastRowFirstColumn="0" w:lastRowLastColumn="0"/>
              <w:rPr>
                <w:sz w:val="26"/>
                <w:szCs w:val="26"/>
                <w:lang w:eastAsia="ru-RU"/>
              </w:rPr>
            </w:pPr>
            <w:r w:rsidRPr="004D0F3A">
              <w:rPr>
                <w:sz w:val="26"/>
                <w:szCs w:val="26"/>
                <w:lang w:eastAsia="ru-RU"/>
              </w:rPr>
              <w:t xml:space="preserve">Общество с ограниченной ответственностью «Экспертная компания ЭПАР» </w:t>
            </w:r>
          </w:p>
        </w:tc>
      </w:tr>
      <w:tr w:rsidR="00EB2619" w:rsidRPr="004D0F3A" w14:paraId="286A378F" w14:textId="77777777" w:rsidTr="00EB2619">
        <w:trPr>
          <w:trHeight w:val="567"/>
        </w:trPr>
        <w:tc>
          <w:tcPr>
            <w:cnfStyle w:val="001000000000" w:firstRow="0" w:lastRow="0" w:firstColumn="1" w:lastColumn="0" w:oddVBand="0" w:evenVBand="0" w:oddHBand="0" w:evenHBand="0" w:firstRowFirstColumn="0" w:firstRowLastColumn="0" w:lastRowFirstColumn="0" w:lastRowLastColumn="0"/>
            <w:tcW w:w="3402" w:type="dxa"/>
          </w:tcPr>
          <w:p w14:paraId="6E24F54E" w14:textId="77777777" w:rsidR="00EB2619" w:rsidRPr="004D0F3A" w:rsidRDefault="00EB2619" w:rsidP="00EB2619">
            <w:pPr>
              <w:contextualSpacing/>
              <w:rPr>
                <w:sz w:val="26"/>
                <w:szCs w:val="26"/>
                <w:lang w:eastAsia="ru-RU"/>
              </w:rPr>
            </w:pPr>
            <w:r w:rsidRPr="004D0F3A">
              <w:rPr>
                <w:sz w:val="26"/>
                <w:szCs w:val="26"/>
                <w:lang w:eastAsia="ru-RU"/>
              </w:rPr>
              <w:t>Краткое наименование Исполнителя</w:t>
            </w:r>
          </w:p>
        </w:tc>
        <w:tc>
          <w:tcPr>
            <w:tcW w:w="5840" w:type="dxa"/>
          </w:tcPr>
          <w:p w14:paraId="1AE398D1" w14:textId="77777777" w:rsidR="00EB2619" w:rsidRPr="004D0F3A" w:rsidRDefault="002E6DB4" w:rsidP="00EB2619">
            <w:pPr>
              <w:contextualSpacing/>
              <w:cnfStyle w:val="000000000000" w:firstRow="0" w:lastRow="0" w:firstColumn="0" w:lastColumn="0" w:oddVBand="0" w:evenVBand="0" w:oddHBand="0" w:evenHBand="0" w:firstRowFirstColumn="0" w:firstRowLastColumn="0" w:lastRowFirstColumn="0" w:lastRowLastColumn="0"/>
              <w:rPr>
                <w:sz w:val="26"/>
                <w:szCs w:val="26"/>
                <w:lang w:eastAsia="ru-RU"/>
              </w:rPr>
            </w:pPr>
            <w:r w:rsidRPr="004D0F3A">
              <w:rPr>
                <w:sz w:val="26"/>
                <w:szCs w:val="26"/>
                <w:lang w:eastAsia="ru-RU"/>
              </w:rPr>
              <w:t>ООО </w:t>
            </w:r>
            <w:r w:rsidR="00EB2619" w:rsidRPr="004D0F3A">
              <w:rPr>
                <w:sz w:val="26"/>
                <w:szCs w:val="26"/>
                <w:lang w:eastAsia="ru-RU"/>
              </w:rPr>
              <w:t>«ЭК ЭПАР»</w:t>
            </w:r>
          </w:p>
        </w:tc>
      </w:tr>
      <w:tr w:rsidR="00EB2619" w:rsidRPr="004D0F3A" w14:paraId="0EDD76CD" w14:textId="77777777" w:rsidTr="00EB2619">
        <w:tc>
          <w:tcPr>
            <w:cnfStyle w:val="001000000000" w:firstRow="0" w:lastRow="0" w:firstColumn="1" w:lastColumn="0" w:oddVBand="0" w:evenVBand="0" w:oddHBand="0" w:evenHBand="0" w:firstRowFirstColumn="0" w:firstRowLastColumn="0" w:lastRowFirstColumn="0" w:lastRowLastColumn="0"/>
            <w:tcW w:w="3402" w:type="dxa"/>
          </w:tcPr>
          <w:p w14:paraId="0DE2342E" w14:textId="77777777" w:rsidR="00EB2619" w:rsidRPr="004D0F3A" w:rsidRDefault="00EB2619" w:rsidP="00EB2619">
            <w:pPr>
              <w:contextualSpacing/>
              <w:rPr>
                <w:sz w:val="26"/>
                <w:szCs w:val="26"/>
                <w:lang w:eastAsia="ru-RU"/>
              </w:rPr>
            </w:pPr>
            <w:r w:rsidRPr="004D0F3A">
              <w:rPr>
                <w:sz w:val="26"/>
                <w:szCs w:val="26"/>
                <w:lang w:eastAsia="ru-RU"/>
              </w:rPr>
              <w:t>ОГРН</w:t>
            </w:r>
          </w:p>
        </w:tc>
        <w:tc>
          <w:tcPr>
            <w:tcW w:w="5840" w:type="dxa"/>
          </w:tcPr>
          <w:p w14:paraId="39F88A46" w14:textId="77777777" w:rsidR="00EB2619" w:rsidRPr="004D0F3A" w:rsidRDefault="00EB2619" w:rsidP="00EB2619">
            <w:pPr>
              <w:contextualSpacing/>
              <w:cnfStyle w:val="000000000000" w:firstRow="0" w:lastRow="0" w:firstColumn="0" w:lastColumn="0" w:oddVBand="0" w:evenVBand="0" w:oddHBand="0" w:evenHBand="0" w:firstRowFirstColumn="0" w:firstRowLastColumn="0" w:lastRowFirstColumn="0" w:lastRowLastColumn="0"/>
              <w:rPr>
                <w:sz w:val="26"/>
                <w:szCs w:val="26"/>
                <w:lang w:eastAsia="ru-RU"/>
              </w:rPr>
            </w:pPr>
            <w:r w:rsidRPr="004D0F3A">
              <w:rPr>
                <w:sz w:val="26"/>
                <w:szCs w:val="26"/>
                <w:lang w:eastAsia="ru-RU"/>
              </w:rPr>
              <w:t>1027700164304</w:t>
            </w:r>
          </w:p>
        </w:tc>
      </w:tr>
      <w:tr w:rsidR="00EB2619" w:rsidRPr="004D0F3A" w14:paraId="6A472B41" w14:textId="77777777" w:rsidTr="00EB2619">
        <w:tc>
          <w:tcPr>
            <w:cnfStyle w:val="001000000000" w:firstRow="0" w:lastRow="0" w:firstColumn="1" w:lastColumn="0" w:oddVBand="0" w:evenVBand="0" w:oddHBand="0" w:evenHBand="0" w:firstRowFirstColumn="0" w:firstRowLastColumn="0" w:lastRowFirstColumn="0" w:lastRowLastColumn="0"/>
            <w:tcW w:w="3402" w:type="dxa"/>
          </w:tcPr>
          <w:p w14:paraId="61234201" w14:textId="77777777" w:rsidR="00EB2619" w:rsidRPr="004D0F3A" w:rsidRDefault="00EB2619" w:rsidP="00EB2619">
            <w:pPr>
              <w:contextualSpacing/>
              <w:rPr>
                <w:sz w:val="26"/>
                <w:szCs w:val="26"/>
                <w:lang w:eastAsia="ru-RU"/>
              </w:rPr>
            </w:pPr>
            <w:r w:rsidRPr="004D0F3A">
              <w:rPr>
                <w:sz w:val="26"/>
                <w:szCs w:val="26"/>
                <w:lang w:eastAsia="ru-RU"/>
              </w:rPr>
              <w:t>ИНН / КПП</w:t>
            </w:r>
          </w:p>
        </w:tc>
        <w:tc>
          <w:tcPr>
            <w:tcW w:w="5840" w:type="dxa"/>
          </w:tcPr>
          <w:p w14:paraId="20A80EA9" w14:textId="77777777" w:rsidR="00EB2619" w:rsidRPr="004D0F3A" w:rsidRDefault="00EB2619" w:rsidP="00EB2619">
            <w:pPr>
              <w:contextualSpacing/>
              <w:cnfStyle w:val="000000000000" w:firstRow="0" w:lastRow="0" w:firstColumn="0" w:lastColumn="0" w:oddVBand="0" w:evenVBand="0" w:oddHBand="0" w:evenHBand="0" w:firstRowFirstColumn="0" w:firstRowLastColumn="0" w:lastRowFirstColumn="0" w:lastRowLastColumn="0"/>
              <w:rPr>
                <w:sz w:val="26"/>
                <w:szCs w:val="26"/>
                <w:lang w:eastAsia="ru-RU"/>
              </w:rPr>
            </w:pPr>
            <w:r w:rsidRPr="004D0F3A">
              <w:rPr>
                <w:sz w:val="26"/>
                <w:szCs w:val="26"/>
                <w:lang w:eastAsia="ru-RU"/>
              </w:rPr>
              <w:t>7722184448 / 770401001</w:t>
            </w:r>
          </w:p>
        </w:tc>
      </w:tr>
      <w:tr w:rsidR="00EB2619" w:rsidRPr="004D0F3A" w14:paraId="31282AE3" w14:textId="77777777" w:rsidTr="00EB2619">
        <w:tc>
          <w:tcPr>
            <w:cnfStyle w:val="001000000000" w:firstRow="0" w:lastRow="0" w:firstColumn="1" w:lastColumn="0" w:oddVBand="0" w:evenVBand="0" w:oddHBand="0" w:evenHBand="0" w:firstRowFirstColumn="0" w:firstRowLastColumn="0" w:lastRowFirstColumn="0" w:lastRowLastColumn="0"/>
            <w:tcW w:w="3402" w:type="dxa"/>
          </w:tcPr>
          <w:p w14:paraId="47534FDA" w14:textId="77777777" w:rsidR="00EB2619" w:rsidRPr="004D0F3A" w:rsidRDefault="00EB2619" w:rsidP="00EB2619">
            <w:pPr>
              <w:contextualSpacing/>
              <w:rPr>
                <w:sz w:val="26"/>
                <w:szCs w:val="26"/>
                <w:lang w:eastAsia="ru-RU"/>
              </w:rPr>
            </w:pPr>
            <w:r w:rsidRPr="004D0F3A">
              <w:rPr>
                <w:sz w:val="26"/>
                <w:szCs w:val="26"/>
                <w:lang w:eastAsia="ru-RU"/>
              </w:rPr>
              <w:t>Юридический адрес Исполнителя</w:t>
            </w:r>
          </w:p>
        </w:tc>
        <w:tc>
          <w:tcPr>
            <w:tcW w:w="5840" w:type="dxa"/>
          </w:tcPr>
          <w:p w14:paraId="622B45F8" w14:textId="5B2AC1CF" w:rsidR="00EB2619" w:rsidRPr="004D0F3A" w:rsidRDefault="00EB2619" w:rsidP="00EB2619">
            <w:pPr>
              <w:contextualSpacing/>
              <w:cnfStyle w:val="000000000000" w:firstRow="0" w:lastRow="0" w:firstColumn="0" w:lastColumn="0" w:oddVBand="0" w:evenVBand="0" w:oddHBand="0" w:evenHBand="0" w:firstRowFirstColumn="0" w:firstRowLastColumn="0" w:lastRowFirstColumn="0" w:lastRowLastColumn="0"/>
              <w:rPr>
                <w:sz w:val="26"/>
                <w:szCs w:val="26"/>
                <w:lang w:eastAsia="ru-RU"/>
              </w:rPr>
            </w:pPr>
            <w:r w:rsidRPr="004D0F3A">
              <w:rPr>
                <w:rFonts w:cs="Arial"/>
                <w:color w:val="000000"/>
                <w:sz w:val="26"/>
                <w:szCs w:val="26"/>
                <w:shd w:val="clear" w:color="auto" w:fill="FFFFFF"/>
                <w:lang w:eastAsia="ar-SA"/>
              </w:rPr>
              <w:t xml:space="preserve">119 121, г. Москва, 1-й пер. Тружеников, д. 14, </w:t>
            </w:r>
            <w:r w:rsidR="004663F2">
              <w:rPr>
                <w:rFonts w:cs="Arial"/>
                <w:color w:val="000000"/>
                <w:sz w:val="26"/>
                <w:szCs w:val="26"/>
                <w:shd w:val="clear" w:color="auto" w:fill="FFFFFF"/>
                <w:lang w:eastAsia="ar-SA"/>
              </w:rPr>
              <w:br/>
            </w:r>
            <w:r w:rsidRPr="004D0F3A">
              <w:rPr>
                <w:rFonts w:cs="Arial"/>
                <w:color w:val="000000"/>
                <w:sz w:val="26"/>
                <w:szCs w:val="26"/>
                <w:shd w:val="clear" w:color="auto" w:fill="FFFFFF"/>
                <w:lang w:eastAsia="ar-SA"/>
              </w:rPr>
              <w:t xml:space="preserve">стр. 2, помещение </w:t>
            </w:r>
            <w:r w:rsidR="002E6DB4" w:rsidRPr="004D0F3A">
              <w:rPr>
                <w:rFonts w:cs="Arial"/>
                <w:color w:val="000000"/>
                <w:sz w:val="26"/>
                <w:szCs w:val="26"/>
                <w:shd w:val="clear" w:color="auto" w:fill="FFFFFF"/>
                <w:lang w:eastAsia="ar-SA"/>
              </w:rPr>
              <w:t>№ </w:t>
            </w:r>
            <w:r w:rsidRPr="004D0F3A">
              <w:rPr>
                <w:rFonts w:cs="Arial"/>
                <w:color w:val="000000"/>
                <w:sz w:val="26"/>
                <w:szCs w:val="26"/>
                <w:shd w:val="clear" w:color="auto" w:fill="FFFFFF"/>
                <w:lang w:val="en-US" w:eastAsia="ar-SA"/>
              </w:rPr>
              <w:t>I</w:t>
            </w:r>
            <w:r w:rsidRPr="004D0F3A">
              <w:rPr>
                <w:rFonts w:cs="Arial"/>
                <w:color w:val="000000"/>
                <w:sz w:val="26"/>
                <w:szCs w:val="26"/>
                <w:shd w:val="clear" w:color="auto" w:fill="FFFFFF"/>
                <w:lang w:eastAsia="ar-SA"/>
              </w:rPr>
              <w:t>, этаж – П, комната 8</w:t>
            </w:r>
          </w:p>
        </w:tc>
      </w:tr>
      <w:tr w:rsidR="00EB2619" w:rsidRPr="004D0F3A" w14:paraId="57A527D4" w14:textId="77777777" w:rsidTr="00EB2619">
        <w:tc>
          <w:tcPr>
            <w:cnfStyle w:val="001000000000" w:firstRow="0" w:lastRow="0" w:firstColumn="1" w:lastColumn="0" w:oddVBand="0" w:evenVBand="0" w:oddHBand="0" w:evenHBand="0" w:firstRowFirstColumn="0" w:firstRowLastColumn="0" w:lastRowFirstColumn="0" w:lastRowLastColumn="0"/>
            <w:tcW w:w="3402" w:type="dxa"/>
          </w:tcPr>
          <w:p w14:paraId="6D02209A" w14:textId="77777777" w:rsidR="00EB2619" w:rsidRPr="004D0F3A" w:rsidRDefault="00EB2619" w:rsidP="00EB2619">
            <w:pPr>
              <w:contextualSpacing/>
              <w:rPr>
                <w:sz w:val="26"/>
                <w:szCs w:val="26"/>
                <w:lang w:eastAsia="ru-RU"/>
              </w:rPr>
            </w:pPr>
            <w:r w:rsidRPr="004D0F3A">
              <w:rPr>
                <w:sz w:val="26"/>
                <w:szCs w:val="26"/>
                <w:lang w:eastAsia="ru-RU"/>
              </w:rPr>
              <w:t>Место нахождения Исполнителя</w:t>
            </w:r>
          </w:p>
        </w:tc>
        <w:tc>
          <w:tcPr>
            <w:tcW w:w="5840" w:type="dxa"/>
          </w:tcPr>
          <w:p w14:paraId="05A9A17F" w14:textId="77777777" w:rsidR="00EB2619" w:rsidRPr="004D0F3A" w:rsidRDefault="00EB2619" w:rsidP="00EB2619">
            <w:pPr>
              <w:contextualSpacing/>
              <w:cnfStyle w:val="000000000000" w:firstRow="0" w:lastRow="0" w:firstColumn="0" w:lastColumn="0" w:oddVBand="0" w:evenVBand="0" w:oddHBand="0" w:evenHBand="0" w:firstRowFirstColumn="0" w:firstRowLastColumn="0" w:lastRowFirstColumn="0" w:lastRowLastColumn="0"/>
              <w:rPr>
                <w:sz w:val="26"/>
                <w:szCs w:val="26"/>
                <w:lang w:eastAsia="ru-RU"/>
              </w:rPr>
            </w:pPr>
            <w:r w:rsidRPr="004D0F3A">
              <w:rPr>
                <w:sz w:val="26"/>
                <w:szCs w:val="26"/>
                <w:lang w:eastAsia="ru-RU"/>
              </w:rPr>
              <w:t>123 557, г. Москва, Средний Тишинский переулок, д. 28</w:t>
            </w:r>
          </w:p>
        </w:tc>
      </w:tr>
      <w:tr w:rsidR="00EB2619" w:rsidRPr="004D0F3A" w14:paraId="75651F29" w14:textId="77777777" w:rsidTr="00EB2619">
        <w:tc>
          <w:tcPr>
            <w:cnfStyle w:val="001000000000" w:firstRow="0" w:lastRow="0" w:firstColumn="1" w:lastColumn="0" w:oddVBand="0" w:evenVBand="0" w:oddHBand="0" w:evenHBand="0" w:firstRowFirstColumn="0" w:firstRowLastColumn="0" w:lastRowFirstColumn="0" w:lastRowLastColumn="0"/>
            <w:tcW w:w="3402" w:type="dxa"/>
          </w:tcPr>
          <w:p w14:paraId="75F5CDAC" w14:textId="77777777" w:rsidR="00EB2619" w:rsidRPr="004D0F3A" w:rsidRDefault="00EB2619" w:rsidP="00EB2619">
            <w:pPr>
              <w:contextualSpacing/>
              <w:rPr>
                <w:sz w:val="26"/>
                <w:szCs w:val="26"/>
                <w:lang w:eastAsia="ru-RU"/>
              </w:rPr>
            </w:pPr>
            <w:r w:rsidRPr="004D0F3A">
              <w:rPr>
                <w:sz w:val="26"/>
                <w:szCs w:val="26"/>
                <w:lang w:eastAsia="ru-RU"/>
              </w:rPr>
              <w:t>Реквизиты</w:t>
            </w:r>
          </w:p>
        </w:tc>
        <w:tc>
          <w:tcPr>
            <w:tcW w:w="5840" w:type="dxa"/>
          </w:tcPr>
          <w:p w14:paraId="029D66D4" w14:textId="77777777" w:rsidR="00854588" w:rsidRDefault="00EB2619" w:rsidP="00EB2619">
            <w:pPr>
              <w:contextualSpacing/>
              <w:cnfStyle w:val="000000000000" w:firstRow="0" w:lastRow="0" w:firstColumn="0" w:lastColumn="0" w:oddVBand="0" w:evenVBand="0" w:oddHBand="0" w:evenHBand="0" w:firstRowFirstColumn="0" w:firstRowLastColumn="0" w:lastRowFirstColumn="0" w:lastRowLastColumn="0"/>
              <w:rPr>
                <w:sz w:val="26"/>
                <w:szCs w:val="26"/>
                <w:lang w:eastAsia="ru-RU"/>
              </w:rPr>
            </w:pPr>
            <w:r w:rsidRPr="004D0F3A">
              <w:rPr>
                <w:sz w:val="26"/>
                <w:szCs w:val="26"/>
                <w:lang w:eastAsia="ru-RU"/>
              </w:rPr>
              <w:t xml:space="preserve">р/с </w:t>
            </w:r>
            <w:r w:rsidRPr="004D0F3A">
              <w:rPr>
                <w:rFonts w:cs="Arial"/>
                <w:color w:val="000000"/>
                <w:sz w:val="26"/>
                <w:szCs w:val="26"/>
                <w:shd w:val="clear" w:color="auto" w:fill="FFFFFF"/>
                <w:lang w:eastAsia="ru-RU"/>
              </w:rPr>
              <w:t>40702810287060000071</w:t>
            </w:r>
            <w:r w:rsidR="002E6DB4" w:rsidRPr="004D0F3A">
              <w:rPr>
                <w:sz w:val="26"/>
                <w:szCs w:val="26"/>
                <w:lang w:eastAsia="ru-RU"/>
              </w:rPr>
              <w:t xml:space="preserve"> </w:t>
            </w:r>
          </w:p>
          <w:p w14:paraId="71E041A2" w14:textId="28F60EAA" w:rsidR="00EB2619" w:rsidRPr="004D0F3A" w:rsidRDefault="002E6DB4" w:rsidP="00EB2619">
            <w:pPr>
              <w:contextualSpacing/>
              <w:cnfStyle w:val="000000000000" w:firstRow="0" w:lastRow="0" w:firstColumn="0" w:lastColumn="0" w:oddVBand="0" w:evenVBand="0" w:oddHBand="0" w:evenHBand="0" w:firstRowFirstColumn="0" w:firstRowLastColumn="0" w:lastRowFirstColumn="0" w:lastRowLastColumn="0"/>
              <w:rPr>
                <w:sz w:val="26"/>
                <w:szCs w:val="26"/>
                <w:lang w:eastAsia="ru-RU"/>
              </w:rPr>
            </w:pPr>
            <w:r w:rsidRPr="004D0F3A">
              <w:rPr>
                <w:sz w:val="26"/>
                <w:szCs w:val="26"/>
                <w:lang w:eastAsia="ru-RU"/>
              </w:rPr>
              <w:t>ПАО </w:t>
            </w:r>
            <w:r w:rsidR="00EB2619" w:rsidRPr="004D0F3A">
              <w:rPr>
                <w:sz w:val="26"/>
                <w:szCs w:val="26"/>
                <w:lang w:eastAsia="ru-RU"/>
              </w:rPr>
              <w:t>РОСБАНК</w:t>
            </w:r>
            <w:r w:rsidRPr="004D0F3A">
              <w:rPr>
                <w:sz w:val="26"/>
                <w:szCs w:val="26"/>
                <w:lang w:eastAsia="ru-RU"/>
              </w:rPr>
              <w:t xml:space="preserve"> </w:t>
            </w:r>
            <w:r w:rsidR="006E0795">
              <w:rPr>
                <w:sz w:val="26"/>
                <w:szCs w:val="26"/>
                <w:lang w:eastAsia="ru-RU"/>
              </w:rPr>
              <w:br/>
            </w:r>
            <w:r w:rsidR="00EB2619" w:rsidRPr="004D0F3A">
              <w:rPr>
                <w:sz w:val="26"/>
                <w:szCs w:val="26"/>
                <w:lang w:eastAsia="ru-RU"/>
              </w:rPr>
              <w:t>к/с 30101810000000000256</w:t>
            </w:r>
          </w:p>
          <w:p w14:paraId="4342D152" w14:textId="77777777" w:rsidR="00EB2619" w:rsidRPr="004D0F3A" w:rsidRDefault="00EB2619" w:rsidP="00EB2619">
            <w:pPr>
              <w:contextualSpacing/>
              <w:cnfStyle w:val="000000000000" w:firstRow="0" w:lastRow="0" w:firstColumn="0" w:lastColumn="0" w:oddVBand="0" w:evenVBand="0" w:oddHBand="0" w:evenHBand="0" w:firstRowFirstColumn="0" w:firstRowLastColumn="0" w:lastRowFirstColumn="0" w:lastRowLastColumn="0"/>
              <w:rPr>
                <w:sz w:val="26"/>
                <w:szCs w:val="26"/>
                <w:lang w:eastAsia="ru-RU"/>
              </w:rPr>
            </w:pPr>
            <w:r w:rsidRPr="004D0F3A">
              <w:rPr>
                <w:sz w:val="26"/>
                <w:szCs w:val="26"/>
                <w:lang w:eastAsia="ru-RU"/>
              </w:rPr>
              <w:t>БИК 044525256</w:t>
            </w:r>
          </w:p>
        </w:tc>
      </w:tr>
    </w:tbl>
    <w:p w14:paraId="43696912" w14:textId="77777777" w:rsidR="00EB2619" w:rsidRPr="004D0F3A" w:rsidRDefault="00EB2619" w:rsidP="00EB2619">
      <w:pPr>
        <w:keepNext/>
        <w:keepLines/>
        <w:numPr>
          <w:ilvl w:val="1"/>
          <w:numId w:val="2"/>
        </w:numPr>
        <w:tabs>
          <w:tab w:val="left" w:pos="567"/>
        </w:tabs>
        <w:spacing w:before="40" w:after="0" w:line="360" w:lineRule="auto"/>
        <w:ind w:left="1134" w:hanging="1134"/>
        <w:outlineLvl w:val="2"/>
        <w:rPr>
          <w:rFonts w:ascii="Myriad Pro" w:eastAsia="Times New Roman" w:hAnsi="Myriad Pro" w:cs="Times New Roman"/>
          <w:b/>
          <w:color w:val="4F6228"/>
          <w:sz w:val="28"/>
          <w:szCs w:val="28"/>
        </w:rPr>
        <w:sectPr w:rsidR="00EB2619" w:rsidRPr="004D0F3A" w:rsidSect="00121F97">
          <w:headerReference w:type="default" r:id="rId13"/>
          <w:footerReference w:type="default" r:id="rId14"/>
          <w:pgSz w:w="11906" w:h="16838"/>
          <w:pgMar w:top="1134" w:right="851" w:bottom="1134" w:left="1701" w:header="708" w:footer="708" w:gutter="0"/>
          <w:cols w:space="708"/>
          <w:docGrid w:linePitch="360"/>
        </w:sectPr>
      </w:pPr>
      <w:bookmarkStart w:id="18" w:name="_Toc437621358"/>
    </w:p>
    <w:p w14:paraId="3DF0B713" w14:textId="77777777" w:rsidR="00EB2619" w:rsidRPr="004D0F3A" w:rsidRDefault="00EB2619" w:rsidP="00546626">
      <w:pPr>
        <w:pStyle w:val="20"/>
        <w:numPr>
          <w:ilvl w:val="1"/>
          <w:numId w:val="2"/>
        </w:numPr>
        <w:spacing w:line="360" w:lineRule="auto"/>
        <w:ind w:left="567" w:hanging="567"/>
        <w:rPr>
          <w:rFonts w:ascii="Myriad Pro" w:eastAsia="Times New Roman" w:hAnsi="Myriad Pro" w:cs="Times New Roman"/>
          <w:b/>
          <w:color w:val="4F6228"/>
          <w:sz w:val="28"/>
          <w:szCs w:val="28"/>
        </w:rPr>
      </w:pPr>
      <w:bookmarkStart w:id="19" w:name="_Toc33287986"/>
      <w:bookmarkStart w:id="20" w:name="_Toc63423208"/>
      <w:r w:rsidRPr="004D0F3A">
        <w:rPr>
          <w:rFonts w:ascii="Myriad Pro" w:eastAsia="Times New Roman" w:hAnsi="Myriad Pro" w:cs="Times New Roman"/>
          <w:b/>
          <w:color w:val="4F6228"/>
          <w:sz w:val="28"/>
          <w:szCs w:val="28"/>
        </w:rPr>
        <w:lastRenderedPageBreak/>
        <w:t xml:space="preserve">Основание для </w:t>
      </w:r>
      <w:bookmarkEnd w:id="18"/>
      <w:r w:rsidRPr="004D0F3A">
        <w:rPr>
          <w:rFonts w:ascii="Myriad Pro" w:eastAsia="Times New Roman" w:hAnsi="Myriad Pro" w:cs="Times New Roman"/>
          <w:b/>
          <w:color w:val="4F6228"/>
          <w:sz w:val="28"/>
          <w:szCs w:val="28"/>
        </w:rPr>
        <w:t>оказания услуг</w:t>
      </w:r>
      <w:bookmarkEnd w:id="19"/>
      <w:bookmarkEnd w:id="20"/>
    </w:p>
    <w:p w14:paraId="56AC1E15" w14:textId="77777777" w:rsidR="00EB2619" w:rsidRPr="004D0F3A" w:rsidRDefault="00EB2619" w:rsidP="006B6B1C">
      <w:pPr>
        <w:keepNext/>
        <w:spacing w:after="0" w:line="336" w:lineRule="auto"/>
        <w:ind w:firstLine="567"/>
        <w:jc w:val="both"/>
        <w:rPr>
          <w:rFonts w:ascii="Myriad Pro" w:eastAsia="Calibri" w:hAnsi="Myriad Pro" w:cs="Times New Roman"/>
          <w:color w:val="000000"/>
          <w:sz w:val="26"/>
          <w:szCs w:val="26"/>
        </w:rPr>
      </w:pPr>
      <w:r w:rsidRPr="004D0F3A">
        <w:rPr>
          <w:rFonts w:ascii="Myriad Pro" w:eastAsia="Calibri" w:hAnsi="Myriad Pro" w:cs="Times New Roman"/>
          <w:color w:val="000000"/>
          <w:sz w:val="26"/>
          <w:szCs w:val="26"/>
        </w:rPr>
        <w:t xml:space="preserve">Основанием для оказания услуг является договор </w:t>
      </w:r>
      <w:r w:rsidR="002E6DB4" w:rsidRPr="004D0F3A">
        <w:rPr>
          <w:rFonts w:ascii="Myriad Pro" w:eastAsia="Calibri" w:hAnsi="Myriad Pro" w:cs="Times New Roman"/>
          <w:color w:val="000000"/>
          <w:sz w:val="26"/>
          <w:szCs w:val="26"/>
        </w:rPr>
        <w:t>№ </w:t>
      </w:r>
      <w:r w:rsidR="003D7A69" w:rsidRPr="004D0F3A">
        <w:rPr>
          <w:rFonts w:ascii="Myriad Pro" w:eastAsia="Calibri" w:hAnsi="Myriad Pro" w:cs="Times New Roman"/>
          <w:color w:val="000000"/>
          <w:sz w:val="26"/>
          <w:szCs w:val="26"/>
        </w:rPr>
        <w:t>18.4000.34.20 </w:t>
      </w:r>
      <w:r w:rsidRPr="004D0F3A">
        <w:rPr>
          <w:rFonts w:ascii="Myriad Pro" w:eastAsia="Calibri" w:hAnsi="Myriad Pro" w:cs="Times New Roman"/>
          <w:color w:val="000000"/>
          <w:sz w:val="26"/>
          <w:szCs w:val="26"/>
        </w:rPr>
        <w:t>от 29.01.2020 года на оказание услуг по проведению экспертизы тарифно-балансовых решений, принятых регулирующими органами за период 2017-2019 гг., заключенный между Обществом с ограниченной ответственностью «Экспертная компания ЭПАР» (</w:t>
      </w:r>
      <w:r w:rsidR="002E6DB4" w:rsidRPr="004D0F3A">
        <w:rPr>
          <w:rFonts w:ascii="Myriad Pro" w:eastAsia="Calibri" w:hAnsi="Myriad Pro" w:cs="Times New Roman"/>
          <w:color w:val="000000"/>
          <w:sz w:val="26"/>
          <w:szCs w:val="26"/>
        </w:rPr>
        <w:t>ООО </w:t>
      </w:r>
      <w:r w:rsidRPr="004D0F3A">
        <w:rPr>
          <w:rFonts w:ascii="Myriad Pro" w:eastAsia="Calibri" w:hAnsi="Myriad Pro" w:cs="Times New Roman"/>
          <w:color w:val="000000"/>
          <w:sz w:val="26"/>
          <w:szCs w:val="26"/>
        </w:rPr>
        <w:t xml:space="preserve">«ЭК ЭПАР»), в лице Генерального директора Логинова Виктора Никитовича, </w:t>
      </w:r>
      <w:r w:rsidR="006E3454" w:rsidRPr="004D0F3A">
        <w:rPr>
          <w:rFonts w:ascii="Myriad Pro" w:hAnsi="Myriad Pro"/>
          <w:color w:val="000000" w:themeColor="text1"/>
          <w:sz w:val="26"/>
          <w:szCs w:val="26"/>
        </w:rPr>
        <w:t>и Публичным акционерным обществом «Россети Сибирь» (</w:t>
      </w:r>
      <w:r w:rsidR="002E6DB4" w:rsidRPr="004D0F3A">
        <w:rPr>
          <w:rFonts w:ascii="Myriad Pro" w:hAnsi="Myriad Pro"/>
          <w:color w:val="000000" w:themeColor="text1"/>
          <w:sz w:val="26"/>
          <w:szCs w:val="26"/>
        </w:rPr>
        <w:t>ПАО </w:t>
      </w:r>
      <w:r w:rsidR="006E3454" w:rsidRPr="004D0F3A">
        <w:rPr>
          <w:rFonts w:ascii="Myriad Pro" w:hAnsi="Myriad Pro"/>
          <w:color w:val="000000" w:themeColor="text1"/>
          <w:sz w:val="26"/>
          <w:szCs w:val="26"/>
        </w:rPr>
        <w:t xml:space="preserve">«Россети Сибирь»), в лице </w:t>
      </w:r>
      <w:r w:rsidR="006E3454" w:rsidRPr="004D0F3A">
        <w:rPr>
          <w:rFonts w:ascii="Myriad Pro" w:eastAsia="Calibri" w:hAnsi="Myriad Pro"/>
          <w:bCs/>
          <w:iCs/>
          <w:color w:val="000000"/>
          <w:sz w:val="26"/>
          <w:szCs w:val="26"/>
        </w:rPr>
        <w:t>Исполняющего обязанности заместителя генерального директора по экономике и финансам Пермякова Дмитрия Юрьевича</w:t>
      </w:r>
      <w:r w:rsidR="006E3454" w:rsidRPr="004D0F3A">
        <w:rPr>
          <w:rFonts w:ascii="Myriad Pro" w:hAnsi="Myriad Pro"/>
          <w:bCs/>
          <w:iCs/>
          <w:color w:val="000000" w:themeColor="text1"/>
          <w:sz w:val="26"/>
          <w:szCs w:val="26"/>
        </w:rPr>
        <w:t>.</w:t>
      </w:r>
    </w:p>
    <w:p w14:paraId="240ADEBA" w14:textId="77777777" w:rsidR="00EB2619" w:rsidRPr="004D0F3A" w:rsidRDefault="00EB2619" w:rsidP="006B6B1C">
      <w:pPr>
        <w:keepNext/>
        <w:spacing w:after="0" w:line="336" w:lineRule="auto"/>
        <w:ind w:firstLine="567"/>
        <w:jc w:val="both"/>
        <w:rPr>
          <w:rFonts w:ascii="Myriad Pro" w:eastAsia="Calibri" w:hAnsi="Myriad Pro" w:cs="Times New Roman"/>
          <w:color w:val="000000"/>
          <w:sz w:val="26"/>
          <w:szCs w:val="26"/>
        </w:rPr>
      </w:pPr>
    </w:p>
    <w:p w14:paraId="500F49E7" w14:textId="77777777" w:rsidR="00EB2619" w:rsidRPr="004D0F3A" w:rsidRDefault="00EB2619" w:rsidP="00546626">
      <w:pPr>
        <w:pStyle w:val="20"/>
        <w:numPr>
          <w:ilvl w:val="1"/>
          <w:numId w:val="2"/>
        </w:numPr>
        <w:spacing w:line="360" w:lineRule="auto"/>
        <w:ind w:left="567" w:hanging="567"/>
        <w:rPr>
          <w:rFonts w:ascii="Myriad Pro" w:eastAsia="Times New Roman" w:hAnsi="Myriad Pro" w:cs="Times New Roman"/>
          <w:b/>
          <w:color w:val="4F6228"/>
          <w:sz w:val="28"/>
          <w:szCs w:val="28"/>
        </w:rPr>
      </w:pPr>
      <w:bookmarkStart w:id="21" w:name="_Toc33287987"/>
      <w:bookmarkStart w:id="22" w:name="_Toc63423209"/>
      <w:r w:rsidRPr="004D0F3A">
        <w:rPr>
          <w:rFonts w:ascii="Myriad Pro" w:eastAsia="Times New Roman" w:hAnsi="Myriad Pro" w:cs="Times New Roman"/>
          <w:b/>
          <w:color w:val="4F6228"/>
          <w:sz w:val="28"/>
          <w:szCs w:val="28"/>
        </w:rPr>
        <w:t>Цель оказания услуг</w:t>
      </w:r>
      <w:bookmarkEnd w:id="21"/>
      <w:bookmarkEnd w:id="22"/>
    </w:p>
    <w:p w14:paraId="759315EE" w14:textId="77777777" w:rsidR="00EB2619" w:rsidRPr="004D0F3A" w:rsidRDefault="00EB2619" w:rsidP="006B6B1C">
      <w:pPr>
        <w:spacing w:after="0" w:line="336" w:lineRule="auto"/>
        <w:ind w:firstLine="567"/>
        <w:contextualSpacing/>
        <w:jc w:val="both"/>
        <w:rPr>
          <w:rFonts w:ascii="Myriad Pro" w:eastAsia="Calibri" w:hAnsi="Myriad Pro" w:cs="Times New Roman"/>
          <w:sz w:val="26"/>
          <w:szCs w:val="26"/>
        </w:rPr>
      </w:pPr>
      <w:bookmarkStart w:id="23" w:name="_Hlk37762639"/>
      <w:r w:rsidRPr="004D0F3A">
        <w:rPr>
          <w:rFonts w:ascii="Myriad Pro" w:eastAsia="Calibri" w:hAnsi="Myriad Pro" w:cs="Times New Roman"/>
          <w:sz w:val="26"/>
          <w:szCs w:val="26"/>
        </w:rPr>
        <w:t xml:space="preserve">Экспертиза тарифно-балансовых решений, принятых Республиканской службой по тарифам Республики Бурятия в отношении филиала </w:t>
      </w:r>
      <w:r w:rsidR="002E6DB4" w:rsidRPr="004D0F3A">
        <w:rPr>
          <w:rFonts w:ascii="Myriad Pro" w:eastAsia="Calibri" w:hAnsi="Myriad Pro" w:cs="Times New Roman"/>
          <w:sz w:val="26"/>
          <w:szCs w:val="26"/>
        </w:rPr>
        <w:t>ПАО </w:t>
      </w:r>
      <w:r w:rsidRPr="004D0F3A">
        <w:rPr>
          <w:rFonts w:ascii="Myriad Pro" w:eastAsia="Calibri" w:hAnsi="Myriad Pro" w:cs="Times New Roman"/>
          <w:sz w:val="26"/>
          <w:szCs w:val="26"/>
        </w:rPr>
        <w:t>«МРСК Сибири»-«Бурятэнерго» при установлении регулируемых тарифов</w:t>
      </w:r>
      <w:r w:rsidR="003D7A69" w:rsidRPr="004D0F3A">
        <w:rPr>
          <w:rFonts w:ascii="Myriad Pro" w:eastAsia="Calibri" w:hAnsi="Myriad Pro" w:cs="Times New Roman"/>
          <w:sz w:val="26"/>
          <w:szCs w:val="26"/>
        </w:rPr>
        <w:t>.</w:t>
      </w:r>
    </w:p>
    <w:p w14:paraId="26BD44B2" w14:textId="77777777" w:rsidR="00EB2619" w:rsidRPr="004D0F3A" w:rsidRDefault="00EB2619" w:rsidP="006B6B1C">
      <w:pPr>
        <w:spacing w:after="0" w:line="336" w:lineRule="auto"/>
        <w:ind w:firstLine="567"/>
        <w:contextualSpacing/>
        <w:jc w:val="both"/>
        <w:rPr>
          <w:rFonts w:ascii="Myriad Pro" w:eastAsia="Calibri" w:hAnsi="Myriad Pro" w:cs="Times New Roman"/>
          <w:sz w:val="26"/>
          <w:szCs w:val="26"/>
        </w:rPr>
      </w:pPr>
      <w:r w:rsidRPr="004D0F3A">
        <w:rPr>
          <w:rFonts w:ascii="Myriad Pro" w:eastAsia="Calibri" w:hAnsi="Myriad Pro" w:cs="Times New Roman"/>
          <w:sz w:val="26"/>
          <w:szCs w:val="26"/>
        </w:rPr>
        <w:t xml:space="preserve">Экспертиза обосновывающих материалов, предоставляемых филиалом </w:t>
      </w:r>
      <w:r w:rsidR="002E6DB4" w:rsidRPr="004D0F3A">
        <w:rPr>
          <w:rFonts w:ascii="Myriad Pro" w:eastAsia="Calibri" w:hAnsi="Myriad Pro" w:cs="Times New Roman"/>
          <w:sz w:val="26"/>
          <w:szCs w:val="26"/>
        </w:rPr>
        <w:t>ПАО </w:t>
      </w:r>
      <w:r w:rsidRPr="004D0F3A">
        <w:rPr>
          <w:rFonts w:ascii="Myriad Pro" w:eastAsia="Calibri" w:hAnsi="Myriad Pro" w:cs="Times New Roman"/>
          <w:sz w:val="26"/>
          <w:szCs w:val="26"/>
        </w:rPr>
        <w:t>«МРСК Сибири»-«Бурятэнерго» в Республиканскую службу по тарифам Республики Бурятия в рамках рассмотрения дел об установлении тарифов</w:t>
      </w:r>
      <w:r w:rsidR="003D7A69" w:rsidRPr="004D0F3A">
        <w:rPr>
          <w:rFonts w:ascii="Myriad Pro" w:eastAsia="Calibri" w:hAnsi="Myriad Pro" w:cs="Times New Roman"/>
          <w:sz w:val="26"/>
          <w:szCs w:val="26"/>
        </w:rPr>
        <w:t>.</w:t>
      </w:r>
    </w:p>
    <w:p w14:paraId="4601369B" w14:textId="77777777" w:rsidR="00EB2619" w:rsidRPr="004D0F3A" w:rsidRDefault="00EB2619" w:rsidP="006B6B1C">
      <w:pPr>
        <w:spacing w:after="0" w:line="336" w:lineRule="auto"/>
        <w:ind w:firstLine="567"/>
        <w:contextualSpacing/>
        <w:jc w:val="both"/>
        <w:rPr>
          <w:rFonts w:ascii="Myriad Pro" w:eastAsia="Calibri" w:hAnsi="Myriad Pro" w:cs="Times New Roman"/>
          <w:sz w:val="26"/>
          <w:szCs w:val="26"/>
        </w:rPr>
      </w:pPr>
      <w:r w:rsidRPr="004D0F3A">
        <w:rPr>
          <w:rFonts w:ascii="Myriad Pro" w:eastAsia="Calibri" w:hAnsi="Myriad Pro" w:cs="Times New Roman"/>
          <w:sz w:val="26"/>
          <w:szCs w:val="26"/>
        </w:rPr>
        <w:t xml:space="preserve">Экспертиза обоснованности решений, принятых Республиканской службой по тарифам Республики Бурятия при определении необходимой валовой выручки филиала </w:t>
      </w:r>
      <w:r w:rsidR="002E6DB4" w:rsidRPr="004D0F3A">
        <w:rPr>
          <w:rFonts w:ascii="Myriad Pro" w:eastAsia="Calibri" w:hAnsi="Myriad Pro" w:cs="Times New Roman"/>
          <w:sz w:val="26"/>
          <w:szCs w:val="26"/>
        </w:rPr>
        <w:t>ПАО </w:t>
      </w:r>
      <w:r w:rsidRPr="004D0F3A">
        <w:rPr>
          <w:rFonts w:ascii="Myriad Pro" w:eastAsia="Calibri" w:hAnsi="Myriad Pro" w:cs="Times New Roman"/>
          <w:sz w:val="26"/>
          <w:szCs w:val="26"/>
        </w:rPr>
        <w:t>«МРСК Сибири»-«Бурятэнерго» при установлении тарифов</w:t>
      </w:r>
      <w:r w:rsidR="003D7A69" w:rsidRPr="004D0F3A">
        <w:rPr>
          <w:rFonts w:ascii="Myriad Pro" w:eastAsia="Calibri" w:hAnsi="Myriad Pro" w:cs="Times New Roman"/>
          <w:sz w:val="26"/>
          <w:szCs w:val="26"/>
        </w:rPr>
        <w:t>.</w:t>
      </w:r>
    </w:p>
    <w:p w14:paraId="3798BF43" w14:textId="77777777" w:rsidR="00EB2619" w:rsidRPr="004D0F3A" w:rsidRDefault="00EB2619" w:rsidP="006B6B1C">
      <w:pPr>
        <w:spacing w:after="0" w:line="336" w:lineRule="auto"/>
        <w:ind w:firstLine="567"/>
        <w:contextualSpacing/>
        <w:jc w:val="both"/>
        <w:rPr>
          <w:rFonts w:ascii="Myriad Pro" w:eastAsia="Calibri" w:hAnsi="Myriad Pro" w:cs="Times New Roman"/>
          <w:sz w:val="26"/>
          <w:szCs w:val="26"/>
        </w:rPr>
      </w:pPr>
      <w:r w:rsidRPr="004D0F3A">
        <w:rPr>
          <w:rFonts w:ascii="Myriad Pro" w:eastAsia="Calibri" w:hAnsi="Myriad Pro" w:cs="Times New Roman"/>
          <w:sz w:val="26"/>
          <w:szCs w:val="26"/>
        </w:rPr>
        <w:t>Подготовка рекомендаций и предложений по решению проблем, выявленных в результате экспертизы тарифно-балансовых решений, принятых Республиканской службой по тарифам Республики Бурятия.</w:t>
      </w:r>
    </w:p>
    <w:bookmarkEnd w:id="23"/>
    <w:p w14:paraId="79EE36D7" w14:textId="77777777" w:rsidR="00EB2619" w:rsidRPr="004D0F3A" w:rsidRDefault="00EB2619" w:rsidP="006B6B1C">
      <w:pPr>
        <w:spacing w:after="0" w:line="336" w:lineRule="auto"/>
        <w:ind w:firstLine="567"/>
        <w:contextualSpacing/>
        <w:jc w:val="both"/>
        <w:rPr>
          <w:rFonts w:ascii="Myriad Pro" w:eastAsia="Calibri" w:hAnsi="Myriad Pro" w:cs="Times New Roman"/>
          <w:sz w:val="26"/>
          <w:szCs w:val="26"/>
        </w:rPr>
      </w:pPr>
    </w:p>
    <w:p w14:paraId="42BADD93" w14:textId="77777777" w:rsidR="00EB2619" w:rsidRPr="004D0F3A" w:rsidRDefault="00EB2619" w:rsidP="006B6B1C">
      <w:pPr>
        <w:tabs>
          <w:tab w:val="left" w:pos="993"/>
        </w:tabs>
        <w:spacing w:after="0" w:line="336" w:lineRule="auto"/>
        <w:jc w:val="both"/>
        <w:rPr>
          <w:rFonts w:ascii="Myriad Pro" w:eastAsia="Calibri" w:hAnsi="Myriad Pro" w:cs="Times New Roman"/>
          <w:b/>
          <w:sz w:val="26"/>
          <w:szCs w:val="26"/>
          <w:u w:val="single"/>
        </w:rPr>
      </w:pPr>
      <w:r w:rsidRPr="004D0F3A">
        <w:rPr>
          <w:rFonts w:ascii="Myriad Pro" w:eastAsia="Calibri" w:hAnsi="Myriad Pro" w:cs="Times New Roman"/>
          <w:b/>
          <w:sz w:val="26"/>
          <w:szCs w:val="26"/>
          <w:u w:val="single"/>
        </w:rPr>
        <w:t xml:space="preserve">Этап </w:t>
      </w:r>
      <w:r w:rsidR="002E6DB4" w:rsidRPr="004D0F3A">
        <w:rPr>
          <w:rFonts w:ascii="Myriad Pro" w:eastAsia="Calibri" w:hAnsi="Myriad Pro" w:cs="Times New Roman"/>
          <w:b/>
          <w:sz w:val="26"/>
          <w:szCs w:val="26"/>
          <w:u w:val="single"/>
        </w:rPr>
        <w:t>№ </w:t>
      </w:r>
      <w:r w:rsidR="00411D20" w:rsidRPr="004D0F3A">
        <w:rPr>
          <w:rFonts w:ascii="Myriad Pro" w:eastAsia="Calibri" w:hAnsi="Myriad Pro" w:cs="Times New Roman"/>
          <w:b/>
          <w:sz w:val="26"/>
          <w:szCs w:val="26"/>
          <w:u w:val="single"/>
        </w:rPr>
        <w:t>2</w:t>
      </w:r>
      <w:r w:rsidRPr="004D0F3A">
        <w:rPr>
          <w:rFonts w:ascii="Myriad Pro" w:eastAsia="Calibri" w:hAnsi="Myriad Pro" w:cs="Times New Roman"/>
          <w:b/>
          <w:sz w:val="26"/>
          <w:szCs w:val="26"/>
          <w:u w:val="single"/>
        </w:rPr>
        <w:t xml:space="preserve">.1.1. </w:t>
      </w:r>
    </w:p>
    <w:p w14:paraId="15D339D4" w14:textId="77777777" w:rsidR="00411D20" w:rsidRPr="004D0F3A" w:rsidRDefault="00411D20" w:rsidP="00F1031E">
      <w:pPr>
        <w:widowControl w:val="0"/>
        <w:numPr>
          <w:ilvl w:val="2"/>
          <w:numId w:val="6"/>
        </w:numPr>
        <w:pBdr>
          <w:top w:val="nil"/>
          <w:left w:val="nil"/>
          <w:bottom w:val="nil"/>
          <w:right w:val="nil"/>
          <w:between w:val="nil"/>
        </w:pBdr>
        <w:tabs>
          <w:tab w:val="left" w:pos="1416"/>
        </w:tabs>
        <w:spacing w:after="0" w:line="360" w:lineRule="auto"/>
        <w:ind w:firstLine="567"/>
        <w:contextualSpacing/>
        <w:jc w:val="both"/>
        <w:rPr>
          <w:rFonts w:ascii="Myriad Pro" w:hAnsi="Myriad Pro"/>
          <w:sz w:val="26"/>
          <w:szCs w:val="26"/>
        </w:rPr>
      </w:pPr>
      <w:r w:rsidRPr="004D0F3A">
        <w:rPr>
          <w:rFonts w:ascii="Myriad Pro" w:hAnsi="Myriad Pro"/>
          <w:sz w:val="26"/>
          <w:szCs w:val="26"/>
        </w:rPr>
        <w:t xml:space="preserve">Анализ документов, предоставленных </w:t>
      </w:r>
      <w:r w:rsidRPr="004D0F3A">
        <w:rPr>
          <w:rFonts w:ascii="Myriad Pro" w:eastAsia="Calibri" w:hAnsi="Myriad Pro" w:cs="Times New Roman"/>
          <w:sz w:val="26"/>
          <w:szCs w:val="26"/>
        </w:rPr>
        <w:t>филиал</w:t>
      </w:r>
      <w:r w:rsidR="009D0C0C" w:rsidRPr="004D0F3A">
        <w:rPr>
          <w:rFonts w:ascii="Myriad Pro" w:eastAsia="Calibri" w:hAnsi="Myriad Pro" w:cs="Times New Roman"/>
          <w:sz w:val="26"/>
          <w:szCs w:val="26"/>
        </w:rPr>
        <w:t>ом</w:t>
      </w:r>
      <w:r w:rsidRPr="004D0F3A">
        <w:rPr>
          <w:rFonts w:ascii="Myriad Pro" w:eastAsia="Calibri" w:hAnsi="Myriad Pro" w:cs="Times New Roman"/>
          <w:sz w:val="26"/>
          <w:szCs w:val="26"/>
        </w:rPr>
        <w:t xml:space="preserve"> </w:t>
      </w:r>
      <w:r w:rsidR="002E6DB4" w:rsidRPr="004D0F3A">
        <w:rPr>
          <w:rFonts w:ascii="Myriad Pro" w:eastAsia="Calibri" w:hAnsi="Myriad Pro" w:cs="Times New Roman"/>
          <w:sz w:val="26"/>
          <w:szCs w:val="26"/>
        </w:rPr>
        <w:t>ПАО </w:t>
      </w:r>
      <w:r w:rsidRPr="004D0F3A">
        <w:rPr>
          <w:rFonts w:ascii="Myriad Pro" w:eastAsia="Calibri" w:hAnsi="Myriad Pro" w:cs="Times New Roman"/>
          <w:sz w:val="26"/>
          <w:szCs w:val="26"/>
        </w:rPr>
        <w:t xml:space="preserve">«МРСК Сибири» - «Бурятэнерго» </w:t>
      </w:r>
      <w:r w:rsidRPr="004D0F3A">
        <w:rPr>
          <w:rFonts w:ascii="Myriad Pro" w:hAnsi="Myriad Pro"/>
          <w:sz w:val="26"/>
          <w:szCs w:val="26"/>
        </w:rPr>
        <w:t xml:space="preserve">в </w:t>
      </w:r>
      <w:r w:rsidRPr="004D0F3A">
        <w:rPr>
          <w:rFonts w:ascii="Myriad Pro" w:eastAsia="Calibri" w:hAnsi="Myriad Pro" w:cs="Times New Roman"/>
          <w:sz w:val="26"/>
          <w:szCs w:val="26"/>
        </w:rPr>
        <w:t xml:space="preserve">Республиканскую службу по тарифам Республики Бурятия </w:t>
      </w:r>
      <w:r w:rsidRPr="004D0F3A">
        <w:rPr>
          <w:rFonts w:ascii="Myriad Pro" w:hAnsi="Myriad Pro"/>
          <w:sz w:val="26"/>
          <w:szCs w:val="26"/>
        </w:rPr>
        <w:t xml:space="preserve">в рамках рассмотрения дел об установлении тарифов, на основании которых </w:t>
      </w:r>
      <w:r w:rsidR="000D447E" w:rsidRPr="004D0F3A">
        <w:rPr>
          <w:rFonts w:ascii="Myriad Pro" w:eastAsia="Calibri" w:hAnsi="Myriad Pro" w:cs="Times New Roman"/>
          <w:sz w:val="26"/>
          <w:szCs w:val="26"/>
        </w:rPr>
        <w:t>Республиканской службой по тарифам Республики Бурятия</w:t>
      </w:r>
      <w:r w:rsidR="000D447E" w:rsidRPr="004D0F3A">
        <w:rPr>
          <w:rFonts w:ascii="Myriad Pro" w:hAnsi="Myriad Pro"/>
          <w:sz w:val="26"/>
          <w:szCs w:val="26"/>
        </w:rPr>
        <w:t xml:space="preserve"> </w:t>
      </w:r>
      <w:r w:rsidRPr="004D0F3A">
        <w:rPr>
          <w:rFonts w:ascii="Myriad Pro" w:hAnsi="Myriad Pro"/>
          <w:sz w:val="26"/>
          <w:szCs w:val="26"/>
        </w:rPr>
        <w:t>были приняты соответствующие тарифно-балансовые решения на 2017–2018 гг.</w:t>
      </w:r>
    </w:p>
    <w:p w14:paraId="635E434B" w14:textId="77777777" w:rsidR="00411D20" w:rsidRPr="004D0F3A" w:rsidRDefault="00411D20" w:rsidP="00F1031E">
      <w:pPr>
        <w:widowControl w:val="0"/>
        <w:numPr>
          <w:ilvl w:val="2"/>
          <w:numId w:val="6"/>
        </w:numPr>
        <w:pBdr>
          <w:top w:val="nil"/>
          <w:left w:val="nil"/>
          <w:bottom w:val="nil"/>
          <w:right w:val="nil"/>
          <w:between w:val="nil"/>
        </w:pBdr>
        <w:tabs>
          <w:tab w:val="left" w:pos="1416"/>
        </w:tabs>
        <w:spacing w:after="0" w:line="360" w:lineRule="auto"/>
        <w:ind w:firstLine="567"/>
        <w:contextualSpacing/>
        <w:jc w:val="both"/>
        <w:rPr>
          <w:rFonts w:ascii="Myriad Pro" w:hAnsi="Myriad Pro"/>
          <w:sz w:val="26"/>
          <w:szCs w:val="26"/>
        </w:rPr>
      </w:pPr>
      <w:r w:rsidRPr="004D0F3A">
        <w:rPr>
          <w:rFonts w:ascii="Myriad Pro" w:hAnsi="Myriad Pro"/>
          <w:sz w:val="26"/>
          <w:szCs w:val="26"/>
        </w:rPr>
        <w:t xml:space="preserve">Экспертиза обоснованности принятых </w:t>
      </w:r>
      <w:r w:rsidRPr="004D0F3A">
        <w:rPr>
          <w:rFonts w:ascii="Myriad Pro" w:eastAsia="Calibri" w:hAnsi="Myriad Pro" w:cs="Times New Roman"/>
          <w:sz w:val="26"/>
          <w:szCs w:val="26"/>
        </w:rPr>
        <w:t xml:space="preserve">Республиканской службой по </w:t>
      </w:r>
      <w:r w:rsidRPr="004D0F3A">
        <w:rPr>
          <w:rFonts w:ascii="Myriad Pro" w:eastAsia="Calibri" w:hAnsi="Myriad Pro" w:cs="Times New Roman"/>
          <w:sz w:val="26"/>
          <w:szCs w:val="26"/>
        </w:rPr>
        <w:lastRenderedPageBreak/>
        <w:t xml:space="preserve">тарифам Республики Бурятия </w:t>
      </w:r>
      <w:r w:rsidRPr="004D0F3A">
        <w:rPr>
          <w:rFonts w:ascii="Myriad Pro" w:hAnsi="Myriad Pro"/>
          <w:sz w:val="26"/>
          <w:szCs w:val="26"/>
        </w:rPr>
        <w:t>в расчет тарифов на 2017–2018 гг.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p>
    <w:p w14:paraId="324886D0" w14:textId="77777777" w:rsidR="00411D20" w:rsidRPr="004D0F3A" w:rsidRDefault="00411D20" w:rsidP="00F1031E">
      <w:pPr>
        <w:widowControl w:val="0"/>
        <w:numPr>
          <w:ilvl w:val="2"/>
          <w:numId w:val="6"/>
        </w:numPr>
        <w:pBdr>
          <w:top w:val="nil"/>
          <w:left w:val="nil"/>
          <w:bottom w:val="nil"/>
          <w:right w:val="nil"/>
          <w:between w:val="nil"/>
        </w:pBdr>
        <w:tabs>
          <w:tab w:val="left" w:pos="1428"/>
        </w:tabs>
        <w:spacing w:after="0" w:line="360" w:lineRule="auto"/>
        <w:ind w:firstLine="567"/>
        <w:contextualSpacing/>
        <w:jc w:val="both"/>
        <w:rPr>
          <w:rFonts w:ascii="Myriad Pro" w:hAnsi="Myriad Pro"/>
          <w:sz w:val="26"/>
          <w:szCs w:val="26"/>
        </w:rPr>
      </w:pPr>
      <w:r w:rsidRPr="004D0F3A">
        <w:rPr>
          <w:rFonts w:ascii="Myriad Pro" w:hAnsi="Myriad Pro"/>
          <w:sz w:val="26"/>
          <w:szCs w:val="26"/>
        </w:rPr>
        <w:t xml:space="preserve">Экспертиза расчетов подконтрольных расходов, учтенных </w:t>
      </w:r>
      <w:r w:rsidR="000D447E" w:rsidRPr="004D0F3A">
        <w:rPr>
          <w:rFonts w:ascii="Myriad Pro" w:eastAsia="Calibri" w:hAnsi="Myriad Pro" w:cs="Times New Roman"/>
          <w:sz w:val="26"/>
          <w:szCs w:val="26"/>
        </w:rPr>
        <w:t>Республиканской службой по тарифам Республики Бурятия</w:t>
      </w:r>
      <w:r w:rsidR="000D447E" w:rsidRPr="004D0F3A">
        <w:rPr>
          <w:rFonts w:ascii="Myriad Pro" w:hAnsi="Myriad Pro"/>
          <w:sz w:val="26"/>
          <w:szCs w:val="26"/>
        </w:rPr>
        <w:t xml:space="preserve"> </w:t>
      </w:r>
      <w:r w:rsidRPr="004D0F3A">
        <w:rPr>
          <w:rFonts w:ascii="Myriad Pro" w:hAnsi="Myriad Pro"/>
          <w:sz w:val="26"/>
          <w:szCs w:val="26"/>
        </w:rPr>
        <w:t>в необходимой валовой выручке при установлении тарифов на 2017–2018 гг., не являющиеся первым</w:t>
      </w:r>
      <w:r w:rsidR="005050F6" w:rsidRPr="004D0F3A">
        <w:rPr>
          <w:rFonts w:ascii="Myriad Pro" w:hAnsi="Myriad Pro"/>
          <w:sz w:val="26"/>
          <w:szCs w:val="26"/>
        </w:rPr>
        <w:t>и</w:t>
      </w:r>
      <w:r w:rsidRPr="004D0F3A">
        <w:rPr>
          <w:rFonts w:ascii="Myriad Pro" w:hAnsi="Myriad Pro"/>
          <w:sz w:val="26"/>
          <w:szCs w:val="26"/>
        </w:rPr>
        <w:t xml:space="preserve"> год</w:t>
      </w:r>
      <w:r w:rsidR="005050F6" w:rsidRPr="004D0F3A">
        <w:rPr>
          <w:rFonts w:ascii="Myriad Pro" w:hAnsi="Myriad Pro"/>
          <w:sz w:val="26"/>
          <w:szCs w:val="26"/>
        </w:rPr>
        <w:t>ами</w:t>
      </w:r>
      <w:r w:rsidRPr="004D0F3A">
        <w:rPr>
          <w:rFonts w:ascii="Myriad Pro" w:hAnsi="Myriad Pro"/>
          <w:sz w:val="26"/>
          <w:szCs w:val="26"/>
        </w:rPr>
        <w:t xml:space="preserve"> долгосрочного периода регулирования.</w:t>
      </w:r>
    </w:p>
    <w:p w14:paraId="2368A8FD" w14:textId="77777777" w:rsidR="00411D20" w:rsidRPr="004D0F3A" w:rsidRDefault="00411D20" w:rsidP="00F1031E">
      <w:pPr>
        <w:widowControl w:val="0"/>
        <w:numPr>
          <w:ilvl w:val="2"/>
          <w:numId w:val="6"/>
        </w:numPr>
        <w:pBdr>
          <w:top w:val="nil"/>
          <w:left w:val="nil"/>
          <w:bottom w:val="nil"/>
          <w:right w:val="nil"/>
          <w:between w:val="nil"/>
        </w:pBdr>
        <w:tabs>
          <w:tab w:val="left" w:pos="1428"/>
        </w:tabs>
        <w:spacing w:after="0" w:line="360" w:lineRule="auto"/>
        <w:ind w:firstLine="567"/>
        <w:contextualSpacing/>
        <w:jc w:val="both"/>
        <w:rPr>
          <w:rFonts w:ascii="Myriad Pro" w:hAnsi="Myriad Pro"/>
          <w:sz w:val="26"/>
          <w:szCs w:val="26"/>
        </w:rPr>
      </w:pPr>
      <w:r w:rsidRPr="004D0F3A">
        <w:rPr>
          <w:rFonts w:ascii="Myriad Pro" w:hAnsi="Myriad Pro"/>
          <w:sz w:val="26"/>
          <w:szCs w:val="26"/>
        </w:rPr>
        <w:t xml:space="preserve">Анализ обоснованности принятых </w:t>
      </w:r>
      <w:r w:rsidRPr="004D0F3A">
        <w:rPr>
          <w:rFonts w:ascii="Myriad Pro" w:eastAsia="Calibri" w:hAnsi="Myriad Pro" w:cs="Times New Roman"/>
          <w:sz w:val="26"/>
          <w:szCs w:val="26"/>
        </w:rPr>
        <w:t>Республиканской службой по тарифам Республики Бурятия</w:t>
      </w:r>
      <w:r w:rsidRPr="004D0F3A">
        <w:rPr>
          <w:rFonts w:ascii="Myriad Pro" w:hAnsi="Myriad Pro"/>
          <w:sz w:val="26"/>
          <w:szCs w:val="26"/>
        </w:rPr>
        <w:t xml:space="preserve"> в расчет тарифов на 2017–2018 гг. долгосрочных параметров регулирования: индекса эффективности подконтрольных расходов, уровня надежности и качества услуг.</w:t>
      </w:r>
    </w:p>
    <w:p w14:paraId="0127BA12" w14:textId="77777777" w:rsidR="00411D20" w:rsidRPr="004D0F3A" w:rsidRDefault="00411D20" w:rsidP="00F1031E">
      <w:pPr>
        <w:widowControl w:val="0"/>
        <w:numPr>
          <w:ilvl w:val="2"/>
          <w:numId w:val="6"/>
        </w:numPr>
        <w:pBdr>
          <w:top w:val="nil"/>
          <w:left w:val="nil"/>
          <w:bottom w:val="nil"/>
          <w:right w:val="nil"/>
          <w:between w:val="nil"/>
        </w:pBdr>
        <w:tabs>
          <w:tab w:val="left" w:pos="1428"/>
        </w:tabs>
        <w:spacing w:after="0" w:line="360" w:lineRule="auto"/>
        <w:ind w:firstLine="567"/>
        <w:contextualSpacing/>
        <w:jc w:val="both"/>
        <w:rPr>
          <w:rFonts w:ascii="Myriad Pro" w:hAnsi="Myriad Pro"/>
          <w:sz w:val="26"/>
          <w:szCs w:val="26"/>
        </w:rPr>
      </w:pPr>
      <w:r w:rsidRPr="004D0F3A">
        <w:rPr>
          <w:rFonts w:ascii="Myriad Pro" w:hAnsi="Myriad Pro"/>
          <w:sz w:val="26"/>
          <w:szCs w:val="26"/>
        </w:rPr>
        <w:t xml:space="preserve">Экспертиза обоснованности расчетов </w:t>
      </w:r>
      <w:r w:rsidRPr="004D0F3A">
        <w:rPr>
          <w:rFonts w:ascii="Myriad Pro" w:eastAsia="Calibri" w:hAnsi="Myriad Pro" w:cs="Times New Roman"/>
          <w:sz w:val="26"/>
          <w:szCs w:val="26"/>
        </w:rPr>
        <w:t>Республиканской службы по тарифам Республики Бурятия</w:t>
      </w:r>
      <w:r w:rsidRPr="004D0F3A">
        <w:rPr>
          <w:rFonts w:ascii="Myriad Pro" w:hAnsi="Myriad Pro"/>
          <w:sz w:val="26"/>
          <w:szCs w:val="26"/>
        </w:rPr>
        <w:t xml:space="preserve"> по статьям неподконтрольных расходов на 2017–2018 гг.</w:t>
      </w:r>
    </w:p>
    <w:p w14:paraId="6C19F4F1" w14:textId="77777777" w:rsidR="00411D20" w:rsidRPr="004D0F3A" w:rsidRDefault="00411D20" w:rsidP="00F1031E">
      <w:pPr>
        <w:widowControl w:val="0"/>
        <w:numPr>
          <w:ilvl w:val="2"/>
          <w:numId w:val="6"/>
        </w:numPr>
        <w:pBdr>
          <w:top w:val="nil"/>
          <w:left w:val="nil"/>
          <w:bottom w:val="nil"/>
          <w:right w:val="nil"/>
          <w:between w:val="nil"/>
        </w:pBdr>
        <w:tabs>
          <w:tab w:val="left" w:pos="1428"/>
        </w:tabs>
        <w:spacing w:after="0" w:line="360" w:lineRule="auto"/>
        <w:ind w:firstLine="567"/>
        <w:contextualSpacing/>
        <w:jc w:val="both"/>
        <w:rPr>
          <w:rFonts w:ascii="Myriad Pro" w:hAnsi="Myriad Pro"/>
          <w:sz w:val="26"/>
          <w:szCs w:val="26"/>
        </w:rPr>
      </w:pPr>
      <w:r w:rsidRPr="004D0F3A">
        <w:rPr>
          <w:rFonts w:ascii="Myriad Pro" w:hAnsi="Myriad Pro"/>
          <w:sz w:val="26"/>
          <w:szCs w:val="26"/>
        </w:rPr>
        <w:t xml:space="preserve">Экспертиза обоснованности расходов на компенсацию потерь, учтенных </w:t>
      </w:r>
      <w:r w:rsidRPr="004D0F3A">
        <w:rPr>
          <w:rFonts w:ascii="Myriad Pro" w:eastAsia="Calibri" w:hAnsi="Myriad Pro" w:cs="Times New Roman"/>
          <w:sz w:val="26"/>
          <w:szCs w:val="26"/>
        </w:rPr>
        <w:t>Республиканской службой по тарифам Республики Бурятия</w:t>
      </w:r>
      <w:r w:rsidRPr="004D0F3A">
        <w:rPr>
          <w:rFonts w:ascii="Myriad Pro" w:hAnsi="Myriad Pro"/>
          <w:sz w:val="26"/>
          <w:szCs w:val="26"/>
        </w:rPr>
        <w:t xml:space="preserve"> в необходимой валовой выручке на 2017–2018 гг. </w:t>
      </w:r>
    </w:p>
    <w:p w14:paraId="3AD6A86E" w14:textId="77777777" w:rsidR="00EB2619" w:rsidRPr="004D0F3A" w:rsidRDefault="00EB2619" w:rsidP="005050F6">
      <w:pPr>
        <w:pStyle w:val="2f4"/>
      </w:pPr>
      <w:r w:rsidRPr="004D0F3A">
        <w:br w:type="page"/>
      </w:r>
    </w:p>
    <w:p w14:paraId="5808521C" w14:textId="77777777" w:rsidR="00EB2619" w:rsidRPr="004D0F3A" w:rsidRDefault="00EB2619" w:rsidP="00546626">
      <w:pPr>
        <w:pStyle w:val="20"/>
        <w:numPr>
          <w:ilvl w:val="1"/>
          <w:numId w:val="2"/>
        </w:numPr>
        <w:spacing w:line="360" w:lineRule="auto"/>
        <w:ind w:left="567" w:hanging="567"/>
        <w:rPr>
          <w:rFonts w:ascii="Myriad Pro" w:eastAsia="Times New Roman" w:hAnsi="Myriad Pro" w:cs="Times New Roman"/>
          <w:b/>
          <w:color w:val="4F6228"/>
          <w:sz w:val="28"/>
          <w:szCs w:val="28"/>
        </w:rPr>
      </w:pPr>
      <w:bookmarkStart w:id="24" w:name="_Toc33287988"/>
      <w:bookmarkStart w:id="25" w:name="_Toc63423210"/>
      <w:r w:rsidRPr="004D0F3A">
        <w:rPr>
          <w:rFonts w:ascii="Myriad Pro" w:eastAsia="Times New Roman" w:hAnsi="Myriad Pro" w:cs="Times New Roman"/>
          <w:b/>
          <w:color w:val="4F6228"/>
          <w:sz w:val="28"/>
          <w:szCs w:val="28"/>
        </w:rPr>
        <w:lastRenderedPageBreak/>
        <w:t>Нормативно-правовая база</w:t>
      </w:r>
      <w:bookmarkEnd w:id="24"/>
      <w:bookmarkEnd w:id="25"/>
    </w:p>
    <w:p w14:paraId="5242E752" w14:textId="77777777" w:rsidR="00EB2619" w:rsidRPr="004D0F3A" w:rsidRDefault="00EB2619" w:rsidP="006B6B1C">
      <w:pPr>
        <w:spacing w:after="0" w:line="336" w:lineRule="auto"/>
        <w:ind w:firstLine="567"/>
        <w:contextualSpacing/>
        <w:jc w:val="both"/>
        <w:rPr>
          <w:rFonts w:ascii="Myriad Pro" w:eastAsia="Calibri" w:hAnsi="Myriad Pro" w:cs="Times New Roman"/>
          <w:sz w:val="26"/>
          <w:szCs w:val="26"/>
        </w:rPr>
      </w:pPr>
      <w:r w:rsidRPr="004D0F3A">
        <w:rPr>
          <w:rFonts w:ascii="Myriad Pro" w:eastAsia="Calibri" w:hAnsi="Myriad Pro" w:cs="Times New Roman"/>
          <w:sz w:val="26"/>
          <w:szCs w:val="26"/>
        </w:rPr>
        <w:t xml:space="preserve">При проведении анализа Исполнитель руководствовался следующими нормативно-правовыми актами (в редакциях, действующих на момент установления тарифов на передачу электрической энергии): </w:t>
      </w:r>
    </w:p>
    <w:p w14:paraId="6BB104E3" w14:textId="77777777" w:rsidR="00EB2619" w:rsidRPr="004D0F3A" w:rsidRDefault="00EB2619" w:rsidP="006B6B1C">
      <w:pPr>
        <w:numPr>
          <w:ilvl w:val="0"/>
          <w:numId w:val="4"/>
        </w:numPr>
        <w:spacing w:after="0" w:line="336" w:lineRule="auto"/>
        <w:ind w:left="993" w:hanging="426"/>
        <w:contextualSpacing/>
        <w:jc w:val="both"/>
        <w:rPr>
          <w:rFonts w:ascii="Myriad Pro" w:eastAsia="Calibri" w:hAnsi="Myriad Pro" w:cs="Times New Roman"/>
          <w:sz w:val="26"/>
          <w:szCs w:val="26"/>
        </w:rPr>
      </w:pPr>
      <w:r w:rsidRPr="004D0F3A">
        <w:rPr>
          <w:rFonts w:ascii="Myriad Pro" w:eastAsia="Calibri" w:hAnsi="Myriad Pro" w:cs="Times New Roman"/>
          <w:sz w:val="26"/>
          <w:szCs w:val="26"/>
        </w:rPr>
        <w:t>Налоговый кодекс Российской Федерации;</w:t>
      </w:r>
    </w:p>
    <w:p w14:paraId="011558FA" w14:textId="77777777" w:rsidR="00EB2619" w:rsidRPr="004D0F3A" w:rsidRDefault="00EB2619" w:rsidP="006B6B1C">
      <w:pPr>
        <w:numPr>
          <w:ilvl w:val="0"/>
          <w:numId w:val="4"/>
        </w:numPr>
        <w:spacing w:after="0" w:line="336" w:lineRule="auto"/>
        <w:ind w:left="993" w:hanging="426"/>
        <w:contextualSpacing/>
        <w:jc w:val="both"/>
        <w:rPr>
          <w:rFonts w:ascii="Myriad Pro" w:eastAsia="Calibri" w:hAnsi="Myriad Pro" w:cs="Times New Roman"/>
          <w:sz w:val="26"/>
          <w:szCs w:val="26"/>
        </w:rPr>
      </w:pPr>
      <w:r w:rsidRPr="004D0F3A">
        <w:rPr>
          <w:rFonts w:ascii="Myriad Pro" w:eastAsia="Calibri" w:hAnsi="Myriad Pro" w:cs="Times New Roman"/>
          <w:sz w:val="26"/>
          <w:szCs w:val="26"/>
        </w:rPr>
        <w:t xml:space="preserve">Федеральный закон Российской Федерации от 26.03.2003 </w:t>
      </w:r>
      <w:r w:rsidR="002E6DB4" w:rsidRPr="004D0F3A">
        <w:rPr>
          <w:rFonts w:ascii="Myriad Pro" w:eastAsia="Calibri" w:hAnsi="Myriad Pro" w:cs="Times New Roman"/>
          <w:sz w:val="26"/>
          <w:szCs w:val="26"/>
        </w:rPr>
        <w:t>№ </w:t>
      </w:r>
      <w:r w:rsidRPr="004D0F3A">
        <w:rPr>
          <w:rFonts w:ascii="Myriad Pro" w:eastAsia="Calibri" w:hAnsi="Myriad Pro" w:cs="Times New Roman"/>
          <w:sz w:val="26"/>
          <w:szCs w:val="26"/>
        </w:rPr>
        <w:t>35-ФЗ «Об электроэнергетике»;</w:t>
      </w:r>
    </w:p>
    <w:p w14:paraId="2B032080" w14:textId="77777777" w:rsidR="00EB2619" w:rsidRPr="004D0F3A" w:rsidRDefault="00EB2619" w:rsidP="006B6B1C">
      <w:pPr>
        <w:numPr>
          <w:ilvl w:val="0"/>
          <w:numId w:val="4"/>
        </w:numPr>
        <w:spacing w:after="0" w:line="336" w:lineRule="auto"/>
        <w:ind w:left="993" w:hanging="426"/>
        <w:contextualSpacing/>
        <w:jc w:val="both"/>
        <w:rPr>
          <w:rFonts w:ascii="Myriad Pro" w:eastAsia="Calibri" w:hAnsi="Myriad Pro" w:cs="Times New Roman"/>
          <w:sz w:val="26"/>
          <w:szCs w:val="26"/>
        </w:rPr>
      </w:pPr>
      <w:r w:rsidRPr="004D0F3A">
        <w:rPr>
          <w:rFonts w:ascii="Myriad Pro" w:eastAsia="Calibri" w:hAnsi="Myriad Pro" w:cs="Times New Roman"/>
          <w:sz w:val="26"/>
          <w:szCs w:val="26"/>
        </w:rPr>
        <w:t xml:space="preserve">Постановление Правительства Российской Федерации от 29.12.2011 </w:t>
      </w:r>
      <w:r w:rsidR="002E6DB4" w:rsidRPr="004D0F3A">
        <w:rPr>
          <w:rFonts w:ascii="Myriad Pro" w:eastAsia="Calibri" w:hAnsi="Myriad Pro" w:cs="Times New Roman"/>
          <w:sz w:val="26"/>
          <w:szCs w:val="26"/>
        </w:rPr>
        <w:t>№ </w:t>
      </w:r>
      <w:r w:rsidRPr="004D0F3A">
        <w:rPr>
          <w:rFonts w:ascii="Myriad Pro" w:eastAsia="Calibri" w:hAnsi="Myriad Pro" w:cs="Times New Roman"/>
          <w:sz w:val="26"/>
          <w:szCs w:val="26"/>
        </w:rPr>
        <w:t xml:space="preserve">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«Правилами государственного регулирования (пересмотра, применения) цен (тарифов) в электроэнергетике») (далее – Основы ценообразования </w:t>
      </w:r>
      <w:r w:rsidR="002E6DB4" w:rsidRPr="004D0F3A">
        <w:rPr>
          <w:rFonts w:ascii="Myriad Pro" w:eastAsia="Calibri" w:hAnsi="Myriad Pro" w:cs="Times New Roman"/>
          <w:sz w:val="26"/>
          <w:szCs w:val="26"/>
        </w:rPr>
        <w:t>№ </w:t>
      </w:r>
      <w:r w:rsidRPr="004D0F3A">
        <w:rPr>
          <w:rFonts w:ascii="Myriad Pro" w:eastAsia="Calibri" w:hAnsi="Myriad Pro" w:cs="Times New Roman"/>
          <w:sz w:val="26"/>
          <w:szCs w:val="26"/>
        </w:rPr>
        <w:t>1178</w:t>
      </w:r>
      <w:r w:rsidR="00223674" w:rsidRPr="004D0F3A">
        <w:rPr>
          <w:rFonts w:ascii="Myriad Pro" w:eastAsia="Calibri" w:hAnsi="Myriad Pro" w:cs="Times New Roman"/>
          <w:sz w:val="26"/>
          <w:szCs w:val="26"/>
        </w:rPr>
        <w:t xml:space="preserve">, Правила </w:t>
      </w:r>
      <w:r w:rsidR="002E6DB4" w:rsidRPr="004D0F3A">
        <w:rPr>
          <w:rFonts w:ascii="Myriad Pro" w:eastAsia="Calibri" w:hAnsi="Myriad Pro" w:cs="Times New Roman"/>
          <w:sz w:val="26"/>
          <w:szCs w:val="26"/>
        </w:rPr>
        <w:t>№ </w:t>
      </w:r>
      <w:r w:rsidR="00223674" w:rsidRPr="004D0F3A">
        <w:rPr>
          <w:rFonts w:ascii="Myriad Pro" w:eastAsia="Calibri" w:hAnsi="Myriad Pro" w:cs="Times New Roman"/>
          <w:sz w:val="26"/>
          <w:szCs w:val="26"/>
        </w:rPr>
        <w:t>1178</w:t>
      </w:r>
      <w:r w:rsidRPr="004D0F3A">
        <w:rPr>
          <w:rFonts w:ascii="Myriad Pro" w:eastAsia="Calibri" w:hAnsi="Myriad Pro" w:cs="Times New Roman"/>
          <w:sz w:val="26"/>
          <w:szCs w:val="26"/>
        </w:rPr>
        <w:t>);</w:t>
      </w:r>
    </w:p>
    <w:p w14:paraId="32029263" w14:textId="77777777" w:rsidR="00EB2619" w:rsidRPr="004D0F3A" w:rsidRDefault="00EB2619" w:rsidP="006B6B1C">
      <w:pPr>
        <w:numPr>
          <w:ilvl w:val="0"/>
          <w:numId w:val="4"/>
        </w:numPr>
        <w:spacing w:after="0" w:line="336" w:lineRule="auto"/>
        <w:ind w:left="993" w:hanging="426"/>
        <w:contextualSpacing/>
        <w:jc w:val="both"/>
        <w:rPr>
          <w:rFonts w:ascii="Myriad Pro" w:eastAsia="Calibri" w:hAnsi="Myriad Pro" w:cs="Times New Roman"/>
          <w:sz w:val="26"/>
          <w:szCs w:val="26"/>
        </w:rPr>
      </w:pPr>
      <w:r w:rsidRPr="004D0F3A">
        <w:rPr>
          <w:rFonts w:ascii="Myriad Pro" w:eastAsia="Calibri" w:hAnsi="Myriad Pro" w:cs="Times New Roman"/>
          <w:sz w:val="26"/>
          <w:szCs w:val="26"/>
        </w:rPr>
        <w:t xml:space="preserve">Постановление Правительства Российской Федерации от 21.01.2004 </w:t>
      </w:r>
      <w:r w:rsidR="002E6DB4" w:rsidRPr="004D0F3A">
        <w:rPr>
          <w:rFonts w:ascii="Myriad Pro" w:eastAsia="Calibri" w:hAnsi="Myriad Pro" w:cs="Times New Roman"/>
          <w:sz w:val="26"/>
          <w:szCs w:val="26"/>
        </w:rPr>
        <w:t>№ </w:t>
      </w:r>
      <w:r w:rsidRPr="004D0F3A">
        <w:rPr>
          <w:rFonts w:ascii="Myriad Pro" w:eastAsia="Calibri" w:hAnsi="Myriad Pro" w:cs="Times New Roman"/>
          <w:sz w:val="26"/>
          <w:szCs w:val="26"/>
        </w:rPr>
        <w:t>24 «Об утверждении стандартов раскрытия информации субъектами оптового и розничных рынков электрической энергии» (далее – Стандарты раскрытия);</w:t>
      </w:r>
    </w:p>
    <w:p w14:paraId="27B6B4AC" w14:textId="77777777" w:rsidR="00EB2619" w:rsidRPr="004D0F3A" w:rsidRDefault="00EB2619" w:rsidP="006B6B1C">
      <w:pPr>
        <w:numPr>
          <w:ilvl w:val="0"/>
          <w:numId w:val="4"/>
        </w:numPr>
        <w:spacing w:after="0" w:line="336" w:lineRule="auto"/>
        <w:ind w:left="993" w:hanging="426"/>
        <w:contextualSpacing/>
        <w:jc w:val="both"/>
        <w:rPr>
          <w:rFonts w:ascii="Myriad Pro" w:eastAsia="Calibri" w:hAnsi="Myriad Pro" w:cs="Times New Roman"/>
          <w:sz w:val="26"/>
          <w:szCs w:val="26"/>
        </w:rPr>
      </w:pPr>
      <w:r w:rsidRPr="004D0F3A">
        <w:rPr>
          <w:rFonts w:ascii="Myriad Pro" w:eastAsia="Calibri" w:hAnsi="Myriad Pro" w:cs="Times New Roman"/>
          <w:sz w:val="26"/>
          <w:szCs w:val="26"/>
        </w:rPr>
        <w:t xml:space="preserve">Приказ Министерства энергетики Российской Федерации от 13.12.2011 </w:t>
      </w:r>
      <w:r w:rsidR="002E6DB4" w:rsidRPr="004D0F3A">
        <w:rPr>
          <w:rFonts w:ascii="Myriad Pro" w:eastAsia="Calibri" w:hAnsi="Myriad Pro" w:cs="Times New Roman"/>
          <w:sz w:val="26"/>
          <w:szCs w:val="26"/>
        </w:rPr>
        <w:t>№ </w:t>
      </w:r>
      <w:r w:rsidRPr="004D0F3A">
        <w:rPr>
          <w:rFonts w:ascii="Myriad Pro" w:eastAsia="Calibri" w:hAnsi="Myriad Pro" w:cs="Times New Roman"/>
          <w:sz w:val="26"/>
          <w:szCs w:val="26"/>
        </w:rPr>
        <w:t xml:space="preserve">585 «Об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(далее – Порядок </w:t>
      </w:r>
      <w:r w:rsidR="002E6DB4" w:rsidRPr="004D0F3A">
        <w:rPr>
          <w:rFonts w:ascii="Myriad Pro" w:eastAsia="Calibri" w:hAnsi="Myriad Pro" w:cs="Times New Roman"/>
          <w:sz w:val="26"/>
          <w:szCs w:val="26"/>
        </w:rPr>
        <w:t>№ </w:t>
      </w:r>
      <w:r w:rsidRPr="004D0F3A">
        <w:rPr>
          <w:rFonts w:ascii="Myriad Pro" w:eastAsia="Calibri" w:hAnsi="Myriad Pro" w:cs="Times New Roman"/>
          <w:sz w:val="26"/>
          <w:szCs w:val="26"/>
        </w:rPr>
        <w:t>585);</w:t>
      </w:r>
    </w:p>
    <w:p w14:paraId="273DFE5E" w14:textId="77777777" w:rsidR="00EB2619" w:rsidRPr="004D0F3A" w:rsidRDefault="00EB2619" w:rsidP="006B6B1C">
      <w:pPr>
        <w:numPr>
          <w:ilvl w:val="0"/>
          <w:numId w:val="4"/>
        </w:numPr>
        <w:spacing w:after="0" w:line="336" w:lineRule="auto"/>
        <w:ind w:left="993" w:hanging="426"/>
        <w:contextualSpacing/>
        <w:jc w:val="both"/>
        <w:rPr>
          <w:rFonts w:ascii="Myriad Pro" w:eastAsia="Calibri" w:hAnsi="Myriad Pro" w:cs="Times New Roman"/>
          <w:sz w:val="26"/>
          <w:szCs w:val="26"/>
        </w:rPr>
      </w:pPr>
      <w:r w:rsidRPr="004D0F3A">
        <w:rPr>
          <w:rFonts w:ascii="Myriad Pro" w:eastAsia="Calibri" w:hAnsi="Myriad Pro" w:cs="Times New Roman"/>
          <w:sz w:val="26"/>
          <w:szCs w:val="26"/>
        </w:rPr>
        <w:t xml:space="preserve">Приказ ФСТ России от 17.02.2012 </w:t>
      </w:r>
      <w:r w:rsidR="002E6DB4" w:rsidRPr="004D0F3A">
        <w:rPr>
          <w:rFonts w:ascii="Myriad Pro" w:eastAsia="Calibri" w:hAnsi="Myriad Pro" w:cs="Times New Roman"/>
          <w:sz w:val="26"/>
          <w:szCs w:val="26"/>
        </w:rPr>
        <w:t>№ </w:t>
      </w:r>
      <w:r w:rsidRPr="004D0F3A">
        <w:rPr>
          <w:rFonts w:ascii="Myriad Pro" w:eastAsia="Calibri" w:hAnsi="Myriad Pro" w:cs="Times New Roman"/>
          <w:sz w:val="26"/>
          <w:szCs w:val="26"/>
        </w:rPr>
        <w:t xml:space="preserve">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(далее – Методические указания </w:t>
      </w:r>
      <w:r w:rsidR="002E6DB4" w:rsidRPr="004D0F3A">
        <w:rPr>
          <w:rFonts w:ascii="Myriad Pro" w:eastAsia="Calibri" w:hAnsi="Myriad Pro" w:cs="Times New Roman"/>
          <w:sz w:val="26"/>
          <w:szCs w:val="26"/>
        </w:rPr>
        <w:t>№ </w:t>
      </w:r>
      <w:r w:rsidRPr="004D0F3A">
        <w:rPr>
          <w:rFonts w:ascii="Myriad Pro" w:eastAsia="Calibri" w:hAnsi="Myriad Pro" w:cs="Times New Roman"/>
          <w:sz w:val="26"/>
          <w:szCs w:val="26"/>
        </w:rPr>
        <w:t>98-э);</w:t>
      </w:r>
    </w:p>
    <w:p w14:paraId="1054301C" w14:textId="77777777" w:rsidR="00EB2619" w:rsidRPr="004D0F3A" w:rsidRDefault="00EB2619" w:rsidP="006B6B1C">
      <w:pPr>
        <w:numPr>
          <w:ilvl w:val="0"/>
          <w:numId w:val="4"/>
        </w:numPr>
        <w:spacing w:after="0" w:line="336" w:lineRule="auto"/>
        <w:ind w:left="993" w:hanging="426"/>
        <w:contextualSpacing/>
        <w:jc w:val="both"/>
        <w:rPr>
          <w:rFonts w:ascii="Myriad Pro" w:eastAsia="Calibri" w:hAnsi="Myriad Pro" w:cs="Times New Roman"/>
          <w:sz w:val="26"/>
          <w:szCs w:val="26"/>
        </w:rPr>
      </w:pPr>
      <w:r w:rsidRPr="004D0F3A">
        <w:rPr>
          <w:rFonts w:ascii="Myriad Pro" w:eastAsia="Calibri" w:hAnsi="Myriad Pro" w:cs="Times New Roman"/>
          <w:sz w:val="26"/>
          <w:szCs w:val="26"/>
        </w:rPr>
        <w:t xml:space="preserve">Приказ ФСТ России от 18.03.2015 </w:t>
      </w:r>
      <w:r w:rsidR="002E6DB4" w:rsidRPr="004D0F3A">
        <w:rPr>
          <w:rFonts w:ascii="Myriad Pro" w:eastAsia="Calibri" w:hAnsi="Myriad Pro" w:cs="Times New Roman"/>
          <w:sz w:val="26"/>
          <w:szCs w:val="26"/>
        </w:rPr>
        <w:t>№ </w:t>
      </w:r>
      <w:r w:rsidRPr="004D0F3A">
        <w:rPr>
          <w:rFonts w:ascii="Myriad Pro" w:eastAsia="Calibri" w:hAnsi="Myriad Pro" w:cs="Times New Roman"/>
          <w:sz w:val="26"/>
          <w:szCs w:val="26"/>
        </w:rPr>
        <w:t xml:space="preserve">421-э «Об утверждении Методических указаний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w:t>
      </w:r>
      <w:r w:rsidRPr="004D0F3A">
        <w:rPr>
          <w:rFonts w:ascii="Myriad Pro" w:eastAsia="Calibri" w:hAnsi="Myriad Pro" w:cs="Times New Roman"/>
          <w:sz w:val="26"/>
          <w:szCs w:val="26"/>
        </w:rPr>
        <w:lastRenderedPageBreak/>
        <w:t xml:space="preserve">расходов с применением метода сравнения аналогов и внесении изменений в приказы ФСТ России от 17.02.2012 </w:t>
      </w:r>
      <w:r w:rsidR="002E6DB4" w:rsidRPr="004D0F3A">
        <w:rPr>
          <w:rFonts w:ascii="Myriad Pro" w:eastAsia="Calibri" w:hAnsi="Myriad Pro" w:cs="Times New Roman"/>
          <w:sz w:val="26"/>
          <w:szCs w:val="26"/>
        </w:rPr>
        <w:t>№ </w:t>
      </w:r>
      <w:r w:rsidRPr="004D0F3A">
        <w:rPr>
          <w:rFonts w:ascii="Myriad Pro" w:eastAsia="Calibri" w:hAnsi="Myriad Pro" w:cs="Times New Roman"/>
          <w:sz w:val="26"/>
          <w:szCs w:val="26"/>
        </w:rPr>
        <w:t xml:space="preserve">98-э и от 30.03.2012 </w:t>
      </w:r>
      <w:r w:rsidR="002E6DB4" w:rsidRPr="004D0F3A">
        <w:rPr>
          <w:rFonts w:ascii="Myriad Pro" w:eastAsia="Calibri" w:hAnsi="Myriad Pro" w:cs="Times New Roman"/>
          <w:sz w:val="26"/>
          <w:szCs w:val="26"/>
        </w:rPr>
        <w:t>№ </w:t>
      </w:r>
      <w:r w:rsidRPr="004D0F3A">
        <w:rPr>
          <w:rFonts w:ascii="Myriad Pro" w:eastAsia="Calibri" w:hAnsi="Myriad Pro" w:cs="Times New Roman"/>
          <w:sz w:val="26"/>
          <w:szCs w:val="26"/>
        </w:rPr>
        <w:t xml:space="preserve">228-э» (далее – Методические указания </w:t>
      </w:r>
      <w:r w:rsidR="002E6DB4" w:rsidRPr="004D0F3A">
        <w:rPr>
          <w:rFonts w:ascii="Myriad Pro" w:eastAsia="Calibri" w:hAnsi="Myriad Pro" w:cs="Times New Roman"/>
          <w:sz w:val="26"/>
          <w:szCs w:val="26"/>
        </w:rPr>
        <w:t>№ </w:t>
      </w:r>
      <w:r w:rsidRPr="004D0F3A">
        <w:rPr>
          <w:rFonts w:ascii="Myriad Pro" w:eastAsia="Calibri" w:hAnsi="Myriad Pro" w:cs="Times New Roman"/>
          <w:sz w:val="26"/>
          <w:szCs w:val="26"/>
        </w:rPr>
        <w:t>421-э);</w:t>
      </w:r>
    </w:p>
    <w:p w14:paraId="08C656BD" w14:textId="77777777" w:rsidR="00EB2619" w:rsidRPr="004D0F3A" w:rsidRDefault="00EB2619" w:rsidP="006B6B1C">
      <w:pPr>
        <w:numPr>
          <w:ilvl w:val="0"/>
          <w:numId w:val="4"/>
        </w:numPr>
        <w:spacing w:after="0" w:line="336" w:lineRule="auto"/>
        <w:ind w:left="993" w:hanging="426"/>
        <w:contextualSpacing/>
        <w:jc w:val="both"/>
        <w:rPr>
          <w:rFonts w:ascii="Myriad Pro" w:eastAsia="Calibri" w:hAnsi="Myriad Pro" w:cs="Times New Roman"/>
          <w:sz w:val="26"/>
          <w:szCs w:val="26"/>
        </w:rPr>
      </w:pPr>
      <w:r w:rsidRPr="004D0F3A">
        <w:rPr>
          <w:rFonts w:ascii="Myriad Pro" w:eastAsia="Calibri" w:hAnsi="Myriad Pro" w:cs="Times New Roman"/>
          <w:sz w:val="26"/>
          <w:szCs w:val="26"/>
        </w:rPr>
        <w:t xml:space="preserve">Приказ ФСТ России от 11.09.2014 </w:t>
      </w:r>
      <w:r w:rsidR="002E6DB4" w:rsidRPr="004D0F3A">
        <w:rPr>
          <w:rFonts w:ascii="Myriad Pro" w:eastAsia="Calibri" w:hAnsi="Myriad Pro" w:cs="Times New Roman"/>
          <w:sz w:val="26"/>
          <w:szCs w:val="26"/>
        </w:rPr>
        <w:t>№ </w:t>
      </w:r>
      <w:r w:rsidRPr="004D0F3A">
        <w:rPr>
          <w:rFonts w:ascii="Myriad Pro" w:eastAsia="Calibri" w:hAnsi="Myriad Pro" w:cs="Times New Roman"/>
          <w:sz w:val="26"/>
          <w:szCs w:val="26"/>
        </w:rPr>
        <w:t>215-э/1</w:t>
      </w:r>
      <w:r w:rsidRPr="004D0F3A">
        <w:rPr>
          <w:rFonts w:ascii="Calibri" w:eastAsia="Calibri" w:hAnsi="Calibri" w:cs="Times New Roman"/>
        </w:rPr>
        <w:t xml:space="preserve"> </w:t>
      </w:r>
      <w:r w:rsidRPr="004D0F3A">
        <w:rPr>
          <w:rFonts w:ascii="Myriad Pro" w:eastAsia="Calibri" w:hAnsi="Myriad Pro" w:cs="Times New Roman"/>
          <w:sz w:val="26"/>
          <w:szCs w:val="26"/>
        </w:rPr>
        <w:t xml:space="preserve">«Об утверждении Методических указаний по определению выпадающих доходов, связанных с осуществлением технологического присоединения к электрическим сетям» (далее – Методические указания </w:t>
      </w:r>
      <w:r w:rsidR="002E6DB4" w:rsidRPr="004D0F3A">
        <w:rPr>
          <w:rFonts w:ascii="Myriad Pro" w:eastAsia="Calibri" w:hAnsi="Myriad Pro" w:cs="Times New Roman"/>
          <w:sz w:val="26"/>
          <w:szCs w:val="26"/>
        </w:rPr>
        <w:t>№ </w:t>
      </w:r>
      <w:r w:rsidRPr="004D0F3A">
        <w:rPr>
          <w:rFonts w:ascii="Myriad Pro" w:eastAsia="Calibri" w:hAnsi="Myriad Pro" w:cs="Times New Roman"/>
          <w:sz w:val="26"/>
          <w:szCs w:val="26"/>
        </w:rPr>
        <w:t>215-э/1);</w:t>
      </w:r>
    </w:p>
    <w:p w14:paraId="3BFA411A" w14:textId="77777777" w:rsidR="00EB2619" w:rsidRPr="004D0F3A" w:rsidRDefault="00EB2619" w:rsidP="006B6B1C">
      <w:pPr>
        <w:numPr>
          <w:ilvl w:val="0"/>
          <w:numId w:val="4"/>
        </w:numPr>
        <w:spacing w:after="0" w:line="336" w:lineRule="auto"/>
        <w:ind w:left="993" w:hanging="426"/>
        <w:contextualSpacing/>
        <w:jc w:val="both"/>
        <w:rPr>
          <w:rFonts w:ascii="Myriad Pro" w:eastAsia="Calibri" w:hAnsi="Myriad Pro" w:cs="Times New Roman"/>
          <w:sz w:val="26"/>
          <w:szCs w:val="26"/>
        </w:rPr>
      </w:pPr>
      <w:r w:rsidRPr="004D0F3A">
        <w:rPr>
          <w:rFonts w:ascii="Myriad Pro" w:eastAsia="Calibri" w:hAnsi="Myriad Pro" w:cs="Times New Roman"/>
          <w:sz w:val="26"/>
          <w:szCs w:val="26"/>
        </w:rPr>
        <w:t xml:space="preserve">Приказ ФАС России от 29.08.2017 г. </w:t>
      </w:r>
      <w:r w:rsidR="002E6DB4" w:rsidRPr="004D0F3A">
        <w:rPr>
          <w:rFonts w:ascii="Myriad Pro" w:eastAsia="Calibri" w:hAnsi="Myriad Pro" w:cs="Times New Roman"/>
          <w:sz w:val="26"/>
          <w:szCs w:val="26"/>
        </w:rPr>
        <w:t>№ </w:t>
      </w:r>
      <w:r w:rsidRPr="004D0F3A">
        <w:rPr>
          <w:rFonts w:ascii="Myriad Pro" w:eastAsia="Calibri" w:hAnsi="Myriad Pro" w:cs="Times New Roman"/>
          <w:sz w:val="26"/>
          <w:szCs w:val="26"/>
        </w:rPr>
        <w:t xml:space="preserve">1135/17 «Об утверждении методических указаний по определению размера платы за технологическое присоединение к электрическим сетям» (далее – Методические указания </w:t>
      </w:r>
      <w:r w:rsidR="002E6DB4" w:rsidRPr="004D0F3A">
        <w:rPr>
          <w:rFonts w:ascii="Myriad Pro" w:eastAsia="Calibri" w:hAnsi="Myriad Pro" w:cs="Times New Roman"/>
          <w:sz w:val="26"/>
          <w:szCs w:val="26"/>
        </w:rPr>
        <w:t>№ </w:t>
      </w:r>
      <w:r w:rsidRPr="004D0F3A">
        <w:rPr>
          <w:rFonts w:ascii="Myriad Pro" w:eastAsia="Calibri" w:hAnsi="Myriad Pro" w:cs="Times New Roman"/>
          <w:sz w:val="26"/>
          <w:szCs w:val="26"/>
        </w:rPr>
        <w:t>1135/17);</w:t>
      </w:r>
    </w:p>
    <w:p w14:paraId="0AA059A1" w14:textId="77777777" w:rsidR="00EB2619" w:rsidRPr="004D0F3A" w:rsidRDefault="00EB2619" w:rsidP="006B6B1C">
      <w:pPr>
        <w:numPr>
          <w:ilvl w:val="0"/>
          <w:numId w:val="4"/>
        </w:numPr>
        <w:spacing w:after="0" w:line="336" w:lineRule="auto"/>
        <w:ind w:left="993" w:hanging="426"/>
        <w:contextualSpacing/>
        <w:jc w:val="both"/>
        <w:rPr>
          <w:rFonts w:ascii="Myriad Pro" w:eastAsia="Calibri" w:hAnsi="Myriad Pro" w:cs="Times New Roman"/>
          <w:sz w:val="26"/>
          <w:szCs w:val="26"/>
        </w:rPr>
      </w:pPr>
      <w:r w:rsidRPr="004D0F3A">
        <w:rPr>
          <w:rFonts w:ascii="Myriad Pro" w:eastAsia="Calibri" w:hAnsi="Myriad Pro" w:cs="Times New Roman"/>
          <w:sz w:val="26"/>
          <w:szCs w:val="26"/>
        </w:rPr>
        <w:t xml:space="preserve">Приказ ФСТ России от 06.08.2004 </w:t>
      </w:r>
      <w:r w:rsidR="002E6DB4" w:rsidRPr="004D0F3A">
        <w:rPr>
          <w:rFonts w:ascii="Myriad Pro" w:eastAsia="Calibri" w:hAnsi="Myriad Pro" w:cs="Times New Roman"/>
          <w:sz w:val="26"/>
          <w:szCs w:val="26"/>
        </w:rPr>
        <w:t>№ </w:t>
      </w:r>
      <w:r w:rsidRPr="004D0F3A">
        <w:rPr>
          <w:rFonts w:ascii="Myriad Pro" w:eastAsia="Calibri" w:hAnsi="Myriad Pro" w:cs="Times New Roman"/>
          <w:sz w:val="26"/>
          <w:szCs w:val="26"/>
        </w:rPr>
        <w:t xml:space="preserve">20-э/2 «Об утверждении Методических указаний по расчету регулируемых тарифов и цен на электрическую (тепловую) энергию на розничном (потребительском) рынке» (далее – Методические указания </w:t>
      </w:r>
      <w:r w:rsidR="002E6DB4" w:rsidRPr="004D0F3A">
        <w:rPr>
          <w:rFonts w:ascii="Myriad Pro" w:eastAsia="Calibri" w:hAnsi="Myriad Pro" w:cs="Times New Roman"/>
          <w:sz w:val="26"/>
          <w:szCs w:val="26"/>
        </w:rPr>
        <w:t>№ </w:t>
      </w:r>
      <w:r w:rsidRPr="004D0F3A">
        <w:rPr>
          <w:rFonts w:ascii="Myriad Pro" w:eastAsia="Calibri" w:hAnsi="Myriad Pro" w:cs="Times New Roman"/>
          <w:sz w:val="26"/>
          <w:szCs w:val="26"/>
        </w:rPr>
        <w:t>20-э/2);</w:t>
      </w:r>
    </w:p>
    <w:p w14:paraId="449B22BF" w14:textId="77777777" w:rsidR="00EB2619" w:rsidRPr="004D0F3A" w:rsidRDefault="00EB2619" w:rsidP="006B6B1C">
      <w:pPr>
        <w:numPr>
          <w:ilvl w:val="0"/>
          <w:numId w:val="4"/>
        </w:numPr>
        <w:spacing w:after="0" w:line="336" w:lineRule="auto"/>
        <w:ind w:left="993" w:hanging="426"/>
        <w:contextualSpacing/>
        <w:jc w:val="both"/>
        <w:rPr>
          <w:rFonts w:ascii="Myriad Pro" w:eastAsia="Calibri" w:hAnsi="Myriad Pro" w:cs="Times New Roman"/>
          <w:sz w:val="26"/>
          <w:szCs w:val="26"/>
        </w:rPr>
      </w:pPr>
      <w:r w:rsidRPr="004D0F3A">
        <w:rPr>
          <w:rFonts w:ascii="Myriad Pro" w:eastAsia="Calibri" w:hAnsi="Myriad Pro" w:cs="Times New Roman"/>
          <w:sz w:val="26"/>
          <w:szCs w:val="26"/>
        </w:rPr>
        <w:t xml:space="preserve">Приказ ФСТ России от 12 апреля 2012 г. </w:t>
      </w:r>
      <w:r w:rsidR="002E6DB4" w:rsidRPr="004D0F3A">
        <w:rPr>
          <w:rFonts w:ascii="Myriad Pro" w:eastAsia="Calibri" w:hAnsi="Myriad Pro" w:cs="Times New Roman"/>
          <w:sz w:val="26"/>
          <w:szCs w:val="26"/>
        </w:rPr>
        <w:t>№ </w:t>
      </w:r>
      <w:r w:rsidRPr="004D0F3A">
        <w:rPr>
          <w:rFonts w:ascii="Myriad Pro" w:eastAsia="Calibri" w:hAnsi="Myriad Pro" w:cs="Times New Roman"/>
          <w:sz w:val="26"/>
          <w:szCs w:val="26"/>
        </w:rPr>
        <w:t xml:space="preserve"> 53-э/1 «Об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прогнозного объема мощности, определенного в отношении указанных категорий потребителей» (далее – Порядок </w:t>
      </w:r>
      <w:r w:rsidR="002E6DB4" w:rsidRPr="004D0F3A">
        <w:rPr>
          <w:rFonts w:ascii="Myriad Pro" w:eastAsia="Calibri" w:hAnsi="Myriad Pro" w:cs="Times New Roman"/>
          <w:sz w:val="26"/>
          <w:szCs w:val="26"/>
        </w:rPr>
        <w:t>№ </w:t>
      </w:r>
      <w:r w:rsidRPr="004D0F3A">
        <w:rPr>
          <w:rFonts w:ascii="Myriad Pro" w:eastAsia="Calibri" w:hAnsi="Myriad Pro" w:cs="Times New Roman"/>
          <w:sz w:val="26"/>
          <w:szCs w:val="26"/>
        </w:rPr>
        <w:t>53-э/1);</w:t>
      </w:r>
    </w:p>
    <w:p w14:paraId="0E90C824" w14:textId="77777777" w:rsidR="00EB2619" w:rsidRPr="004D0F3A" w:rsidRDefault="00EB2619" w:rsidP="006B6B1C">
      <w:pPr>
        <w:numPr>
          <w:ilvl w:val="0"/>
          <w:numId w:val="4"/>
        </w:numPr>
        <w:spacing w:after="0" w:line="336" w:lineRule="auto"/>
        <w:ind w:left="993" w:hanging="426"/>
        <w:contextualSpacing/>
        <w:jc w:val="both"/>
        <w:rPr>
          <w:rFonts w:ascii="Myriad Pro" w:eastAsia="Calibri" w:hAnsi="Myriad Pro" w:cs="Times New Roman"/>
          <w:sz w:val="26"/>
          <w:szCs w:val="26"/>
        </w:rPr>
      </w:pPr>
      <w:r w:rsidRPr="004D0F3A">
        <w:rPr>
          <w:rFonts w:ascii="Myriad Pro" w:eastAsia="Calibri" w:hAnsi="Myriad Pro" w:cs="Times New Roman"/>
          <w:sz w:val="26"/>
          <w:szCs w:val="26"/>
        </w:rPr>
        <w:t xml:space="preserve">Приказ Министерства энергетики Российской Федерации от 29.11.2016 </w:t>
      </w:r>
      <w:r w:rsidR="002E6DB4" w:rsidRPr="004D0F3A">
        <w:rPr>
          <w:rFonts w:ascii="Myriad Pro" w:eastAsia="Calibri" w:hAnsi="Myriad Pro" w:cs="Times New Roman"/>
          <w:sz w:val="26"/>
          <w:szCs w:val="26"/>
        </w:rPr>
        <w:t>№ </w:t>
      </w:r>
      <w:r w:rsidRPr="004D0F3A">
        <w:rPr>
          <w:rFonts w:ascii="Myriad Pro" w:eastAsia="Calibri" w:hAnsi="Myriad Pro" w:cs="Times New Roman"/>
          <w:sz w:val="26"/>
          <w:szCs w:val="26"/>
        </w:rPr>
        <w:t xml:space="preserve">1256 «Об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(далее – Методические указания </w:t>
      </w:r>
      <w:r w:rsidR="002E6DB4" w:rsidRPr="004D0F3A">
        <w:rPr>
          <w:rFonts w:ascii="Myriad Pro" w:eastAsia="Calibri" w:hAnsi="Myriad Pro" w:cs="Times New Roman"/>
          <w:sz w:val="26"/>
          <w:szCs w:val="26"/>
        </w:rPr>
        <w:t>№ </w:t>
      </w:r>
      <w:r w:rsidRPr="004D0F3A">
        <w:rPr>
          <w:rFonts w:ascii="Myriad Pro" w:eastAsia="Calibri" w:hAnsi="Myriad Pro" w:cs="Times New Roman"/>
          <w:sz w:val="26"/>
          <w:szCs w:val="26"/>
        </w:rPr>
        <w:t>1256);</w:t>
      </w:r>
    </w:p>
    <w:p w14:paraId="635ABCE1" w14:textId="77777777" w:rsidR="00EB2619" w:rsidRPr="004D0F3A" w:rsidRDefault="00EB2619" w:rsidP="006B6B1C">
      <w:pPr>
        <w:numPr>
          <w:ilvl w:val="0"/>
          <w:numId w:val="4"/>
        </w:numPr>
        <w:spacing w:after="0" w:line="336" w:lineRule="auto"/>
        <w:ind w:left="993" w:hanging="426"/>
        <w:contextualSpacing/>
        <w:jc w:val="both"/>
        <w:rPr>
          <w:rFonts w:ascii="Myriad Pro" w:eastAsia="Calibri" w:hAnsi="Myriad Pro" w:cs="Times New Roman"/>
          <w:sz w:val="26"/>
          <w:szCs w:val="26"/>
        </w:rPr>
      </w:pPr>
      <w:r w:rsidRPr="004D0F3A">
        <w:rPr>
          <w:rFonts w:ascii="Myriad Pro" w:eastAsia="Calibri" w:hAnsi="Myriad Pro" w:cs="Times New Roman"/>
          <w:sz w:val="26"/>
          <w:szCs w:val="26"/>
        </w:rPr>
        <w:t xml:space="preserve">Приказ Министерства энергетики Российской Федерации от 25.04.2018 </w:t>
      </w:r>
      <w:r w:rsidR="002E6DB4" w:rsidRPr="004D0F3A">
        <w:rPr>
          <w:rFonts w:ascii="Myriad Pro" w:eastAsia="Calibri" w:hAnsi="Myriad Pro" w:cs="Times New Roman"/>
          <w:sz w:val="26"/>
          <w:szCs w:val="26"/>
        </w:rPr>
        <w:t>№ </w:t>
      </w:r>
      <w:r w:rsidRPr="004D0F3A">
        <w:rPr>
          <w:rFonts w:ascii="Myriad Pro" w:eastAsia="Calibri" w:hAnsi="Myriad Pro" w:cs="Times New Roman"/>
          <w:sz w:val="26"/>
          <w:szCs w:val="26"/>
        </w:rPr>
        <w:t>320</w:t>
      </w:r>
      <w:r w:rsidRPr="004D0F3A">
        <w:rPr>
          <w:rFonts w:ascii="Calibri" w:eastAsia="Calibri" w:hAnsi="Calibri" w:cs="Times New Roman"/>
        </w:rPr>
        <w:t xml:space="preserve"> </w:t>
      </w:r>
      <w:r w:rsidRPr="004D0F3A">
        <w:rPr>
          <w:rFonts w:ascii="Myriad Pro" w:eastAsia="Calibri" w:hAnsi="Myriad Pro" w:cs="Times New Roman"/>
          <w:sz w:val="26"/>
          <w:szCs w:val="26"/>
        </w:rPr>
        <w:t xml:space="preserve">«Об утверждении форм раскрытия сетевой организацией </w:t>
      </w:r>
      <w:r w:rsidRPr="004D0F3A">
        <w:rPr>
          <w:rFonts w:ascii="Myriad Pro" w:eastAsia="Calibri" w:hAnsi="Myriad Pro" w:cs="Times New Roman"/>
          <w:sz w:val="26"/>
          <w:szCs w:val="26"/>
        </w:rPr>
        <w:lastRenderedPageBreak/>
        <w:t xml:space="preserve">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2004 г. </w:t>
      </w:r>
      <w:r w:rsidR="002E6DB4" w:rsidRPr="004D0F3A">
        <w:rPr>
          <w:rFonts w:ascii="Myriad Pro" w:eastAsia="Calibri" w:hAnsi="Myriad Pro" w:cs="Times New Roman"/>
          <w:sz w:val="26"/>
          <w:szCs w:val="26"/>
        </w:rPr>
        <w:t>N </w:t>
      </w:r>
      <w:r w:rsidRPr="004D0F3A">
        <w:rPr>
          <w:rFonts w:ascii="Myriad Pro" w:eastAsia="Calibri" w:hAnsi="Myriad Pro" w:cs="Times New Roman"/>
          <w:sz w:val="26"/>
          <w:szCs w:val="26"/>
        </w:rPr>
        <w:t xml:space="preserve">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об обосновывающих их материалах» (далее – Приказ </w:t>
      </w:r>
      <w:r w:rsidR="002E6DB4" w:rsidRPr="004D0F3A">
        <w:rPr>
          <w:rFonts w:ascii="Myriad Pro" w:eastAsia="Calibri" w:hAnsi="Myriad Pro" w:cs="Times New Roman"/>
          <w:sz w:val="26"/>
          <w:szCs w:val="26"/>
        </w:rPr>
        <w:t>№ </w:t>
      </w:r>
      <w:r w:rsidRPr="004D0F3A">
        <w:rPr>
          <w:rFonts w:ascii="Myriad Pro" w:eastAsia="Calibri" w:hAnsi="Myriad Pro" w:cs="Times New Roman"/>
          <w:sz w:val="26"/>
          <w:szCs w:val="26"/>
        </w:rPr>
        <w:t>320);</w:t>
      </w:r>
    </w:p>
    <w:p w14:paraId="2B0CFF99" w14:textId="77777777" w:rsidR="00EB2619" w:rsidRPr="004D0F3A" w:rsidRDefault="00EB2619" w:rsidP="00FE30F4">
      <w:pPr>
        <w:pStyle w:val="40"/>
      </w:pPr>
      <w:r w:rsidRPr="004D0F3A">
        <w:t>Нормативно-правовые акты Российской Федерации, регулирующие отношения в сфере бухгалтерского учета;</w:t>
      </w:r>
    </w:p>
    <w:p w14:paraId="2CB64DBA" w14:textId="77777777" w:rsidR="00EB2619" w:rsidRPr="004D0F3A" w:rsidRDefault="00EB2619" w:rsidP="00FE30F4">
      <w:pPr>
        <w:pStyle w:val="40"/>
        <w:rPr>
          <w:rFonts w:ascii="Calibri" w:hAnsi="Calibri"/>
        </w:rPr>
      </w:pPr>
      <w:r w:rsidRPr="004D0F3A">
        <w:t>иные нормативно-правовые акты Российской Федерации, необходимые для анализа.</w:t>
      </w:r>
    </w:p>
    <w:p w14:paraId="68D09470" w14:textId="77777777" w:rsidR="00A12D0B" w:rsidRPr="004D0F3A" w:rsidRDefault="00A12D0B">
      <w:pPr>
        <w:rPr>
          <w:rFonts w:ascii="Myriad Pro" w:eastAsia="Calibri" w:hAnsi="Myriad Pro" w:cs="Times New Roman"/>
          <w:sz w:val="26"/>
          <w:szCs w:val="26"/>
        </w:rPr>
      </w:pPr>
      <w:r w:rsidRPr="004D0F3A">
        <w:rPr>
          <w:rFonts w:ascii="Myriad Pro" w:eastAsia="Calibri" w:hAnsi="Myriad Pro" w:cs="Times New Roman"/>
          <w:sz w:val="26"/>
          <w:szCs w:val="26"/>
        </w:rPr>
        <w:br w:type="page"/>
      </w:r>
    </w:p>
    <w:p w14:paraId="24DB6B8C" w14:textId="77777777" w:rsidR="00A12D0B" w:rsidRPr="004D0F3A" w:rsidRDefault="00A12D0B" w:rsidP="00546626">
      <w:pPr>
        <w:pStyle w:val="20"/>
        <w:numPr>
          <w:ilvl w:val="1"/>
          <w:numId w:val="2"/>
        </w:numPr>
        <w:spacing w:line="360" w:lineRule="auto"/>
        <w:ind w:left="567" w:hanging="567"/>
        <w:rPr>
          <w:rFonts w:ascii="Myriad Pro" w:eastAsia="Times New Roman" w:hAnsi="Myriad Pro" w:cs="Times New Roman"/>
          <w:b/>
          <w:color w:val="4F6228"/>
          <w:sz w:val="28"/>
          <w:szCs w:val="28"/>
        </w:rPr>
      </w:pPr>
      <w:bookmarkStart w:id="26" w:name="_Toc63423211"/>
      <w:r w:rsidRPr="004D0F3A">
        <w:rPr>
          <w:rFonts w:ascii="Myriad Pro" w:eastAsia="Times New Roman" w:hAnsi="Myriad Pro" w:cs="Times New Roman"/>
          <w:b/>
          <w:color w:val="4F6228"/>
          <w:sz w:val="28"/>
          <w:szCs w:val="28"/>
        </w:rPr>
        <w:lastRenderedPageBreak/>
        <w:t>Общая информация об организации</w:t>
      </w:r>
      <w:bookmarkEnd w:id="26"/>
    </w:p>
    <w:p w14:paraId="10B9B20E" w14:textId="77777777" w:rsidR="00FE30F4" w:rsidRPr="004D0F3A" w:rsidRDefault="00FE30F4" w:rsidP="00FE30F4">
      <w:pPr>
        <w:pStyle w:val="2f4"/>
      </w:pPr>
      <w:r w:rsidRPr="004D0F3A">
        <w:t xml:space="preserve">Филиал </w:t>
      </w:r>
      <w:r w:rsidR="002E6DB4" w:rsidRPr="004D0F3A">
        <w:t>ПАО </w:t>
      </w:r>
      <w:r w:rsidRPr="004D0F3A">
        <w:t>«МРСК Сибири» - «Бурятэнерго» осуществляет передачу электрической энергии по распределительным сетям 0,4–220 кВ на территории Республики Бурятия 351,601 тыс. кв. км и включает в себя 21 РЭС. Передача электрической энергии (ОКВЭД – 40.10.2) является основным регулируемым видом деятельности филиала Бурятэнерго.</w:t>
      </w:r>
    </w:p>
    <w:p w14:paraId="3EF06E8B" w14:textId="77777777" w:rsidR="00FE30F4" w:rsidRPr="004D0F3A" w:rsidRDefault="00FE30F4" w:rsidP="00FE30F4">
      <w:pPr>
        <w:pStyle w:val="2f4"/>
      </w:pPr>
      <w:r w:rsidRPr="004D0F3A">
        <w:t>Дополнительными видами деятельности являются:</w:t>
      </w:r>
    </w:p>
    <w:p w14:paraId="28CDB1D3" w14:textId="77777777" w:rsidR="00FE30F4" w:rsidRPr="004D0F3A" w:rsidRDefault="00FE30F4" w:rsidP="00FE30F4">
      <w:pPr>
        <w:pStyle w:val="40"/>
      </w:pPr>
      <w:r w:rsidRPr="004D0F3A">
        <w:t>предоставление услуг по монтажу, ремонту и техническому обслуживанию прочего электрооборудования (ОКВЭД – 31.20.9);</w:t>
      </w:r>
    </w:p>
    <w:p w14:paraId="762BB1A2" w14:textId="77777777" w:rsidR="00FE30F4" w:rsidRPr="004D0F3A" w:rsidRDefault="00FE30F4" w:rsidP="00FE30F4">
      <w:pPr>
        <w:pStyle w:val="40"/>
      </w:pPr>
      <w:r w:rsidRPr="004D0F3A">
        <w:t>производство общестроительных работ по прокладке местных трубопроводов, линий связи и линий электропередачи, включая взаимосвязанные вспомогательные работы (ОКВЭД – 45.21.4);</w:t>
      </w:r>
    </w:p>
    <w:p w14:paraId="054A86B8" w14:textId="77777777" w:rsidR="00FE30F4" w:rsidRPr="004D0F3A" w:rsidRDefault="00FE30F4" w:rsidP="00FE30F4">
      <w:pPr>
        <w:pStyle w:val="40"/>
      </w:pPr>
      <w:r w:rsidRPr="004D0F3A">
        <w:t>производство электромонтажных работ (ОКВЭД – 45.31);</w:t>
      </w:r>
    </w:p>
    <w:p w14:paraId="171F05DB" w14:textId="77777777" w:rsidR="00FE30F4" w:rsidRPr="004D0F3A" w:rsidRDefault="00FE30F4" w:rsidP="00FE30F4">
      <w:pPr>
        <w:pStyle w:val="40"/>
      </w:pPr>
      <w:r w:rsidRPr="004D0F3A">
        <w:t>иные виды деятельности, не запрещенные действующим законодательством Российской Федерации.</w:t>
      </w:r>
    </w:p>
    <w:p w14:paraId="1C306133" w14:textId="77777777" w:rsidR="00FE30F4" w:rsidRPr="004D0F3A" w:rsidRDefault="00FE30F4" w:rsidP="00FE30F4">
      <w:pPr>
        <w:pStyle w:val="2f4"/>
      </w:pPr>
      <w:r w:rsidRPr="004D0F3A">
        <w:t xml:space="preserve">Филиал </w:t>
      </w:r>
      <w:r w:rsidR="002E6DB4" w:rsidRPr="004D0F3A">
        <w:t>ПАО </w:t>
      </w:r>
      <w:r w:rsidRPr="004D0F3A">
        <w:t>«МРСК Сибири» - «Бурятэнерго» осуществляет эксплуатацию объектов электросетевого хозяйства на основании свидетельств о праве собственности и договоров аренды электросетевого имущества. Регулируемую деятельность филиал осуществляет на территории одного субъекта Российской Федерации – Республики Бурятия.</w:t>
      </w:r>
    </w:p>
    <w:p w14:paraId="070DB5AD" w14:textId="77777777" w:rsidR="00FE30F4" w:rsidRPr="004D0F3A" w:rsidRDefault="00FE30F4" w:rsidP="00FE30F4">
      <w:pPr>
        <w:pStyle w:val="2f4"/>
      </w:pPr>
      <w:r w:rsidRPr="004D0F3A">
        <w:t>В 2018 году поставка электрической энергии осуществлялась на основании договоров оказания услуг по передаче электрической энергии с:</w:t>
      </w:r>
    </w:p>
    <w:p w14:paraId="33FF60A6" w14:textId="77777777" w:rsidR="00FE30F4" w:rsidRPr="004D0F3A" w:rsidRDefault="00FE30F4" w:rsidP="00FE30F4">
      <w:pPr>
        <w:pStyle w:val="3b"/>
        <w:numPr>
          <w:ilvl w:val="0"/>
          <w:numId w:val="4"/>
        </w:numPr>
        <w:ind w:left="1281" w:hanging="357"/>
      </w:pPr>
      <w:r w:rsidRPr="004D0F3A">
        <w:t xml:space="preserve">гарантирующим поставщиком </w:t>
      </w:r>
      <w:r w:rsidR="002E6DB4" w:rsidRPr="004D0F3A">
        <w:t>ПАО </w:t>
      </w:r>
      <w:r w:rsidRPr="004D0F3A">
        <w:t>«Читаэнергосбыт» от 06.06.2014</w:t>
      </w:r>
      <w:r w:rsidR="002E6DB4" w:rsidRPr="004D0F3A">
        <w:t xml:space="preserve"> № </w:t>
      </w:r>
      <w:r w:rsidRPr="004D0F3A">
        <w:t>18.0300.2021.14;</w:t>
      </w:r>
    </w:p>
    <w:p w14:paraId="672B9FFC" w14:textId="77777777" w:rsidR="00FE30F4" w:rsidRPr="004D0F3A" w:rsidRDefault="00FE30F4" w:rsidP="00FE30F4">
      <w:pPr>
        <w:pStyle w:val="3b"/>
        <w:numPr>
          <w:ilvl w:val="0"/>
          <w:numId w:val="4"/>
        </w:numPr>
        <w:ind w:left="1281" w:hanging="357"/>
      </w:pPr>
      <w:r w:rsidRPr="004D0F3A">
        <w:t>ЗАО «Система» от 13.06.2012 №18.0300.325.12;</w:t>
      </w:r>
    </w:p>
    <w:p w14:paraId="0FA58507" w14:textId="77777777" w:rsidR="00FE30F4" w:rsidRPr="004D0F3A" w:rsidRDefault="00FE30F4" w:rsidP="00FE30F4">
      <w:pPr>
        <w:pStyle w:val="3b"/>
        <w:numPr>
          <w:ilvl w:val="0"/>
          <w:numId w:val="4"/>
        </w:numPr>
        <w:ind w:left="1281" w:hanging="357"/>
      </w:pPr>
      <w:r w:rsidRPr="004D0F3A">
        <w:t>АО «Атомэнергопромсбыт» от 25.12.2014 №25-12/К/18.0300.66.15;</w:t>
      </w:r>
    </w:p>
    <w:p w14:paraId="5BED2865" w14:textId="77777777" w:rsidR="00FE30F4" w:rsidRPr="004D0F3A" w:rsidRDefault="002E6DB4" w:rsidP="00FE30F4">
      <w:pPr>
        <w:pStyle w:val="3b"/>
        <w:numPr>
          <w:ilvl w:val="0"/>
          <w:numId w:val="4"/>
        </w:numPr>
        <w:ind w:left="1281" w:hanging="357"/>
      </w:pPr>
      <w:r w:rsidRPr="004D0F3A">
        <w:t>ООО </w:t>
      </w:r>
      <w:r w:rsidR="00FE30F4" w:rsidRPr="004D0F3A">
        <w:t>«Русэнергосбыт» от 30.12.2010 №18.0300.8.11 и от 06.12.2013 №18.0300.4759.13 (тяга);</w:t>
      </w:r>
    </w:p>
    <w:p w14:paraId="34339624" w14:textId="77777777" w:rsidR="00FE30F4" w:rsidRPr="004D0F3A" w:rsidRDefault="002E6DB4" w:rsidP="00FE30F4">
      <w:pPr>
        <w:pStyle w:val="3b"/>
        <w:numPr>
          <w:ilvl w:val="0"/>
          <w:numId w:val="4"/>
        </w:numPr>
        <w:ind w:left="1281" w:hanging="357"/>
      </w:pPr>
      <w:r w:rsidRPr="004D0F3A">
        <w:t>ООО </w:t>
      </w:r>
      <w:r w:rsidR="00FE30F4" w:rsidRPr="004D0F3A">
        <w:t>«Трансэнергопром» от 08.10.2015 №18.0300.4235.15;</w:t>
      </w:r>
    </w:p>
    <w:p w14:paraId="3A13A8B0" w14:textId="77777777" w:rsidR="00FE30F4" w:rsidRPr="004D0F3A" w:rsidRDefault="002E6DB4" w:rsidP="00FE30F4">
      <w:pPr>
        <w:pStyle w:val="3b"/>
        <w:numPr>
          <w:ilvl w:val="0"/>
          <w:numId w:val="4"/>
        </w:numPr>
        <w:ind w:left="1281" w:hanging="357"/>
      </w:pPr>
      <w:r w:rsidRPr="004D0F3A">
        <w:t>ООО </w:t>
      </w:r>
      <w:r w:rsidR="00FE30F4" w:rsidRPr="004D0F3A">
        <w:t>«Энергосбыт+» от 28.07.2015 №18.0300.3025.15.</w:t>
      </w:r>
    </w:p>
    <w:p w14:paraId="1F3B37F7" w14:textId="77777777" w:rsidR="00FE30F4" w:rsidRPr="004D0F3A" w:rsidRDefault="00FE30F4" w:rsidP="00FE30F4">
      <w:pPr>
        <w:pStyle w:val="2f4"/>
      </w:pPr>
      <w:r w:rsidRPr="004D0F3A">
        <w:t xml:space="preserve">Оказание услуг по передаче электроэнергии между сетевыми организациями производится на основании договоров на оказание услуг по </w:t>
      </w:r>
      <w:r w:rsidRPr="004D0F3A">
        <w:lastRenderedPageBreak/>
        <w:t>передаче электрической энергии. В материалах тарифного дела на 2018 год предприятием представлены 17 договоров на оказание услуг по передаче электрической энергии, из них по схеме «котел сверху» с 4 ТСО (</w:t>
      </w:r>
      <w:r w:rsidR="002E6DB4" w:rsidRPr="004D0F3A">
        <w:t>ООО </w:t>
      </w:r>
      <w:r w:rsidRPr="004D0F3A">
        <w:t xml:space="preserve">«Инженерно-промышленный сервис», АО «Желдорреммаш» - Улан-Удэнский ЛВРЗ, АО «Особые экономические зоны» и </w:t>
      </w:r>
      <w:r w:rsidR="002E6DB4" w:rsidRPr="004D0F3A">
        <w:t>ООО </w:t>
      </w:r>
      <w:r w:rsidRPr="004D0F3A">
        <w:t>«Энергопрофиль». По схеме «котел снизу» представлено 13 договоров со смежными ТСО.</w:t>
      </w:r>
    </w:p>
    <w:p w14:paraId="3DDEB1E8" w14:textId="77777777" w:rsidR="00FE30F4" w:rsidRPr="004D0F3A" w:rsidRDefault="00FE30F4" w:rsidP="00FE30F4">
      <w:pPr>
        <w:pStyle w:val="2f4"/>
      </w:pPr>
      <w:r w:rsidRPr="004D0F3A">
        <w:t>Кроме того, предприятием заключены договоры на оказание услуг</w:t>
      </w:r>
      <w:r w:rsidR="002E6DB4" w:rsidRPr="004D0F3A">
        <w:t xml:space="preserve"> </w:t>
      </w:r>
      <w:r w:rsidRPr="004D0F3A">
        <w:t xml:space="preserve">по передаче электрической энергии на прямую с потребителями услуги, а именно заключено в 2014 году в количестве 24 шт., 2015 году – 16 договоров, 2016 году – 90 договоров и в 2017 году 121 договор. Также письмом от 01.11.2017 №1.2/1.2/5347-исх представлен договор оказания услуг по передаче электрической энергии №18.0300.4126.17 от 30.10.2017 заключенный с </w:t>
      </w:r>
      <w:r w:rsidR="002E6DB4" w:rsidRPr="004D0F3A">
        <w:t>ПАО </w:t>
      </w:r>
      <w:r w:rsidRPr="004D0F3A">
        <w:t xml:space="preserve">«Бурятзолото». </w:t>
      </w:r>
    </w:p>
    <w:p w14:paraId="235BED72" w14:textId="77777777" w:rsidR="00FE30F4" w:rsidRPr="004D0F3A" w:rsidRDefault="00FE30F4" w:rsidP="00FE30F4">
      <w:pPr>
        <w:pStyle w:val="2f4"/>
        <w:rPr>
          <w:color w:val="000000" w:themeColor="text1"/>
        </w:rPr>
      </w:pPr>
      <w:r w:rsidRPr="004D0F3A">
        <w:rPr>
          <w:color w:val="000000" w:themeColor="text1"/>
        </w:rPr>
        <w:t xml:space="preserve">Приказом Минэнерго России №1043 от 28.12.2015 для </w:t>
      </w:r>
      <w:r w:rsidR="002E6DB4" w:rsidRPr="004D0F3A">
        <w:rPr>
          <w:color w:val="000000" w:themeColor="text1"/>
        </w:rPr>
        <w:t>ПАО </w:t>
      </w:r>
      <w:r w:rsidRPr="004D0F3A">
        <w:rPr>
          <w:color w:val="000000" w:themeColor="text1"/>
        </w:rPr>
        <w:t xml:space="preserve">«МРСК Сибири» утверждена Инвестиционная программа </w:t>
      </w:r>
      <w:r w:rsidR="002E6DB4" w:rsidRPr="004D0F3A">
        <w:rPr>
          <w:color w:val="000000" w:themeColor="text1"/>
        </w:rPr>
        <w:t>ПАО </w:t>
      </w:r>
      <w:r w:rsidRPr="004D0F3A">
        <w:rPr>
          <w:color w:val="000000" w:themeColor="text1"/>
        </w:rPr>
        <w:t>«МРСК Сибири» на период 2016-2020 годы. При этом утвержденная инвестиционная программа была скорректирована на 2017 год приказами Минэнерго №1471 от 30.12.2016 и №30@ от 28.12.2017 года.</w:t>
      </w:r>
    </w:p>
    <w:p w14:paraId="18B0F1ED" w14:textId="77777777" w:rsidR="00FE30F4" w:rsidRPr="004D0F3A" w:rsidRDefault="00FE30F4" w:rsidP="00FE30F4">
      <w:pPr>
        <w:pStyle w:val="2f4"/>
        <w:rPr>
          <w:color w:val="000000" w:themeColor="text1"/>
        </w:rPr>
      </w:pPr>
      <w:r w:rsidRPr="004D0F3A">
        <w:rPr>
          <w:color w:val="000000" w:themeColor="text1"/>
        </w:rPr>
        <w:t xml:space="preserve">Государственное регулирование деятельности филиала </w:t>
      </w:r>
      <w:r w:rsidR="002E6DB4" w:rsidRPr="004D0F3A">
        <w:rPr>
          <w:color w:val="000000" w:themeColor="text1"/>
        </w:rPr>
        <w:t>ПАО </w:t>
      </w:r>
      <w:r w:rsidRPr="004D0F3A">
        <w:rPr>
          <w:color w:val="000000" w:themeColor="text1"/>
        </w:rPr>
        <w:t xml:space="preserve">«МРСК Сибири» - «Бурятэнерго» осуществляется с применением метода долгосрочной индексации необходимой валовой выручки. Долгосрочными периодами регулирования являлись периоды 2011-2013 и 2014-2018 годы. 2017,2018 годы являются последними годами очередного (второго) долгосрочного периода регулирования 2014-2018 годы. </w:t>
      </w:r>
    </w:p>
    <w:p w14:paraId="573DDDD3" w14:textId="77777777" w:rsidR="00FE30F4" w:rsidRPr="004D0F3A" w:rsidRDefault="00FE30F4" w:rsidP="00FE30F4">
      <w:pPr>
        <w:pStyle w:val="2f4"/>
        <w:rPr>
          <w:color w:val="000000" w:themeColor="text1"/>
        </w:rPr>
      </w:pPr>
      <w:r w:rsidRPr="004D0F3A">
        <w:rPr>
          <w:color w:val="000000" w:themeColor="text1"/>
        </w:rPr>
        <w:t xml:space="preserve">Приказом Республиканской службы по тарифам Республики Бурятия (далее –РСТ РБ) от 16.12.2013 </w:t>
      </w:r>
      <w:r w:rsidR="002E6DB4" w:rsidRPr="004D0F3A">
        <w:rPr>
          <w:color w:val="000000" w:themeColor="text1"/>
        </w:rPr>
        <w:t>№ </w:t>
      </w:r>
      <w:r w:rsidRPr="004D0F3A">
        <w:rPr>
          <w:color w:val="000000" w:themeColor="text1"/>
        </w:rPr>
        <w:t xml:space="preserve">1/50-1 «О принятии долгосрочных параметров регулирования </w:t>
      </w:r>
      <w:r w:rsidR="002E6DB4" w:rsidRPr="004D0F3A">
        <w:rPr>
          <w:color w:val="000000" w:themeColor="text1"/>
        </w:rPr>
        <w:t>ОАО </w:t>
      </w:r>
      <w:r w:rsidRPr="004D0F3A">
        <w:rPr>
          <w:color w:val="000000" w:themeColor="text1"/>
        </w:rPr>
        <w:t xml:space="preserve">«МРСК Сибири» (Бурятэнерго)», принятого на основании   протокола заседания Коллегии Республиканской службы  по тарифам Республики Бурятия от 16.12.2013 №1/58-1 «О принятии долгосрочных параметров регулирования </w:t>
      </w:r>
      <w:r w:rsidR="002E6DB4" w:rsidRPr="004D0F3A">
        <w:rPr>
          <w:color w:val="000000" w:themeColor="text1"/>
        </w:rPr>
        <w:t>ОАО </w:t>
      </w:r>
      <w:r w:rsidRPr="004D0F3A">
        <w:rPr>
          <w:color w:val="000000" w:themeColor="text1"/>
        </w:rPr>
        <w:t xml:space="preserve">«МРСК Сибири» (Бурятэнерго), в отношении которого тарифы на услуги по передаче электрической энергии устанавливаются на </w:t>
      </w:r>
      <w:r w:rsidRPr="004D0F3A">
        <w:rPr>
          <w:color w:val="000000" w:themeColor="text1"/>
        </w:rPr>
        <w:lastRenderedPageBreak/>
        <w:t>основе долгосрочных параметров регулирования деятельности территориальных сетевых организаций», приняты долгосрочные параметры регулирования на 2014-2018 годы филиала «Бурятэнерго» в следующем размере:</w:t>
      </w:r>
    </w:p>
    <w:p w14:paraId="7B73C17D" w14:textId="77777777" w:rsidR="00FE30F4" w:rsidRPr="004D0F3A" w:rsidRDefault="00FE30F4" w:rsidP="00FE30F4">
      <w:pPr>
        <w:pStyle w:val="3b"/>
        <w:numPr>
          <w:ilvl w:val="0"/>
          <w:numId w:val="4"/>
        </w:numPr>
        <w:ind w:left="1281" w:hanging="357"/>
      </w:pPr>
      <w:r w:rsidRPr="004D0F3A">
        <w:t>базовый уровень подконтрольных расходов – 1 596,07 млн. руб.;</w:t>
      </w:r>
    </w:p>
    <w:p w14:paraId="22D2D073" w14:textId="77777777" w:rsidR="00FE30F4" w:rsidRPr="004D0F3A" w:rsidRDefault="00FE30F4" w:rsidP="00FE30F4">
      <w:pPr>
        <w:pStyle w:val="3b"/>
        <w:numPr>
          <w:ilvl w:val="0"/>
          <w:numId w:val="4"/>
        </w:numPr>
        <w:ind w:left="1281" w:hanging="357"/>
      </w:pPr>
      <w:r w:rsidRPr="004D0F3A">
        <w:t>индекс эффективности подконтрольных расходов – 1%;</w:t>
      </w:r>
    </w:p>
    <w:p w14:paraId="0C937EF5" w14:textId="77777777" w:rsidR="00FE30F4" w:rsidRPr="004D0F3A" w:rsidRDefault="00FE30F4" w:rsidP="00FE30F4">
      <w:pPr>
        <w:pStyle w:val="3b"/>
        <w:numPr>
          <w:ilvl w:val="0"/>
          <w:numId w:val="4"/>
        </w:numPr>
        <w:ind w:left="1281" w:hanging="357"/>
      </w:pPr>
      <w:r w:rsidRPr="004D0F3A">
        <w:t>коэффициент эластичности подконтрольных расходов по количеству активов – 0,75%;</w:t>
      </w:r>
    </w:p>
    <w:p w14:paraId="117A32CE" w14:textId="77777777" w:rsidR="00FE30F4" w:rsidRPr="004D0F3A" w:rsidRDefault="00FE30F4" w:rsidP="00FE30F4">
      <w:pPr>
        <w:pStyle w:val="3b"/>
        <w:numPr>
          <w:ilvl w:val="0"/>
          <w:numId w:val="4"/>
        </w:numPr>
        <w:ind w:left="1281" w:hanging="357"/>
      </w:pPr>
      <w:r w:rsidRPr="004D0F3A">
        <w:t>величина технологического расхода (потерь) электрической энергии</w:t>
      </w:r>
      <w:r w:rsidR="002E6DB4" w:rsidRPr="004D0F3A">
        <w:t xml:space="preserve"> </w:t>
      </w:r>
      <w:r w:rsidRPr="004D0F3A">
        <w:t>по годам:</w:t>
      </w:r>
    </w:p>
    <w:p w14:paraId="17FBCC59" w14:textId="77777777" w:rsidR="00FE30F4" w:rsidRPr="004D0F3A" w:rsidRDefault="00FE30F4" w:rsidP="00FE30F4">
      <w:pPr>
        <w:pStyle w:val="42"/>
        <w:rPr>
          <w:lang w:val="en-US"/>
        </w:rPr>
      </w:pPr>
      <w:r w:rsidRPr="004D0F3A">
        <w:t>2014 - 14,31%</w:t>
      </w:r>
      <w:r w:rsidRPr="004D0F3A">
        <w:rPr>
          <w:lang w:val="en-US"/>
        </w:rPr>
        <w:t>;</w:t>
      </w:r>
    </w:p>
    <w:p w14:paraId="31DB3F0F" w14:textId="77777777" w:rsidR="00FE30F4" w:rsidRPr="004D0F3A" w:rsidRDefault="00FE30F4" w:rsidP="00FE30F4">
      <w:pPr>
        <w:pStyle w:val="42"/>
        <w:rPr>
          <w:lang w:val="en-US"/>
        </w:rPr>
      </w:pPr>
      <w:r w:rsidRPr="004D0F3A">
        <w:rPr>
          <w:lang w:val="en-US"/>
        </w:rPr>
        <w:t xml:space="preserve">2015 - </w:t>
      </w:r>
      <w:r w:rsidRPr="004D0F3A">
        <w:t>14,26%</w:t>
      </w:r>
      <w:r w:rsidRPr="004D0F3A">
        <w:rPr>
          <w:lang w:val="en-US"/>
        </w:rPr>
        <w:t>;</w:t>
      </w:r>
    </w:p>
    <w:p w14:paraId="430EFC4A" w14:textId="77777777" w:rsidR="00FE30F4" w:rsidRPr="004D0F3A" w:rsidRDefault="00FE30F4" w:rsidP="00FE30F4">
      <w:pPr>
        <w:pStyle w:val="42"/>
        <w:rPr>
          <w:lang w:val="en-US"/>
        </w:rPr>
      </w:pPr>
      <w:r w:rsidRPr="004D0F3A">
        <w:rPr>
          <w:lang w:val="en-US"/>
        </w:rPr>
        <w:t xml:space="preserve">2016 - </w:t>
      </w:r>
      <w:r w:rsidRPr="004D0F3A">
        <w:t>14,21%</w:t>
      </w:r>
      <w:r w:rsidRPr="004D0F3A">
        <w:rPr>
          <w:lang w:val="en-US"/>
        </w:rPr>
        <w:t>;</w:t>
      </w:r>
    </w:p>
    <w:p w14:paraId="30F1748E" w14:textId="77777777" w:rsidR="00FE30F4" w:rsidRPr="004D0F3A" w:rsidRDefault="00FE30F4" w:rsidP="00FE30F4">
      <w:pPr>
        <w:pStyle w:val="42"/>
        <w:rPr>
          <w:lang w:val="en-US"/>
        </w:rPr>
      </w:pPr>
      <w:r w:rsidRPr="004D0F3A">
        <w:rPr>
          <w:lang w:val="en-US"/>
        </w:rPr>
        <w:t xml:space="preserve">2017 - </w:t>
      </w:r>
      <w:r w:rsidRPr="004D0F3A">
        <w:t>14,14%</w:t>
      </w:r>
      <w:r w:rsidRPr="004D0F3A">
        <w:rPr>
          <w:lang w:val="en-US"/>
        </w:rPr>
        <w:t>;</w:t>
      </w:r>
    </w:p>
    <w:p w14:paraId="3A1144FA" w14:textId="77777777" w:rsidR="00FE30F4" w:rsidRPr="004D0F3A" w:rsidRDefault="00FE30F4" w:rsidP="00FE30F4">
      <w:pPr>
        <w:pStyle w:val="42"/>
        <w:rPr>
          <w:lang w:val="en-US"/>
        </w:rPr>
      </w:pPr>
      <w:r w:rsidRPr="004D0F3A">
        <w:rPr>
          <w:lang w:val="en-US"/>
        </w:rPr>
        <w:t xml:space="preserve">2018 - </w:t>
      </w:r>
      <w:r w:rsidRPr="004D0F3A">
        <w:t>14,07%;</w:t>
      </w:r>
    </w:p>
    <w:p w14:paraId="438FF90C" w14:textId="77777777" w:rsidR="00FE30F4" w:rsidRPr="004D0F3A" w:rsidRDefault="00FE30F4" w:rsidP="00FE30F4">
      <w:pPr>
        <w:pStyle w:val="3b"/>
        <w:numPr>
          <w:ilvl w:val="0"/>
          <w:numId w:val="4"/>
        </w:numPr>
        <w:ind w:left="1281" w:hanging="357"/>
      </w:pPr>
      <w:r w:rsidRPr="004D0F3A">
        <w:t>уровень надежности реализуемых товаров (услуг) (П</w:t>
      </w:r>
      <w:r w:rsidRPr="004D0F3A">
        <w:rPr>
          <w:vertAlign w:val="subscript"/>
        </w:rPr>
        <w:t>п</w:t>
      </w:r>
      <w:r w:rsidRPr="004D0F3A">
        <w:t>)  по годам:</w:t>
      </w:r>
    </w:p>
    <w:p w14:paraId="05520D1E" w14:textId="77777777" w:rsidR="00FE30F4" w:rsidRPr="004D0F3A" w:rsidRDefault="00FE30F4" w:rsidP="00FE30F4">
      <w:pPr>
        <w:pStyle w:val="42"/>
        <w:rPr>
          <w:lang w:val="en-US"/>
        </w:rPr>
      </w:pPr>
      <w:r w:rsidRPr="004D0F3A">
        <w:t>2014 - 0,0432</w:t>
      </w:r>
      <w:r w:rsidRPr="004D0F3A">
        <w:rPr>
          <w:lang w:val="en-US"/>
        </w:rPr>
        <w:t>;</w:t>
      </w:r>
    </w:p>
    <w:p w14:paraId="37CDDD83" w14:textId="77777777" w:rsidR="00FE30F4" w:rsidRPr="004D0F3A" w:rsidRDefault="00FE30F4" w:rsidP="00FE30F4">
      <w:pPr>
        <w:pStyle w:val="42"/>
        <w:rPr>
          <w:lang w:val="en-US"/>
        </w:rPr>
      </w:pPr>
      <w:r w:rsidRPr="004D0F3A">
        <w:rPr>
          <w:lang w:val="en-US"/>
        </w:rPr>
        <w:t xml:space="preserve">2015 - </w:t>
      </w:r>
      <w:r w:rsidRPr="004D0F3A">
        <w:t>0,0426</w:t>
      </w:r>
      <w:r w:rsidRPr="004D0F3A">
        <w:rPr>
          <w:lang w:val="en-US"/>
        </w:rPr>
        <w:t>;</w:t>
      </w:r>
    </w:p>
    <w:p w14:paraId="6FB7CB78" w14:textId="77777777" w:rsidR="00FE30F4" w:rsidRPr="004D0F3A" w:rsidRDefault="00FE30F4" w:rsidP="00FE30F4">
      <w:pPr>
        <w:pStyle w:val="42"/>
        <w:rPr>
          <w:lang w:val="en-US"/>
        </w:rPr>
      </w:pPr>
      <w:r w:rsidRPr="004D0F3A">
        <w:rPr>
          <w:lang w:val="en-US"/>
        </w:rPr>
        <w:t xml:space="preserve">2016 - </w:t>
      </w:r>
      <w:r w:rsidRPr="004D0F3A">
        <w:t>0,042</w:t>
      </w:r>
      <w:r w:rsidRPr="004D0F3A">
        <w:rPr>
          <w:lang w:val="en-US"/>
        </w:rPr>
        <w:t>;</w:t>
      </w:r>
    </w:p>
    <w:p w14:paraId="7905B579" w14:textId="77777777" w:rsidR="00FE30F4" w:rsidRPr="004D0F3A" w:rsidRDefault="00FE30F4" w:rsidP="00FE30F4">
      <w:pPr>
        <w:pStyle w:val="42"/>
        <w:rPr>
          <w:lang w:val="en-US"/>
        </w:rPr>
      </w:pPr>
      <w:r w:rsidRPr="004D0F3A">
        <w:rPr>
          <w:lang w:val="en-US"/>
        </w:rPr>
        <w:t xml:space="preserve">2017 - </w:t>
      </w:r>
      <w:r w:rsidRPr="004D0F3A">
        <w:t>0,0413</w:t>
      </w:r>
      <w:r w:rsidRPr="004D0F3A">
        <w:rPr>
          <w:lang w:val="en-US"/>
        </w:rPr>
        <w:t>;</w:t>
      </w:r>
    </w:p>
    <w:p w14:paraId="6B0FDEF6" w14:textId="77777777" w:rsidR="00FE30F4" w:rsidRPr="004D0F3A" w:rsidRDefault="00FE30F4" w:rsidP="00FE30F4">
      <w:pPr>
        <w:pStyle w:val="42"/>
        <w:rPr>
          <w:lang w:val="en-US"/>
        </w:rPr>
      </w:pPr>
      <w:r w:rsidRPr="004D0F3A">
        <w:rPr>
          <w:lang w:val="en-US"/>
        </w:rPr>
        <w:t xml:space="preserve">2018 - </w:t>
      </w:r>
      <w:r w:rsidRPr="004D0F3A">
        <w:t>0,0407;</w:t>
      </w:r>
    </w:p>
    <w:p w14:paraId="5AE974E2" w14:textId="77777777" w:rsidR="00FE30F4" w:rsidRPr="004D0F3A" w:rsidRDefault="00FE30F4" w:rsidP="00FE30F4">
      <w:pPr>
        <w:pStyle w:val="3b"/>
        <w:numPr>
          <w:ilvl w:val="0"/>
          <w:numId w:val="4"/>
        </w:numPr>
        <w:ind w:left="1281" w:hanging="357"/>
      </w:pPr>
      <w:r w:rsidRPr="004D0F3A">
        <w:t>показатель качества предоставления возможности технологического присоединения (П</w:t>
      </w:r>
      <w:r w:rsidRPr="004D0F3A">
        <w:rPr>
          <w:vertAlign w:val="subscript"/>
        </w:rPr>
        <w:t>тпр</w:t>
      </w:r>
      <w:r w:rsidRPr="004D0F3A">
        <w:t>) по годам:</w:t>
      </w:r>
    </w:p>
    <w:p w14:paraId="4935E322" w14:textId="77777777" w:rsidR="00FE30F4" w:rsidRPr="004D0F3A" w:rsidRDefault="00FE30F4" w:rsidP="00FE30F4">
      <w:pPr>
        <w:pStyle w:val="42"/>
      </w:pPr>
      <w:r w:rsidRPr="004D0F3A">
        <w:t>2014 - 1,1987;</w:t>
      </w:r>
    </w:p>
    <w:p w14:paraId="335771CF" w14:textId="77777777" w:rsidR="00FE30F4" w:rsidRPr="004D0F3A" w:rsidRDefault="00FE30F4" w:rsidP="00FE30F4">
      <w:pPr>
        <w:pStyle w:val="42"/>
      </w:pPr>
      <w:r w:rsidRPr="004D0F3A">
        <w:t>2015 - 1,1807;</w:t>
      </w:r>
    </w:p>
    <w:p w14:paraId="3CB5DF9A" w14:textId="77777777" w:rsidR="00FE30F4" w:rsidRPr="004D0F3A" w:rsidRDefault="00FE30F4" w:rsidP="00FE30F4">
      <w:pPr>
        <w:pStyle w:val="42"/>
      </w:pPr>
      <w:r w:rsidRPr="004D0F3A">
        <w:t>2016 - 1,163;</w:t>
      </w:r>
    </w:p>
    <w:p w14:paraId="284FE2C6" w14:textId="77777777" w:rsidR="00FE30F4" w:rsidRPr="004D0F3A" w:rsidRDefault="00FE30F4" w:rsidP="00FE30F4">
      <w:pPr>
        <w:pStyle w:val="42"/>
      </w:pPr>
      <w:r w:rsidRPr="004D0F3A">
        <w:t>2017 - 1,1456;</w:t>
      </w:r>
    </w:p>
    <w:p w14:paraId="1BBB98E1" w14:textId="77777777" w:rsidR="00FE30F4" w:rsidRPr="004D0F3A" w:rsidRDefault="00FE30F4" w:rsidP="00FE30F4">
      <w:pPr>
        <w:pStyle w:val="42"/>
      </w:pPr>
      <w:r w:rsidRPr="004D0F3A">
        <w:t>2018 - 1,1284;</w:t>
      </w:r>
    </w:p>
    <w:p w14:paraId="06E4A624" w14:textId="77777777" w:rsidR="00FE30F4" w:rsidRPr="004D0F3A" w:rsidRDefault="00FE30F4" w:rsidP="00FE30F4">
      <w:pPr>
        <w:pStyle w:val="3b"/>
        <w:numPr>
          <w:ilvl w:val="0"/>
          <w:numId w:val="4"/>
        </w:numPr>
        <w:ind w:left="1281" w:hanging="357"/>
      </w:pPr>
      <w:r w:rsidRPr="004D0F3A">
        <w:t>Показатель уровня качества оказываемых услуг ТСО (П</w:t>
      </w:r>
      <w:r w:rsidRPr="004D0F3A">
        <w:rPr>
          <w:vertAlign w:val="subscript"/>
        </w:rPr>
        <w:t>тсо</w:t>
      </w:r>
      <w:r w:rsidRPr="004D0F3A">
        <w:t>) - 0,8975.</w:t>
      </w:r>
    </w:p>
    <w:p w14:paraId="0CC6619D" w14:textId="77777777" w:rsidR="00A12D0B" w:rsidRPr="004D0F3A" w:rsidRDefault="00A12D0B" w:rsidP="00FE30F4">
      <w:pPr>
        <w:pStyle w:val="2f4"/>
      </w:pPr>
    </w:p>
    <w:p w14:paraId="319B6FCB" w14:textId="77777777" w:rsidR="002959FA" w:rsidRPr="004D0F3A" w:rsidRDefault="002959FA" w:rsidP="00FE30F4">
      <w:pPr>
        <w:pStyle w:val="2f4"/>
      </w:pPr>
      <w:r w:rsidRPr="004D0F3A">
        <w:br w:type="page"/>
      </w:r>
    </w:p>
    <w:p w14:paraId="331C9B95" w14:textId="77777777" w:rsidR="002959FA" w:rsidRPr="004D0F3A" w:rsidRDefault="002959FA" w:rsidP="002959FA">
      <w:pPr>
        <w:pStyle w:val="1"/>
        <w:numPr>
          <w:ilvl w:val="0"/>
          <w:numId w:val="2"/>
        </w:numPr>
        <w:spacing w:before="120" w:line="360" w:lineRule="auto"/>
        <w:jc w:val="both"/>
        <w:rPr>
          <w:rFonts w:ascii="Myriad Pro" w:hAnsi="Myriad Pro"/>
          <w:b/>
          <w:bCs/>
          <w:color w:val="4F6228"/>
          <w:sz w:val="28"/>
          <w:szCs w:val="28"/>
        </w:rPr>
      </w:pPr>
      <w:bookmarkStart w:id="27" w:name="_Toc51947534"/>
      <w:bookmarkStart w:id="28" w:name="_Toc63423212"/>
      <w:r w:rsidRPr="004D0F3A">
        <w:rPr>
          <w:rFonts w:ascii="Myriad Pro" w:hAnsi="Myriad Pro"/>
          <w:b/>
          <w:bCs/>
          <w:color w:val="4F6228"/>
          <w:sz w:val="28"/>
          <w:szCs w:val="28"/>
        </w:rPr>
        <w:lastRenderedPageBreak/>
        <w:t xml:space="preserve">Анализ документов, предоставленных филиалом </w:t>
      </w:r>
      <w:r w:rsidR="002E6DB4" w:rsidRPr="004D0F3A">
        <w:rPr>
          <w:rFonts w:ascii="Myriad Pro" w:hAnsi="Myriad Pro"/>
          <w:b/>
          <w:bCs/>
          <w:color w:val="4F6228"/>
          <w:sz w:val="28"/>
          <w:szCs w:val="28"/>
        </w:rPr>
        <w:t>ПАО </w:t>
      </w:r>
      <w:r w:rsidRPr="004D0F3A">
        <w:rPr>
          <w:rFonts w:ascii="Myriad Pro" w:hAnsi="Myriad Pro"/>
          <w:b/>
          <w:bCs/>
          <w:color w:val="4F6228"/>
          <w:sz w:val="28"/>
          <w:szCs w:val="28"/>
        </w:rPr>
        <w:t>«МРСК Сибири» - «</w:t>
      </w:r>
      <w:r w:rsidR="00546626" w:rsidRPr="004D0F3A">
        <w:rPr>
          <w:rFonts w:ascii="Myriad Pro" w:hAnsi="Myriad Pro"/>
          <w:b/>
          <w:bCs/>
          <w:color w:val="4F6228"/>
          <w:sz w:val="28"/>
          <w:szCs w:val="28"/>
        </w:rPr>
        <w:t>Бурятэнерго</w:t>
      </w:r>
      <w:r w:rsidRPr="004D0F3A">
        <w:rPr>
          <w:rFonts w:ascii="Myriad Pro" w:hAnsi="Myriad Pro"/>
          <w:b/>
          <w:bCs/>
          <w:color w:val="4F6228"/>
          <w:sz w:val="28"/>
          <w:szCs w:val="28"/>
        </w:rPr>
        <w:t xml:space="preserve">» в </w:t>
      </w:r>
      <w:r w:rsidR="00AA685B" w:rsidRPr="004D0F3A">
        <w:rPr>
          <w:rFonts w:ascii="Myriad Pro" w:hAnsi="Myriad Pro"/>
          <w:b/>
          <w:bCs/>
          <w:color w:val="4F6228"/>
          <w:sz w:val="28"/>
          <w:szCs w:val="28"/>
        </w:rPr>
        <w:t xml:space="preserve">Республиканскую службу по тарифам Республики Бурятия </w:t>
      </w:r>
      <w:r w:rsidRPr="004D0F3A">
        <w:rPr>
          <w:rFonts w:ascii="Myriad Pro" w:hAnsi="Myriad Pro"/>
          <w:b/>
          <w:bCs/>
          <w:color w:val="4F6228"/>
          <w:sz w:val="28"/>
          <w:szCs w:val="28"/>
        </w:rPr>
        <w:t xml:space="preserve">в рамках рассмотрения дел об установлении тарифов, на основании которых </w:t>
      </w:r>
      <w:r w:rsidR="00AA685B" w:rsidRPr="004D0F3A">
        <w:rPr>
          <w:rFonts w:ascii="Myriad Pro" w:eastAsia="Times New Roman" w:hAnsi="Myriad Pro" w:cs="Times New Roman"/>
          <w:b/>
          <w:color w:val="4F6228"/>
          <w:sz w:val="28"/>
          <w:szCs w:val="28"/>
        </w:rPr>
        <w:t xml:space="preserve">Республиканской службой по тарифам Республики Бурятия </w:t>
      </w:r>
      <w:r w:rsidRPr="004D0F3A">
        <w:rPr>
          <w:rFonts w:ascii="Myriad Pro" w:hAnsi="Myriad Pro"/>
          <w:b/>
          <w:bCs/>
          <w:color w:val="4F6228"/>
          <w:sz w:val="28"/>
          <w:szCs w:val="28"/>
        </w:rPr>
        <w:t>были приняты соответствующие тарифно-балансовые решения на 2017</w:t>
      </w:r>
      <w:r w:rsidR="00FE30F4" w:rsidRPr="004D0F3A">
        <w:rPr>
          <w:rFonts w:ascii="Myriad Pro" w:hAnsi="Myriad Pro"/>
          <w:b/>
          <w:bCs/>
          <w:color w:val="4F6228"/>
          <w:sz w:val="28"/>
          <w:szCs w:val="28"/>
        </w:rPr>
        <w:t>-2018 гг.</w:t>
      </w:r>
      <w:bookmarkEnd w:id="27"/>
      <w:bookmarkEnd w:id="28"/>
    </w:p>
    <w:p w14:paraId="6B897EFD" w14:textId="77777777" w:rsidR="002959FA" w:rsidRPr="004D0F3A" w:rsidRDefault="002959FA" w:rsidP="002959FA">
      <w:pPr>
        <w:pStyle w:val="20"/>
        <w:numPr>
          <w:ilvl w:val="1"/>
          <w:numId w:val="2"/>
        </w:numPr>
        <w:spacing w:line="360" w:lineRule="auto"/>
        <w:ind w:left="567" w:hanging="567"/>
        <w:jc w:val="both"/>
        <w:rPr>
          <w:rFonts w:ascii="Myriad Pro" w:hAnsi="Myriad Pro"/>
          <w:b/>
          <w:bCs/>
          <w:color w:val="4F6228"/>
          <w:sz w:val="28"/>
          <w:szCs w:val="28"/>
        </w:rPr>
      </w:pPr>
      <w:bookmarkStart w:id="29" w:name="_Toc51947535"/>
      <w:bookmarkStart w:id="30" w:name="_Toc63423213"/>
      <w:r w:rsidRPr="004D0F3A">
        <w:rPr>
          <w:rFonts w:ascii="Myriad Pro" w:hAnsi="Myriad Pro"/>
          <w:b/>
          <w:bCs/>
          <w:color w:val="4F6228"/>
          <w:sz w:val="28"/>
          <w:szCs w:val="28"/>
        </w:rPr>
        <w:t xml:space="preserve">Анализ материалов и информации, на основании которых </w:t>
      </w:r>
      <w:r w:rsidR="00AA685B" w:rsidRPr="004D0F3A">
        <w:rPr>
          <w:rFonts w:ascii="Myriad Pro" w:eastAsia="Times New Roman" w:hAnsi="Myriad Pro" w:cs="Times New Roman"/>
          <w:b/>
          <w:color w:val="4F6228"/>
          <w:sz w:val="28"/>
          <w:szCs w:val="28"/>
        </w:rPr>
        <w:t xml:space="preserve">Республиканской службой по тарифам Республики Бурятия </w:t>
      </w:r>
      <w:r w:rsidRPr="004D0F3A">
        <w:rPr>
          <w:rFonts w:ascii="Myriad Pro" w:hAnsi="Myriad Pro"/>
          <w:b/>
          <w:bCs/>
          <w:color w:val="4F6228"/>
          <w:sz w:val="28"/>
          <w:szCs w:val="28"/>
        </w:rPr>
        <w:t>были приняты решения о корректировке тарифов на услуги по передаче электрической энергии на 2017</w:t>
      </w:r>
      <w:r w:rsidR="008F4240" w:rsidRPr="004D0F3A">
        <w:rPr>
          <w:rFonts w:ascii="Myriad Pro" w:hAnsi="Myriad Pro"/>
          <w:b/>
          <w:bCs/>
          <w:color w:val="4F6228"/>
          <w:sz w:val="28"/>
          <w:szCs w:val="28"/>
        </w:rPr>
        <w:t>-2018 гг.</w:t>
      </w:r>
      <w:r w:rsidRPr="004D0F3A">
        <w:rPr>
          <w:rFonts w:ascii="Myriad Pro" w:hAnsi="Myriad Pro"/>
          <w:b/>
          <w:bCs/>
          <w:color w:val="4F6228"/>
          <w:sz w:val="28"/>
          <w:szCs w:val="28"/>
        </w:rPr>
        <w:t xml:space="preserve"> для филиала </w:t>
      </w:r>
      <w:r w:rsidR="002E6DB4" w:rsidRPr="004D0F3A">
        <w:rPr>
          <w:rFonts w:ascii="Myriad Pro" w:hAnsi="Myriad Pro"/>
          <w:b/>
          <w:bCs/>
          <w:color w:val="4F6228"/>
          <w:sz w:val="28"/>
          <w:szCs w:val="28"/>
        </w:rPr>
        <w:t>ПАО </w:t>
      </w:r>
      <w:r w:rsidRPr="004D0F3A">
        <w:rPr>
          <w:rFonts w:ascii="Myriad Pro" w:hAnsi="Myriad Pro"/>
          <w:b/>
          <w:bCs/>
          <w:color w:val="4F6228"/>
          <w:sz w:val="28"/>
          <w:szCs w:val="28"/>
        </w:rPr>
        <w:t>«МРСК Сибири» - «</w:t>
      </w:r>
      <w:r w:rsidR="00546626" w:rsidRPr="004D0F3A">
        <w:rPr>
          <w:rFonts w:ascii="Myriad Pro" w:hAnsi="Myriad Pro"/>
          <w:b/>
          <w:bCs/>
          <w:color w:val="4F6228"/>
          <w:sz w:val="28"/>
          <w:szCs w:val="28"/>
        </w:rPr>
        <w:t>Бурятэнерго</w:t>
      </w:r>
      <w:r w:rsidRPr="004D0F3A">
        <w:rPr>
          <w:rFonts w:ascii="Myriad Pro" w:hAnsi="Myriad Pro"/>
          <w:b/>
          <w:bCs/>
          <w:color w:val="4F6228"/>
          <w:sz w:val="28"/>
          <w:szCs w:val="28"/>
        </w:rPr>
        <w:t>»</w:t>
      </w:r>
      <w:bookmarkEnd w:id="29"/>
      <w:bookmarkEnd w:id="30"/>
    </w:p>
    <w:p w14:paraId="14D9A447" w14:textId="77777777" w:rsidR="008F4240" w:rsidRPr="004D0F3A" w:rsidRDefault="008F4240" w:rsidP="008F4240">
      <w:pPr>
        <w:pStyle w:val="2f4"/>
      </w:pPr>
      <w:r w:rsidRPr="004D0F3A">
        <w:t xml:space="preserve">Согласно п.9(1) Правил (в ред. </w:t>
      </w:r>
      <w:r w:rsidR="002E6DB4" w:rsidRPr="004D0F3A">
        <w:t>№ </w:t>
      </w:r>
      <w:r w:rsidRPr="004D0F3A">
        <w:t xml:space="preserve">57 от 24.12.2016, в ред. </w:t>
      </w:r>
      <w:r w:rsidR="002E6DB4" w:rsidRPr="004D0F3A">
        <w:t>№ </w:t>
      </w:r>
      <w:r w:rsidRPr="004D0F3A">
        <w:t>69 от 30.12.2017) регулирующий орган отказывает в открытии дела об установлении цены (тарифа), в случае если регулируемая организация не опубликовала предложение</w:t>
      </w:r>
      <w:r w:rsidR="002E6DB4" w:rsidRPr="004D0F3A">
        <w:t xml:space="preserve"> </w:t>
      </w:r>
      <w:r w:rsidRPr="004D0F3A">
        <w:t xml:space="preserve">о размере цен (тарифов) и долгосрочных параметров регулирования (при применении метода доходности инвестированного капитала или метода долгосрочной индексации необходимой валовой выручки), подлежащих регулированию, в порядке, установленном стандартами раскрытия информации субъектами оптового и розничных рынков электрической энергии, утвержденными постановлением Правительства Российской Федерации от 21.01.2004 </w:t>
      </w:r>
      <w:r w:rsidR="002E6DB4" w:rsidRPr="004D0F3A">
        <w:t>№ </w:t>
      </w:r>
      <w:r w:rsidRPr="004D0F3A">
        <w:t>24, или указанное опубликованное предложение не соответствует предложению, представляемому в орган регулирования.</w:t>
      </w:r>
    </w:p>
    <w:p w14:paraId="7C7FEEB6" w14:textId="77777777" w:rsidR="008F4240" w:rsidRPr="004D0F3A" w:rsidRDefault="008F4240" w:rsidP="008F4240">
      <w:pPr>
        <w:pStyle w:val="2f4"/>
        <w:rPr>
          <w:b/>
          <w:bCs/>
        </w:rPr>
      </w:pPr>
      <w:r w:rsidRPr="004D0F3A">
        <w:t xml:space="preserve">В соответствии с п.12 Правил (в ред. </w:t>
      </w:r>
      <w:r w:rsidR="002E6DB4" w:rsidRPr="004D0F3A">
        <w:t>№ </w:t>
      </w:r>
      <w:r w:rsidRPr="004D0F3A">
        <w:t xml:space="preserve">57 от 24.12.2016, в ред. </w:t>
      </w:r>
      <w:r w:rsidR="002E6DB4" w:rsidRPr="004D0F3A">
        <w:t>№ </w:t>
      </w:r>
      <w:r w:rsidRPr="004D0F3A">
        <w:t>69</w:t>
      </w:r>
      <w:r w:rsidR="002E6DB4" w:rsidRPr="004D0F3A">
        <w:t xml:space="preserve"> </w:t>
      </w:r>
      <w:r w:rsidRPr="004D0F3A">
        <w:t xml:space="preserve">от 30.12.2017) </w:t>
      </w:r>
      <w:r w:rsidRPr="004D0F3A">
        <w:rPr>
          <w:bCs/>
        </w:rPr>
        <w:t>Организации, осуществляющие регулируемую деятельность,</w:t>
      </w:r>
      <w:r w:rsidR="002E6DB4" w:rsidRPr="004D0F3A">
        <w:rPr>
          <w:bCs/>
        </w:rPr>
        <w:t xml:space="preserve"> </w:t>
      </w:r>
      <w:r w:rsidRPr="004D0F3A">
        <w:rPr>
          <w:bCs/>
        </w:rPr>
        <w:t xml:space="preserve">до 1 мая года, предшествующего очередному периоду регулирования, представляют в органы исполнительной власти субъектов Российской Федерации в области государственного регулирования тарифов предложения (заявление об установлении тарифов и (или) их предельных уровней, подписанное руководителем или иным уполномоченным в соответствии с законодательством Российской Федерации лицом заявителя и заверенное печатью заявителя (при </w:t>
      </w:r>
      <w:r w:rsidRPr="004D0F3A">
        <w:rPr>
          <w:bCs/>
        </w:rPr>
        <w:lastRenderedPageBreak/>
        <w:t>наличии печати), с прилагаемыми обосновывающими материалами (подлинники или заверенные заявителем копии) об установлении тарифов и (или) предельных уровней тарифов на электрическую энергию (мощность), поставляемую населению и приравненным к нему категориям потребителей, покупателям на розничных рынках на территориях, не объединенных в ценовые зоны оптового рынка, за исключением электрической энергии (мощности), поставляемой населению и приравненным к нему категориям потребителей, на тепловую энергию и на услуги по передаче электрической энергии по электрическим сетям, принадлежащим на праве собственности или на ином законном основании территориальным сетевым организациям.</w:t>
      </w:r>
    </w:p>
    <w:p w14:paraId="52F5C1CA" w14:textId="77777777" w:rsidR="008F4240" w:rsidRPr="004D0F3A" w:rsidRDefault="008F4240" w:rsidP="008F4240">
      <w:pPr>
        <w:pStyle w:val="2f4"/>
      </w:pPr>
      <w:r w:rsidRPr="004D0F3A">
        <w:t xml:space="preserve">Согласно п. 17 Правил (в ред. </w:t>
      </w:r>
      <w:r w:rsidR="002E6DB4" w:rsidRPr="004D0F3A">
        <w:t>№ </w:t>
      </w:r>
      <w:r w:rsidRPr="004D0F3A">
        <w:t xml:space="preserve">57 от 24.12.2016, в ред. </w:t>
      </w:r>
      <w:r w:rsidR="002E6DB4" w:rsidRPr="004D0F3A">
        <w:t>№ </w:t>
      </w:r>
      <w:r w:rsidRPr="004D0F3A">
        <w:t>69 от 30.12.2017)</w:t>
      </w:r>
      <w:r w:rsidR="002E6DB4" w:rsidRPr="004D0F3A">
        <w:t xml:space="preserve"> </w:t>
      </w:r>
      <w:r w:rsidRPr="004D0F3A">
        <w:t xml:space="preserve">к заявлениям, направленным в соответствии с </w:t>
      </w:r>
      <w:hyperlink r:id="rId15" w:history="1">
        <w:r w:rsidRPr="004D0F3A">
          <w:t>пунктами 12</w:t>
        </w:r>
      </w:hyperlink>
      <w:r w:rsidRPr="004D0F3A">
        <w:t xml:space="preserve">, </w:t>
      </w:r>
      <w:hyperlink r:id="rId16" w:history="1">
        <w:r w:rsidRPr="004D0F3A">
          <w:t>14</w:t>
        </w:r>
      </w:hyperlink>
      <w:r w:rsidRPr="004D0F3A">
        <w:t xml:space="preserve"> и </w:t>
      </w:r>
      <w:hyperlink r:id="rId17" w:history="1">
        <w:r w:rsidRPr="004D0F3A">
          <w:t>16</w:t>
        </w:r>
      </w:hyperlink>
      <w:r w:rsidRPr="004D0F3A">
        <w:t xml:space="preserve"> настоящих Правил, организации, осуществляющие регулируемую деятельность, и органы исполнительной власти субъектов Российской Федерации в области государственного регулирования тарифов прилагают следующие обосновывающие материалы:</w:t>
      </w:r>
    </w:p>
    <w:p w14:paraId="39183E05" w14:textId="77777777" w:rsidR="008F4240" w:rsidRPr="004D0F3A" w:rsidRDefault="008F4240" w:rsidP="008F4240">
      <w:pPr>
        <w:pStyle w:val="5"/>
      </w:pPr>
      <w:r w:rsidRPr="004D0F3A">
        <w:t>баланс электрической энергии;</w:t>
      </w:r>
    </w:p>
    <w:p w14:paraId="72102546" w14:textId="77777777" w:rsidR="008F4240" w:rsidRPr="004D0F3A" w:rsidRDefault="008F4240" w:rsidP="008F4240">
      <w:pPr>
        <w:pStyle w:val="5"/>
      </w:pPr>
      <w:r w:rsidRPr="004D0F3A">
        <w:t>баланс электрической мощности, в том числе информация</w:t>
      </w:r>
      <w:r w:rsidR="002E6DB4" w:rsidRPr="004D0F3A">
        <w:t xml:space="preserve"> </w:t>
      </w:r>
      <w:r w:rsidRPr="004D0F3A">
        <w:t>об установленной, располагаемой и рабочей генерирующей мощности;</w:t>
      </w:r>
    </w:p>
    <w:p w14:paraId="7072D800" w14:textId="77777777" w:rsidR="008F4240" w:rsidRPr="004D0F3A" w:rsidRDefault="008F4240" w:rsidP="008F4240">
      <w:pPr>
        <w:pStyle w:val="5"/>
      </w:pPr>
      <w:r w:rsidRPr="004D0F3A">
        <w:t>баланс спроса и предложения в отношении тепловой энергии</w:t>
      </w:r>
      <w:r w:rsidR="002E6DB4" w:rsidRPr="004D0F3A">
        <w:t xml:space="preserve"> </w:t>
      </w:r>
      <w:r w:rsidRPr="004D0F3A">
        <w:t>(для субъектов электроэнергетики, осуществляющих производство электрической и тепловой энергии в режиме комбинированной выработки);</w:t>
      </w:r>
    </w:p>
    <w:p w14:paraId="00D575A9" w14:textId="77777777" w:rsidR="008F4240" w:rsidRPr="004D0F3A" w:rsidRDefault="008F4240" w:rsidP="008F4240">
      <w:pPr>
        <w:pStyle w:val="5"/>
      </w:pPr>
      <w:r w:rsidRPr="004D0F3A">
        <w:t>баланс тепловой мощности;</w:t>
      </w:r>
    </w:p>
    <w:p w14:paraId="180F790A" w14:textId="77777777" w:rsidR="008F4240" w:rsidRPr="004D0F3A" w:rsidRDefault="008F4240" w:rsidP="008F4240">
      <w:pPr>
        <w:pStyle w:val="5"/>
      </w:pPr>
      <w:bookmarkStart w:id="31" w:name="Par5"/>
      <w:bookmarkEnd w:id="31"/>
      <w:r w:rsidRPr="004D0F3A">
        <w:t>бухгалтерская и статистическая отчетность за предшествующий период регулирования;</w:t>
      </w:r>
    </w:p>
    <w:p w14:paraId="24A3214B" w14:textId="77777777" w:rsidR="008F4240" w:rsidRPr="004D0F3A" w:rsidRDefault="008F4240" w:rsidP="008F4240">
      <w:pPr>
        <w:pStyle w:val="5"/>
      </w:pPr>
      <w:r w:rsidRPr="004D0F3A">
        <w:t>расчет полезного отпуска электрической и тепловой энергии</w:t>
      </w:r>
      <w:r w:rsidR="002E6DB4" w:rsidRPr="004D0F3A">
        <w:t xml:space="preserve"> </w:t>
      </w:r>
      <w:r w:rsidRPr="004D0F3A">
        <w:t>с обоснованием размера расхода электрической энергии на собственные</w:t>
      </w:r>
      <w:r w:rsidR="002E6DB4" w:rsidRPr="004D0F3A">
        <w:t xml:space="preserve"> </w:t>
      </w:r>
      <w:r w:rsidRPr="004D0F3A">
        <w:t xml:space="preserve">и производственные нужды и на передачу (потери) по сетям (в части тепловой энергии - для субъектов электроэнергетики, </w:t>
      </w:r>
      <w:r w:rsidRPr="004D0F3A">
        <w:lastRenderedPageBreak/>
        <w:t>осуществляющих производство электрической и тепловой энергии в режиме комбинированной выработки);</w:t>
      </w:r>
    </w:p>
    <w:p w14:paraId="2141031E" w14:textId="77777777" w:rsidR="008F4240" w:rsidRPr="004D0F3A" w:rsidRDefault="008F4240" w:rsidP="008F4240">
      <w:pPr>
        <w:pStyle w:val="5"/>
      </w:pPr>
      <w:r w:rsidRPr="004D0F3A">
        <w:t>данные о структуре и ценах потребляемого топлива с учетом перевозки;</w:t>
      </w:r>
    </w:p>
    <w:p w14:paraId="56214EF5" w14:textId="77777777" w:rsidR="008F4240" w:rsidRPr="004D0F3A" w:rsidRDefault="008F4240" w:rsidP="008F4240">
      <w:pPr>
        <w:pStyle w:val="5"/>
      </w:pPr>
      <w:r w:rsidRPr="004D0F3A">
        <w:t>расчет расходов и необходимой валовой выручки от осуществления регулируемой деятельности (в том числе расчет фактических выпадающих доходов, связанных с осуществлением технологического присоединения</w:t>
      </w:r>
      <w:r w:rsidR="002E6DB4" w:rsidRPr="004D0F3A">
        <w:t xml:space="preserve"> </w:t>
      </w:r>
      <w:r w:rsidRPr="004D0F3A">
        <w:t xml:space="preserve">к электрическим сетям, определяемых в соответствии с </w:t>
      </w:r>
      <w:hyperlink r:id="rId18" w:history="1">
        <w:r w:rsidRPr="004D0F3A">
          <w:rPr>
            <w:rStyle w:val="ab"/>
            <w:color w:val="auto"/>
            <w:u w:val="none"/>
          </w:rPr>
          <w:t>методическими указаниями</w:t>
        </w:r>
      </w:hyperlink>
      <w:r w:rsidRPr="004D0F3A">
        <w:t xml:space="preserve"> по определению выпадающих доходов, связанных с осуществлением технологического присоединения к электрическим сетям, утверждаемыми Федеральной антимонопольной службой) с приложением экономического обоснования исходных данных (с указанием применяемых норм и нормативов расчета), разработанного в соответствии с методическими указаниями, утверждаемыми Федеральной антимонопольной службой;</w:t>
      </w:r>
    </w:p>
    <w:p w14:paraId="56DEDFE9" w14:textId="77777777" w:rsidR="008F4240" w:rsidRPr="004D0F3A" w:rsidRDefault="008F4240" w:rsidP="008F4240">
      <w:pPr>
        <w:pStyle w:val="5"/>
      </w:pPr>
      <w:r w:rsidRPr="004D0F3A">
        <w:t>расчет тарифов на отдельные услуги, оказываемые на рынках электрической и тепловой энергии;</w:t>
      </w:r>
    </w:p>
    <w:p w14:paraId="3F40DA24" w14:textId="77777777" w:rsidR="008F4240" w:rsidRPr="004D0F3A" w:rsidRDefault="008F4240" w:rsidP="008F4240">
      <w:pPr>
        <w:pStyle w:val="5"/>
      </w:pPr>
      <w:r w:rsidRPr="004D0F3A">
        <w:t>инвестиционная программа (проект инвестиционной программы)</w:t>
      </w:r>
      <w:r w:rsidR="002E6DB4" w:rsidRPr="004D0F3A">
        <w:t xml:space="preserve"> </w:t>
      </w:r>
      <w:r w:rsidRPr="004D0F3A">
        <w:t>с обоснованием потребности в средствах, необходимых для прямого финансирования и обслуживания заемного капитала;</w:t>
      </w:r>
    </w:p>
    <w:p w14:paraId="35FD7184" w14:textId="77777777" w:rsidR="008F4240" w:rsidRPr="004D0F3A" w:rsidRDefault="008F4240" w:rsidP="008F4240">
      <w:pPr>
        <w:pStyle w:val="5"/>
      </w:pPr>
      <w:r w:rsidRPr="004D0F3A">
        <w:t>разработанные в соответствии с установленными требованиями программы энергосбережения в случаях, когда разработка таких программ предусмотрена законодательством Российской Федерации;</w:t>
      </w:r>
    </w:p>
    <w:p w14:paraId="56F8B802" w14:textId="77777777" w:rsidR="008F4240" w:rsidRPr="004D0F3A" w:rsidRDefault="008F4240" w:rsidP="008F4240">
      <w:pPr>
        <w:pStyle w:val="5"/>
      </w:pPr>
      <w:r w:rsidRPr="004D0F3A">
        <w:t xml:space="preserve">оценка экономически не обоснованных расходов (доходов), расходов, не учтенных в составе тарифов, дохода, недополученного по независящим от регулируемой организации причинам в предшествующий период регулирования, которые были выявлены на основании официальной статистической и бухгалтерской отчетности или результатов проверки хозяйственной деятельности организаций, осуществляющих регулируемую деятельность, в том числе </w:t>
      </w:r>
      <w:r w:rsidRPr="004D0F3A">
        <w:lastRenderedPageBreak/>
        <w:t>дополнительно полученных сетевой организацией доходов, возникших в предшествующий период регулирования вследствие взыскания стоимости выявленного объема бездоговорного потребления электрической энергии с лиц, осуществляющих бездоговорное потребление электрической энергии;</w:t>
      </w:r>
    </w:p>
    <w:p w14:paraId="1EB80383" w14:textId="77777777" w:rsidR="008F4240" w:rsidRPr="004D0F3A" w:rsidRDefault="008F4240" w:rsidP="008F4240">
      <w:pPr>
        <w:pStyle w:val="5"/>
      </w:pPr>
      <w:bookmarkStart w:id="32" w:name="Par15"/>
      <w:bookmarkEnd w:id="32"/>
      <w:r w:rsidRPr="004D0F3A">
        <w:t>документы, подтверждающие осуществление (фактическое</w:t>
      </w:r>
      <w:r w:rsidR="002E6DB4" w:rsidRPr="004D0F3A">
        <w:t xml:space="preserve"> </w:t>
      </w:r>
      <w:r w:rsidRPr="004D0F3A">
        <w:t>или планируемое) регулируемой деятельности, - документы, подтверждающие право собственности или иные законные основания владения в отношении объектов, используемых для осуществления деятельности, и (или) договоры</w:t>
      </w:r>
      <w:r w:rsidR="002E6DB4" w:rsidRPr="004D0F3A">
        <w:t xml:space="preserve"> </w:t>
      </w:r>
      <w:r w:rsidRPr="004D0F3A">
        <w:t>на осуществление регулируемой деятельности (при реорганизации юридического лица - передаточные акты);</w:t>
      </w:r>
    </w:p>
    <w:p w14:paraId="146B89D1" w14:textId="77777777" w:rsidR="008F4240" w:rsidRPr="004D0F3A" w:rsidRDefault="008F4240" w:rsidP="008F4240">
      <w:pPr>
        <w:pStyle w:val="5"/>
      </w:pPr>
      <w:bookmarkStart w:id="33" w:name="Par17"/>
      <w:bookmarkEnd w:id="33"/>
      <w:r w:rsidRPr="004D0F3A">
        <w:t>один из следующих документов, подтверждающих обязанность потребителя оплатить расходы сетевой организации, связанные</w:t>
      </w:r>
      <w:r w:rsidR="002E6DB4" w:rsidRPr="004D0F3A">
        <w:t xml:space="preserve"> </w:t>
      </w:r>
      <w:r w:rsidRPr="004D0F3A">
        <w:t>с установкой для него приборов учета в соответствии с законодательством Российской Федерации об энергосбережении и о повышении энергетической эффективности:</w:t>
      </w:r>
    </w:p>
    <w:p w14:paraId="7C92C680" w14:textId="77777777" w:rsidR="008F4240" w:rsidRPr="004D0F3A" w:rsidRDefault="008F4240" w:rsidP="008F4240">
      <w:pPr>
        <w:pStyle w:val="42"/>
      </w:pPr>
      <w:r w:rsidRPr="004D0F3A">
        <w:t>договор, регулирующий условия установки прибора учета электрической энергии, заключенный между потребителем услуг и сетевой организацией;</w:t>
      </w:r>
    </w:p>
    <w:p w14:paraId="25D629D1" w14:textId="77777777" w:rsidR="008F4240" w:rsidRPr="004D0F3A" w:rsidRDefault="008F4240" w:rsidP="008F4240">
      <w:pPr>
        <w:pStyle w:val="42"/>
      </w:pPr>
      <w:r w:rsidRPr="004D0F3A">
        <w:t>вступившее в законную силу решение суда о принудительном взыскании расходов, связанных с установкой прибора учета электрической энергии;</w:t>
      </w:r>
    </w:p>
    <w:p w14:paraId="240F0095" w14:textId="77777777" w:rsidR="008F4240" w:rsidRPr="004D0F3A" w:rsidRDefault="008F4240" w:rsidP="008F4240">
      <w:pPr>
        <w:pStyle w:val="5"/>
      </w:pPr>
      <w:r w:rsidRPr="004D0F3A">
        <w:t>справка о наличии официального сайта в сети Интернет и выделенного абонентского номера для обращений потребителей услуг по передаче электрической энергии и (или) технологическому присоединению, подписанная руководителем или иным уполномоченным лицом заявителя и заверенная печатью заявителя (при наличии печати);</w:t>
      </w:r>
    </w:p>
    <w:p w14:paraId="6E961CCF" w14:textId="77777777" w:rsidR="008F4240" w:rsidRPr="004D0F3A" w:rsidRDefault="008F4240" w:rsidP="008F4240">
      <w:pPr>
        <w:pStyle w:val="5"/>
      </w:pPr>
      <w:r w:rsidRPr="004D0F3A">
        <w:t xml:space="preserve">утвержденные руководителем или иным уполномоченным лицом заявителя и заверенные печатью заявителя (при наличии печати) </w:t>
      </w:r>
      <w:r w:rsidRPr="004D0F3A">
        <w:lastRenderedPageBreak/>
        <w:t xml:space="preserve">схемы соединений электрической сети заявителя с обозначением трансформаторных и иных подстанций, а также линий электропередачи, указанных в </w:t>
      </w:r>
      <w:hyperlink r:id="rId19" w:history="1">
        <w:r w:rsidRPr="004D0F3A">
          <w:t>пунктах 1</w:t>
        </w:r>
      </w:hyperlink>
      <w:r w:rsidRPr="004D0F3A">
        <w:t xml:space="preserve"> и </w:t>
      </w:r>
      <w:hyperlink r:id="rId20" w:history="1">
        <w:r w:rsidRPr="004D0F3A">
          <w:t>2</w:t>
        </w:r>
      </w:hyperlink>
      <w:r w:rsidRPr="004D0F3A">
        <w:t xml:space="preserve"> критериев отнесения владельцев объектов электросетевого хозяйства к территориальным сетевым организациям, утвержденных постановлением Правительства Российской Федерации от 28.02.2015 </w:t>
      </w:r>
      <w:r w:rsidR="002E6DB4" w:rsidRPr="004D0F3A">
        <w:t>№ </w:t>
      </w:r>
      <w:r w:rsidRPr="004D0F3A">
        <w:t>184 «Об отнесении владельцев объектов электросетевого хозяйства к территориальным сетевым организациям» (далее - критерии отнесения владельцев объектов электросетевого хозяйства к территориальным сетевым организациям).</w:t>
      </w:r>
    </w:p>
    <w:p w14:paraId="0FDC1262" w14:textId="77777777" w:rsidR="008F4240" w:rsidRPr="004D0F3A" w:rsidRDefault="008F4240" w:rsidP="008F4240">
      <w:pPr>
        <w:pStyle w:val="5"/>
      </w:pPr>
      <w:r w:rsidRPr="004D0F3A">
        <w:t>(1) При установлении цен (тарифов) для регулируемой организации, созданной в результате реорганизации юридических лиц в форме слияния, преобразования или присоединения, могут быть использованы документы</w:t>
      </w:r>
      <w:r w:rsidR="002E6DB4" w:rsidRPr="004D0F3A">
        <w:t xml:space="preserve"> </w:t>
      </w:r>
      <w:r w:rsidRPr="004D0F3A">
        <w:t xml:space="preserve">и материалы, представленные в соответствии с </w:t>
      </w:r>
      <w:hyperlink r:id="rId21" w:history="1">
        <w:r w:rsidRPr="004D0F3A">
          <w:t>подпунктами 5</w:t>
        </w:r>
      </w:hyperlink>
      <w:r w:rsidRPr="004D0F3A">
        <w:t xml:space="preserve">, </w:t>
      </w:r>
      <w:hyperlink r:id="rId22" w:history="1">
        <w:r w:rsidRPr="004D0F3A">
          <w:t>13</w:t>
        </w:r>
      </w:hyperlink>
      <w:r w:rsidRPr="004D0F3A">
        <w:t xml:space="preserve">, </w:t>
      </w:r>
      <w:hyperlink r:id="rId23" w:history="1">
        <w:r w:rsidRPr="004D0F3A">
          <w:t>14 пункта 17</w:t>
        </w:r>
      </w:hyperlink>
      <w:r w:rsidRPr="004D0F3A">
        <w:t xml:space="preserve"> настоящих Правил в отношении реорганизованной организации (реорганизованных организаций).</w:t>
      </w:r>
    </w:p>
    <w:p w14:paraId="08BA03B6" w14:textId="77777777" w:rsidR="008F4240" w:rsidRPr="004D0F3A" w:rsidRDefault="008F4240" w:rsidP="008F4240">
      <w:pPr>
        <w:pStyle w:val="2f4"/>
      </w:pPr>
      <w:r w:rsidRPr="004D0F3A">
        <w:t>Регулируемой организацией, созданной в результате реорганизации юридических лиц в форме слияния или преобразования, также представляется бухгалтерская отчетность такой организации на дату ее государственной регистрации.</w:t>
      </w:r>
    </w:p>
    <w:p w14:paraId="632D02E1" w14:textId="77777777" w:rsidR="008F4240" w:rsidRPr="004D0F3A" w:rsidRDefault="008F4240" w:rsidP="008F4240">
      <w:pPr>
        <w:pStyle w:val="2f4"/>
      </w:pPr>
      <w:r w:rsidRPr="004D0F3A">
        <w:t xml:space="preserve">Исполнитель отмечает, что во исполнение положений п.9(1) Правил Филиалом «Бурятэнерго» предложение об установлении тарифов было размещено на официальном сайте </w:t>
      </w:r>
      <w:r w:rsidR="002E6DB4" w:rsidRPr="004D0F3A">
        <w:t>ПАО </w:t>
      </w:r>
      <w:r w:rsidRPr="004D0F3A">
        <w:t xml:space="preserve">«МРСК Сибири», в разделе «Раскрытие информации», подразделе «Предложение о размере цен (тарифов) на услуги по передаче э-э по филиалу </w:t>
      </w:r>
      <w:r w:rsidR="002E6DB4" w:rsidRPr="004D0F3A">
        <w:t>ПАО </w:t>
      </w:r>
      <w:r w:rsidRPr="004D0F3A">
        <w:t>«МРСК Сибири» - «Бурятэнерго»:</w:t>
      </w:r>
    </w:p>
    <w:p w14:paraId="50D4608E" w14:textId="77777777" w:rsidR="008F4240" w:rsidRPr="004D0F3A" w:rsidRDefault="008F4240" w:rsidP="008F4240">
      <w:pPr>
        <w:pStyle w:val="2f4"/>
      </w:pPr>
      <w:r w:rsidRPr="004D0F3A">
        <w:rPr>
          <w:b/>
          <w:bCs/>
        </w:rPr>
        <w:t xml:space="preserve">2017 год: </w:t>
      </w:r>
      <w:r w:rsidRPr="004D0F3A">
        <w:t xml:space="preserve">отсутствует в архиве на текущую дату, согласно письму филиала «Бурятэнерго» в адрес РСТ РБ от 21.04.2016 </w:t>
      </w:r>
      <w:r w:rsidR="002E6DB4" w:rsidRPr="004D0F3A">
        <w:t>№ </w:t>
      </w:r>
      <w:r w:rsidRPr="004D0F3A">
        <w:t>1/01/2893-исх  в соответствии</w:t>
      </w:r>
      <w:r w:rsidR="002E6DB4" w:rsidRPr="004D0F3A">
        <w:t xml:space="preserve"> </w:t>
      </w:r>
      <w:r w:rsidRPr="004D0F3A">
        <w:t xml:space="preserve">с постановлениями Правительства РФ от 21.01.2004 </w:t>
      </w:r>
      <w:r w:rsidR="002E6DB4" w:rsidRPr="004D0F3A">
        <w:t>№ </w:t>
      </w:r>
      <w:r w:rsidRPr="004D0F3A">
        <w:t xml:space="preserve">24 «Об утверждении стандартов раскрытия информации субъектами оптового и розничных рынков электрической энергии» и от 28.09.2010 </w:t>
      </w:r>
      <w:r w:rsidR="002E6DB4" w:rsidRPr="004D0F3A">
        <w:t>№ </w:t>
      </w:r>
      <w:r w:rsidRPr="004D0F3A">
        <w:t xml:space="preserve">764 «Об утверждении Правил </w:t>
      </w:r>
      <w:r w:rsidRPr="004D0F3A">
        <w:lastRenderedPageBreak/>
        <w:t xml:space="preserve">осуществления контроля за соблюдением субъектами естественных монополий стандартов раскрытия информации» направлено уведомление об источниках опубликования информации на интернет-сайте </w:t>
      </w:r>
      <w:r w:rsidR="002E6DB4" w:rsidRPr="004D0F3A">
        <w:t>ПАО </w:t>
      </w:r>
      <w:r w:rsidRPr="004D0F3A">
        <w:t>«МРСК Сибири»</w:t>
      </w:r>
      <w:r w:rsidR="002E6DB4" w:rsidRPr="004D0F3A">
        <w:t xml:space="preserve"> </w:t>
      </w:r>
      <w:r w:rsidRPr="004D0F3A">
        <w:t>и в официальных печатных изданиях 19.04.2016. Ссылка на опубликованную информацию на 19.04.2016: http://www.mrsk-sib.ru/index.php?option=com content&amp;view=cateeorv&amp;lavo ut=bloa&amp;icK3010&amp;Itemid=49 28&amp;lana=ru40</w:t>
      </w:r>
    </w:p>
    <w:p w14:paraId="7E891A39" w14:textId="77777777" w:rsidR="008F4240" w:rsidRPr="004D0F3A" w:rsidRDefault="008F4240" w:rsidP="008F4240">
      <w:pPr>
        <w:pStyle w:val="afff9"/>
        <w:rPr>
          <w:rStyle w:val="ab"/>
          <w:color w:val="auto"/>
        </w:rPr>
      </w:pPr>
      <w:r w:rsidRPr="004D0F3A">
        <w:rPr>
          <w:b/>
          <w:bCs/>
        </w:rPr>
        <w:t>2018 год:</w:t>
      </w:r>
      <w:r w:rsidRPr="004D0F3A">
        <w:t> </w:t>
      </w:r>
      <w:r w:rsidRPr="004D0F3A">
        <w:rPr>
          <w:rStyle w:val="ab"/>
          <w:color w:val="auto"/>
          <w:lang w:val="en-US"/>
        </w:rPr>
        <w:t>https</w:t>
      </w:r>
      <w:r w:rsidRPr="004D0F3A">
        <w:rPr>
          <w:rStyle w:val="ab"/>
          <w:color w:val="auto"/>
        </w:rPr>
        <w:t>://</w:t>
      </w:r>
      <w:r w:rsidRPr="004D0F3A">
        <w:rPr>
          <w:rStyle w:val="ab"/>
          <w:color w:val="auto"/>
          <w:lang w:val="en-US"/>
        </w:rPr>
        <w:t>rosseti</w:t>
      </w:r>
      <w:r w:rsidRPr="004D0F3A">
        <w:rPr>
          <w:rStyle w:val="ab"/>
          <w:color w:val="auto"/>
        </w:rPr>
        <w:t>-</w:t>
      </w:r>
      <w:r w:rsidRPr="004D0F3A">
        <w:rPr>
          <w:rStyle w:val="ab"/>
          <w:color w:val="auto"/>
          <w:lang w:val="en-US"/>
        </w:rPr>
        <w:t>sib</w:t>
      </w:r>
      <w:r w:rsidRPr="004D0F3A">
        <w:rPr>
          <w:rStyle w:val="ab"/>
          <w:color w:val="auto"/>
        </w:rPr>
        <w:t>.</w:t>
      </w:r>
      <w:r w:rsidRPr="004D0F3A">
        <w:rPr>
          <w:rStyle w:val="ab"/>
          <w:color w:val="auto"/>
          <w:lang w:val="en-US"/>
        </w:rPr>
        <w:t>ru</w:t>
      </w:r>
      <w:r w:rsidRPr="004D0F3A">
        <w:rPr>
          <w:rStyle w:val="ab"/>
          <w:color w:val="auto"/>
        </w:rPr>
        <w:t>/</w:t>
      </w:r>
      <w:r w:rsidRPr="004D0F3A">
        <w:rPr>
          <w:rStyle w:val="ab"/>
          <w:color w:val="auto"/>
          <w:lang w:val="en-US"/>
        </w:rPr>
        <w:t>index</w:t>
      </w:r>
      <w:r w:rsidRPr="004D0F3A">
        <w:rPr>
          <w:rStyle w:val="ab"/>
          <w:color w:val="auto"/>
        </w:rPr>
        <w:t>.</w:t>
      </w:r>
      <w:r w:rsidRPr="004D0F3A">
        <w:rPr>
          <w:rStyle w:val="ab"/>
          <w:color w:val="auto"/>
          <w:lang w:val="en-US"/>
        </w:rPr>
        <w:t>php</w:t>
      </w:r>
      <w:r w:rsidRPr="004D0F3A">
        <w:rPr>
          <w:rStyle w:val="ab"/>
          <w:color w:val="auto"/>
        </w:rPr>
        <w:t>?</w:t>
      </w:r>
      <w:r w:rsidRPr="004D0F3A">
        <w:rPr>
          <w:rStyle w:val="ab"/>
          <w:color w:val="auto"/>
          <w:lang w:val="en-US"/>
        </w:rPr>
        <w:t>option</w:t>
      </w:r>
      <w:r w:rsidRPr="004D0F3A">
        <w:rPr>
          <w:rStyle w:val="ab"/>
          <w:color w:val="auto"/>
        </w:rPr>
        <w:t>=</w:t>
      </w:r>
      <w:r w:rsidRPr="004D0F3A">
        <w:rPr>
          <w:rStyle w:val="ab"/>
          <w:color w:val="auto"/>
          <w:lang w:val="en-US"/>
        </w:rPr>
        <w:t>com</w:t>
      </w:r>
      <w:r w:rsidRPr="004D0F3A">
        <w:rPr>
          <w:rStyle w:val="ab"/>
          <w:color w:val="auto"/>
        </w:rPr>
        <w:t>_</w:t>
      </w:r>
      <w:r w:rsidRPr="004D0F3A">
        <w:rPr>
          <w:rStyle w:val="ab"/>
          <w:color w:val="auto"/>
          <w:lang w:val="en-US"/>
        </w:rPr>
        <w:t>content</w:t>
      </w:r>
      <w:r w:rsidRPr="004D0F3A">
        <w:rPr>
          <w:rStyle w:val="ab"/>
          <w:color w:val="auto"/>
        </w:rPr>
        <w:t>&amp;</w:t>
      </w:r>
      <w:r w:rsidRPr="004D0F3A">
        <w:rPr>
          <w:rStyle w:val="ab"/>
          <w:color w:val="auto"/>
          <w:lang w:val="en-US"/>
        </w:rPr>
        <w:t>view</w:t>
      </w:r>
      <w:r w:rsidRPr="004D0F3A">
        <w:rPr>
          <w:rStyle w:val="ab"/>
          <w:color w:val="auto"/>
        </w:rPr>
        <w:t>=</w:t>
      </w:r>
      <w:r w:rsidRPr="004D0F3A">
        <w:rPr>
          <w:rStyle w:val="ab"/>
          <w:color w:val="auto"/>
          <w:lang w:val="en-US"/>
        </w:rPr>
        <w:t>article</w:t>
      </w:r>
      <w:r w:rsidRPr="004D0F3A">
        <w:rPr>
          <w:rStyle w:val="ab"/>
          <w:color w:val="auto"/>
        </w:rPr>
        <w:t>&amp;</w:t>
      </w:r>
      <w:r w:rsidRPr="004D0F3A">
        <w:rPr>
          <w:rStyle w:val="ab"/>
          <w:color w:val="auto"/>
          <w:lang w:val="en-US"/>
        </w:rPr>
        <w:t>id</w:t>
      </w:r>
      <w:r w:rsidRPr="004D0F3A">
        <w:rPr>
          <w:rStyle w:val="ab"/>
          <w:color w:val="auto"/>
        </w:rPr>
        <w:t>=3798:</w:t>
      </w:r>
      <w:r w:rsidRPr="004D0F3A">
        <w:rPr>
          <w:rStyle w:val="ab"/>
          <w:color w:val="auto"/>
          <w:lang w:val="en-US"/>
        </w:rPr>
        <w:t>predlozhenie</w:t>
      </w:r>
      <w:r w:rsidRPr="004D0F3A">
        <w:rPr>
          <w:rStyle w:val="ab"/>
          <w:color w:val="auto"/>
        </w:rPr>
        <w:t>-</w:t>
      </w:r>
      <w:r w:rsidRPr="004D0F3A">
        <w:rPr>
          <w:rStyle w:val="ab"/>
          <w:color w:val="auto"/>
          <w:lang w:val="en-US"/>
        </w:rPr>
        <w:t>razmera</w:t>
      </w:r>
      <w:r w:rsidRPr="004D0F3A">
        <w:rPr>
          <w:rStyle w:val="ab"/>
          <w:color w:val="auto"/>
        </w:rPr>
        <w:t>-</w:t>
      </w:r>
      <w:r w:rsidRPr="004D0F3A">
        <w:rPr>
          <w:rStyle w:val="ab"/>
          <w:color w:val="auto"/>
          <w:lang w:val="en-US"/>
        </w:rPr>
        <w:t>tsen</w:t>
      </w:r>
      <w:r w:rsidRPr="004D0F3A">
        <w:rPr>
          <w:rStyle w:val="ab"/>
          <w:color w:val="auto"/>
        </w:rPr>
        <w:t>-</w:t>
      </w:r>
      <w:r w:rsidRPr="004D0F3A">
        <w:rPr>
          <w:rStyle w:val="ab"/>
          <w:color w:val="auto"/>
          <w:lang w:val="en-US"/>
        </w:rPr>
        <w:t>tarifov</w:t>
      </w:r>
      <w:r w:rsidRPr="004D0F3A">
        <w:rPr>
          <w:rStyle w:val="ab"/>
          <w:color w:val="auto"/>
        </w:rPr>
        <w:t>-</w:t>
      </w:r>
      <w:r w:rsidRPr="004D0F3A">
        <w:rPr>
          <w:rStyle w:val="ab"/>
          <w:color w:val="auto"/>
          <w:lang w:val="en-US"/>
        </w:rPr>
        <w:t>dolgosrochnykh</w:t>
      </w:r>
      <w:r w:rsidRPr="004D0F3A">
        <w:rPr>
          <w:rStyle w:val="ab"/>
          <w:color w:val="auto"/>
        </w:rPr>
        <w:t>-</w:t>
      </w:r>
      <w:r w:rsidRPr="004D0F3A">
        <w:rPr>
          <w:rStyle w:val="ab"/>
          <w:color w:val="auto"/>
          <w:lang w:val="en-US"/>
        </w:rPr>
        <w:t>parametrov</w:t>
      </w:r>
      <w:r w:rsidRPr="004D0F3A">
        <w:rPr>
          <w:rStyle w:val="ab"/>
          <w:color w:val="auto"/>
        </w:rPr>
        <w:t>-</w:t>
      </w:r>
      <w:r w:rsidRPr="004D0F3A">
        <w:rPr>
          <w:rStyle w:val="ab"/>
          <w:color w:val="auto"/>
          <w:lang w:val="en-US"/>
        </w:rPr>
        <w:t>regulirovaniya</w:t>
      </w:r>
      <w:r w:rsidRPr="004D0F3A">
        <w:rPr>
          <w:rStyle w:val="ab"/>
          <w:color w:val="auto"/>
        </w:rPr>
        <w:t>-20150811-123801&amp;</w:t>
      </w:r>
      <w:r w:rsidRPr="004D0F3A">
        <w:rPr>
          <w:rStyle w:val="ab"/>
          <w:color w:val="auto"/>
          <w:lang w:val="en-US"/>
        </w:rPr>
        <w:t>catid</w:t>
      </w:r>
      <w:r w:rsidRPr="004D0F3A">
        <w:rPr>
          <w:rStyle w:val="ab"/>
          <w:color w:val="auto"/>
        </w:rPr>
        <w:t>=2888:</w:t>
      </w:r>
      <w:r w:rsidRPr="004D0F3A">
        <w:rPr>
          <w:rStyle w:val="ab"/>
          <w:color w:val="auto"/>
          <w:lang w:val="en-US"/>
        </w:rPr>
        <w:t>raskrytie</w:t>
      </w:r>
      <w:r w:rsidRPr="004D0F3A">
        <w:rPr>
          <w:rStyle w:val="ab"/>
          <w:color w:val="auto"/>
        </w:rPr>
        <w:t>-</w:t>
      </w:r>
      <w:r w:rsidRPr="004D0F3A">
        <w:rPr>
          <w:rStyle w:val="ab"/>
          <w:color w:val="auto"/>
          <w:lang w:val="en-US"/>
        </w:rPr>
        <w:t>informatsii</w:t>
      </w:r>
      <w:r w:rsidRPr="004D0F3A">
        <w:rPr>
          <w:rStyle w:val="ab"/>
          <w:color w:val="auto"/>
        </w:rPr>
        <w:t>-</w:t>
      </w:r>
      <w:r w:rsidRPr="004D0F3A">
        <w:rPr>
          <w:rStyle w:val="ab"/>
          <w:color w:val="auto"/>
          <w:lang w:val="en-US"/>
        </w:rPr>
        <w:t>setevoj</w:t>
      </w:r>
      <w:r w:rsidRPr="004D0F3A">
        <w:rPr>
          <w:rStyle w:val="ab"/>
          <w:color w:val="auto"/>
        </w:rPr>
        <w:t>-</w:t>
      </w:r>
      <w:r w:rsidRPr="004D0F3A">
        <w:rPr>
          <w:rStyle w:val="ab"/>
          <w:color w:val="auto"/>
          <w:lang w:val="en-US"/>
        </w:rPr>
        <w:t>organizatsii</w:t>
      </w:r>
      <w:r w:rsidRPr="004D0F3A">
        <w:rPr>
          <w:rStyle w:val="ab"/>
          <w:color w:val="auto"/>
        </w:rPr>
        <w:t>-20150810-181930&amp;</w:t>
      </w:r>
      <w:r w:rsidRPr="004D0F3A">
        <w:rPr>
          <w:rStyle w:val="ab"/>
          <w:color w:val="auto"/>
          <w:lang w:val="en-US"/>
        </w:rPr>
        <w:t>Itemid</w:t>
      </w:r>
      <w:r w:rsidRPr="004D0F3A">
        <w:rPr>
          <w:rStyle w:val="ab"/>
          <w:color w:val="auto"/>
        </w:rPr>
        <w:t>=4140&amp;</w:t>
      </w:r>
      <w:r w:rsidRPr="004D0F3A">
        <w:rPr>
          <w:rStyle w:val="ab"/>
          <w:color w:val="auto"/>
          <w:lang w:val="en-US"/>
        </w:rPr>
        <w:t>lang</w:t>
      </w:r>
      <w:r w:rsidRPr="004D0F3A">
        <w:rPr>
          <w:rStyle w:val="ab"/>
          <w:color w:val="auto"/>
        </w:rPr>
        <w:t>=</w:t>
      </w:r>
      <w:r w:rsidRPr="004D0F3A">
        <w:rPr>
          <w:rStyle w:val="ab"/>
          <w:color w:val="auto"/>
          <w:lang w:val="en-US"/>
        </w:rPr>
        <w:t>ru</w:t>
      </w:r>
      <w:r w:rsidRPr="004D0F3A">
        <w:rPr>
          <w:rStyle w:val="ab"/>
          <w:color w:val="auto"/>
        </w:rPr>
        <w:t>03</w:t>
      </w:r>
    </w:p>
    <w:p w14:paraId="6CBFF976" w14:textId="77777777" w:rsidR="008F4240" w:rsidRPr="004D0F3A" w:rsidRDefault="008F4240" w:rsidP="008F4240">
      <w:pPr>
        <w:pStyle w:val="2f4"/>
      </w:pPr>
      <w:r w:rsidRPr="004D0F3A">
        <w:t xml:space="preserve">Согласно п. 19 Правил (в ред. </w:t>
      </w:r>
      <w:r w:rsidR="002E6DB4" w:rsidRPr="004D0F3A">
        <w:t>№ </w:t>
      </w:r>
      <w:r w:rsidRPr="004D0F3A">
        <w:t xml:space="preserve">57 от 24.12.2016, в ред. </w:t>
      </w:r>
      <w:r w:rsidR="002E6DB4" w:rsidRPr="004D0F3A">
        <w:t>№ </w:t>
      </w:r>
      <w:r w:rsidRPr="004D0F3A">
        <w:t>69 от 30.12.2017)</w:t>
      </w:r>
      <w:r w:rsidR="002E6DB4" w:rsidRPr="004D0F3A">
        <w:t xml:space="preserve"> </w:t>
      </w:r>
      <w:r w:rsidRPr="004D0F3A">
        <w:t>в случае если в ходе анализа представленных организациями, осуществляющими регулируемую деятельность, предложений об установлении цен (тарифов) возникнет необходимость уточнений предложений либо их обоснований, регулирующий орган запрашивает дополнительные материалы, указав форму</w:t>
      </w:r>
      <w:r w:rsidR="002E6DB4" w:rsidRPr="004D0F3A">
        <w:t xml:space="preserve"> </w:t>
      </w:r>
      <w:r w:rsidRPr="004D0F3A">
        <w:t>их представления и требования к ним, а организации, осуществляющие регулируемую деятельность, представляют их в течение 7 дней со дня поступления запроса.</w:t>
      </w:r>
    </w:p>
    <w:p w14:paraId="1BD20E58" w14:textId="77777777" w:rsidR="008F4240" w:rsidRPr="004D0F3A" w:rsidRDefault="008F4240" w:rsidP="008F4240">
      <w:pPr>
        <w:pStyle w:val="2f4"/>
      </w:pPr>
      <w:r w:rsidRPr="004D0F3A">
        <w:t xml:space="preserve">Предложение об установлении тарифов, размещенное на официальном сайте </w:t>
      </w:r>
      <w:r w:rsidR="002E6DB4" w:rsidRPr="004D0F3A">
        <w:t>ПАО </w:t>
      </w:r>
      <w:r w:rsidRPr="004D0F3A">
        <w:t>«МРСК Сибири», соответствует показателям, заявленным на 2018 год</w:t>
      </w:r>
      <w:r w:rsidR="002E6DB4" w:rsidRPr="004D0F3A">
        <w:t xml:space="preserve"> </w:t>
      </w:r>
      <w:r w:rsidRPr="004D0F3A">
        <w:t>в составе обосновывающих документов.</w:t>
      </w:r>
    </w:p>
    <w:p w14:paraId="647CFDCA" w14:textId="77777777" w:rsidR="008F4240" w:rsidRPr="004D0F3A" w:rsidRDefault="008F4240" w:rsidP="008F4240">
      <w:pPr>
        <w:pStyle w:val="2f4"/>
      </w:pPr>
      <w:r w:rsidRPr="004D0F3A">
        <w:t xml:space="preserve">На основании п. 12 Правил письмом от 28.04.2016 </w:t>
      </w:r>
      <w:r w:rsidR="002E6DB4" w:rsidRPr="004D0F3A">
        <w:t>№ </w:t>
      </w:r>
      <w:r w:rsidRPr="004D0F3A">
        <w:t xml:space="preserve">1.2/02/2612-исх Филиалом </w:t>
      </w:r>
      <w:r w:rsidR="002E6DB4" w:rsidRPr="004D0F3A">
        <w:t>ПАО </w:t>
      </w:r>
      <w:r w:rsidRPr="004D0F3A">
        <w:t>«МРСК Сибири»-«Бурятэнерго» было направлено Заявление</w:t>
      </w:r>
      <w:r w:rsidR="002E6DB4" w:rsidRPr="004D0F3A">
        <w:t xml:space="preserve"> </w:t>
      </w:r>
      <w:r w:rsidRPr="004D0F3A">
        <w:t>«по корректировке необходимой валовой выручки, установленной на очередной финансовый год, с учетом отклонений фактических значений параметров расчета тарифов по итогам последнего истекшего года, за который известны фактические значения параметров расчета тарифов, от планировавшихся значений параметров расчета тарифов и установлению тарифов на услуги по передаче электрической энергии по распределительным сетям филиала «МРСК Сибири»-</w:t>
      </w:r>
      <w:r w:rsidRPr="004D0F3A">
        <w:lastRenderedPageBreak/>
        <w:t>«Бурятэнерго» на территории Республики Бурятия на 2017 год, начиная с 01 января 2017 года».</w:t>
      </w:r>
    </w:p>
    <w:p w14:paraId="2A211496" w14:textId="77777777" w:rsidR="008F4240" w:rsidRPr="004D0F3A" w:rsidRDefault="008F4240" w:rsidP="008F4240">
      <w:pPr>
        <w:pStyle w:val="2f4"/>
      </w:pPr>
      <w:r w:rsidRPr="004D0F3A">
        <w:t>К заявлению были приложены материалы по расчету тарифов на услуги</w:t>
      </w:r>
      <w:r w:rsidR="002E6DB4" w:rsidRPr="004D0F3A">
        <w:t xml:space="preserve"> </w:t>
      </w:r>
      <w:r w:rsidRPr="004D0F3A">
        <w:t>по передаче электрической энергии на 2017 г. на 6629 листах в 1 экз.</w:t>
      </w:r>
      <w:r w:rsidR="002E6DB4" w:rsidRPr="004D0F3A">
        <w:t xml:space="preserve"> </w:t>
      </w:r>
      <w:r w:rsidRPr="004D0F3A">
        <w:t>(с расшифровкой перечня материалов).</w:t>
      </w:r>
    </w:p>
    <w:p w14:paraId="521F8F0A" w14:textId="77777777" w:rsidR="008F4240" w:rsidRPr="004D0F3A" w:rsidRDefault="008F4240" w:rsidP="008F4240">
      <w:pPr>
        <w:pStyle w:val="2f4"/>
      </w:pPr>
      <w:r w:rsidRPr="004D0F3A">
        <w:t xml:space="preserve">В соответствии с пунктами 17,19 Правил в соответствии с запросом РСТ РБ Филиалом </w:t>
      </w:r>
      <w:r w:rsidR="002E6DB4" w:rsidRPr="004D0F3A">
        <w:t>ПАО </w:t>
      </w:r>
      <w:r w:rsidRPr="004D0F3A">
        <w:t>«МРСК Сибири»-«Бурятэнерго» были направлены дополнительные материалы в рамках регулирования тарифов на услуги</w:t>
      </w:r>
      <w:r w:rsidR="002E6DB4" w:rsidRPr="004D0F3A">
        <w:t xml:space="preserve"> </w:t>
      </w:r>
      <w:r w:rsidRPr="004D0F3A">
        <w:t xml:space="preserve">по передаче электрической энергии по сетям филиала </w:t>
      </w:r>
      <w:r w:rsidR="002E6DB4" w:rsidRPr="004D0F3A">
        <w:t>ПАО </w:t>
      </w:r>
      <w:r w:rsidRPr="004D0F3A">
        <w:t xml:space="preserve">«МРСК Сибири» - «Бурятэнерго» на 2017 год (от 22.06.2016 </w:t>
      </w:r>
      <w:r w:rsidR="002E6DB4" w:rsidRPr="004D0F3A">
        <w:t>№ </w:t>
      </w:r>
      <w:r w:rsidRPr="004D0F3A">
        <w:t>1.2/02/4063-исх):</w:t>
      </w:r>
    </w:p>
    <w:p w14:paraId="1FBF5697" w14:textId="77777777" w:rsidR="008F4240" w:rsidRPr="004D0F3A" w:rsidRDefault="00BD6C01" w:rsidP="008F4240">
      <w:pPr>
        <w:pStyle w:val="40"/>
      </w:pPr>
      <w:r w:rsidRPr="004D0F3A">
        <w:t xml:space="preserve">оборотно </w:t>
      </w:r>
      <w:r w:rsidR="008F4240" w:rsidRPr="004D0F3A">
        <w:t>- сальдовые ведомости за 2015 год (в электронном виде), включая субсчета бухгалтерского учета;</w:t>
      </w:r>
    </w:p>
    <w:p w14:paraId="0A699E2C" w14:textId="77777777" w:rsidR="008F4240" w:rsidRPr="004D0F3A" w:rsidRDefault="00BD6C01" w:rsidP="008F4240">
      <w:pPr>
        <w:pStyle w:val="40"/>
      </w:pPr>
      <w:r w:rsidRPr="004D0F3A">
        <w:t xml:space="preserve">свод </w:t>
      </w:r>
      <w:r w:rsidR="008F4240" w:rsidRPr="004D0F3A">
        <w:t>по начисленной и удержанной заработной плате работников филиала за 2015 год в электронном виде</w:t>
      </w:r>
      <w:r w:rsidR="00591E85" w:rsidRPr="004D0F3A">
        <w:t>;</w:t>
      </w:r>
    </w:p>
    <w:p w14:paraId="10E5C41F" w14:textId="77777777" w:rsidR="008F4240" w:rsidRPr="004D0F3A" w:rsidRDefault="00BD6C01" w:rsidP="008F4240">
      <w:pPr>
        <w:pStyle w:val="40"/>
      </w:pPr>
      <w:r w:rsidRPr="004D0F3A">
        <w:t xml:space="preserve">разрешение </w:t>
      </w:r>
      <w:r w:rsidR="008F4240" w:rsidRPr="004D0F3A">
        <w:t>на выбросы загрязняющих веществ за 2015 год, расчет платы за негативное воздействие на окружающую среду за 2015 год в разбивке</w:t>
      </w:r>
      <w:r w:rsidR="002E6DB4" w:rsidRPr="004D0F3A">
        <w:t xml:space="preserve"> </w:t>
      </w:r>
      <w:r w:rsidR="008F4240" w:rsidRPr="004D0F3A">
        <w:t>по кварталам с отметкой о принятии территориального органа Росприроднадзора по Республике Бурятия на 882 л. в 1 экз</w:t>
      </w:r>
      <w:r w:rsidR="00591E85" w:rsidRPr="004D0F3A">
        <w:t>;</w:t>
      </w:r>
    </w:p>
    <w:p w14:paraId="59A18D56" w14:textId="77777777" w:rsidR="008F4240" w:rsidRPr="004D0F3A" w:rsidRDefault="00BD6C01" w:rsidP="008F4240">
      <w:pPr>
        <w:pStyle w:val="40"/>
      </w:pPr>
      <w:r w:rsidRPr="004D0F3A">
        <w:t xml:space="preserve">информацию </w:t>
      </w:r>
      <w:r w:rsidR="008F4240" w:rsidRPr="004D0F3A">
        <w:t>по фактическим объемам потребляемых коммунальных услуг (тепловая энергия, теплоноситель, водоснабжение) за 2015, 2016 гг.</w:t>
      </w:r>
      <w:r w:rsidR="002E6DB4" w:rsidRPr="004D0F3A">
        <w:t xml:space="preserve"> </w:t>
      </w:r>
      <w:r w:rsidR="008F4240" w:rsidRPr="004D0F3A">
        <w:t>с приложением актов об оказании услуг</w:t>
      </w:r>
      <w:r w:rsidR="00591E85" w:rsidRPr="004D0F3A">
        <w:t>;</w:t>
      </w:r>
    </w:p>
    <w:p w14:paraId="25B7FF4D" w14:textId="77777777" w:rsidR="008F4240" w:rsidRPr="004D0F3A" w:rsidRDefault="00BD6C01" w:rsidP="008F4240">
      <w:pPr>
        <w:pStyle w:val="40"/>
      </w:pPr>
      <w:r w:rsidRPr="004D0F3A">
        <w:t xml:space="preserve">реестр </w:t>
      </w:r>
      <w:r w:rsidR="008F4240" w:rsidRPr="004D0F3A">
        <w:t>договоров с контрагентами по просроченной дебиторской задолженности по состоянию на 31.12.2014 и 31.12.2015. Сводные таблицы направлены в электронном виде на электронном носителе</w:t>
      </w:r>
      <w:r w:rsidR="00591E85" w:rsidRPr="004D0F3A">
        <w:t>;</w:t>
      </w:r>
    </w:p>
    <w:p w14:paraId="1EC9E565" w14:textId="77777777" w:rsidR="008F4240" w:rsidRPr="004D0F3A" w:rsidRDefault="00BD6C01" w:rsidP="008F4240">
      <w:pPr>
        <w:pStyle w:val="40"/>
      </w:pPr>
      <w:r w:rsidRPr="004D0F3A">
        <w:t xml:space="preserve">акты </w:t>
      </w:r>
      <w:r w:rsidR="008F4240" w:rsidRPr="004D0F3A">
        <w:t>инвентаризации дебиторской задолженности (</w:t>
      </w:r>
      <w:r w:rsidR="002E6DB4" w:rsidRPr="004D0F3A">
        <w:t>№ </w:t>
      </w:r>
      <w:r w:rsidR="008F4240" w:rsidRPr="004D0F3A">
        <w:t>ИНВ-17), реестры дебиторской задолженности для создания резерва по сомнительным долгам</w:t>
      </w:r>
      <w:r w:rsidR="002E6DB4" w:rsidRPr="004D0F3A">
        <w:t xml:space="preserve"> </w:t>
      </w:r>
      <w:r w:rsidR="008F4240" w:rsidRPr="004D0F3A">
        <w:t>в бухгалтерском учете по состоянию на 31.12.2014 и 31.12.2015, а также перечни актов о невозможности взыскания задолженности (сводные таблицы) направлены</w:t>
      </w:r>
      <w:r w:rsidR="002E6DB4" w:rsidRPr="004D0F3A">
        <w:t xml:space="preserve"> </w:t>
      </w:r>
      <w:r w:rsidR="008F4240" w:rsidRPr="004D0F3A">
        <w:t>в электронном виде на электронном носителе</w:t>
      </w:r>
      <w:r w:rsidR="00591E85" w:rsidRPr="004D0F3A">
        <w:t>;</w:t>
      </w:r>
    </w:p>
    <w:p w14:paraId="427224EA" w14:textId="77777777" w:rsidR="008F4240" w:rsidRPr="004D0F3A" w:rsidRDefault="00591E85" w:rsidP="008F4240">
      <w:pPr>
        <w:pStyle w:val="40"/>
      </w:pPr>
      <w:r w:rsidRPr="004D0F3A">
        <w:lastRenderedPageBreak/>
        <w:t xml:space="preserve">сводная </w:t>
      </w:r>
      <w:r w:rsidR="008F4240" w:rsidRPr="004D0F3A">
        <w:t>информация по арендованному имуществу за 2015 и на 2017 год (с отражением планируемых и фактических расходов) направлена в электронном виде на электронном носителе</w:t>
      </w:r>
      <w:r w:rsidRPr="004D0F3A">
        <w:t>;</w:t>
      </w:r>
    </w:p>
    <w:p w14:paraId="2FFEFAF4" w14:textId="77777777" w:rsidR="008F4240" w:rsidRPr="004D0F3A" w:rsidRDefault="00591E85" w:rsidP="008F4240">
      <w:pPr>
        <w:pStyle w:val="40"/>
      </w:pPr>
      <w:r w:rsidRPr="004D0F3A">
        <w:t xml:space="preserve">расшифровка </w:t>
      </w:r>
      <w:r w:rsidR="008F4240" w:rsidRPr="004D0F3A">
        <w:t>плановой и фактической ремонтной программы филиала</w:t>
      </w:r>
      <w:r w:rsidR="002E6DB4" w:rsidRPr="004D0F3A">
        <w:t xml:space="preserve"> </w:t>
      </w:r>
      <w:r w:rsidR="008F4240" w:rsidRPr="004D0F3A">
        <w:t>на 2015 год в электронном виде с указанием состава работ; количества; сумм; наименования объектов, подлежащих ремонту, с разделением на собственное</w:t>
      </w:r>
      <w:r w:rsidR="002E6DB4" w:rsidRPr="004D0F3A">
        <w:t xml:space="preserve"> </w:t>
      </w:r>
      <w:r w:rsidR="008F4240" w:rsidRPr="004D0F3A">
        <w:t>и арендуемое имущество с указанием Арендодателя; способа ремонта; источник финансирования</w:t>
      </w:r>
      <w:r w:rsidRPr="004D0F3A">
        <w:t>;</w:t>
      </w:r>
    </w:p>
    <w:p w14:paraId="63EE233A" w14:textId="77777777" w:rsidR="008F4240" w:rsidRPr="004D0F3A" w:rsidRDefault="00591E85" w:rsidP="008F4240">
      <w:pPr>
        <w:pStyle w:val="40"/>
      </w:pPr>
      <w:r w:rsidRPr="004D0F3A">
        <w:t xml:space="preserve">реестры </w:t>
      </w:r>
      <w:r w:rsidR="008F4240" w:rsidRPr="004D0F3A">
        <w:t>дефектных ведомостей по выполненным ремонтным работам; акты выполненных работ на капитальный ремонт</w:t>
      </w:r>
      <w:r w:rsidRPr="004D0F3A">
        <w:t>;</w:t>
      </w:r>
    </w:p>
    <w:p w14:paraId="41CA57F0" w14:textId="77777777" w:rsidR="008F4240" w:rsidRPr="004D0F3A" w:rsidRDefault="00591E85" w:rsidP="008F4240">
      <w:pPr>
        <w:pStyle w:val="40"/>
      </w:pPr>
      <w:r w:rsidRPr="004D0F3A">
        <w:t xml:space="preserve">перечень </w:t>
      </w:r>
      <w:r w:rsidR="008F4240" w:rsidRPr="004D0F3A">
        <w:t>объектов и их стоимость, по которым прекращено начисление амортизации в 2015 г., а также по которым будет прекращено в 2016 г.</w:t>
      </w:r>
      <w:r w:rsidRPr="004D0F3A">
        <w:t>;</w:t>
      </w:r>
    </w:p>
    <w:p w14:paraId="0A9C734C" w14:textId="77777777" w:rsidR="008F4240" w:rsidRPr="004D0F3A" w:rsidRDefault="00591E85" w:rsidP="008F4240">
      <w:pPr>
        <w:pStyle w:val="40"/>
      </w:pPr>
      <w:r w:rsidRPr="004D0F3A">
        <w:t xml:space="preserve">перечень </w:t>
      </w:r>
      <w:r w:rsidR="008F4240" w:rsidRPr="004D0F3A">
        <w:t>объектов и их стоимость, планируемых к списанию в 2015 г.,</w:t>
      </w:r>
      <w:r w:rsidR="002E6DB4" w:rsidRPr="004D0F3A">
        <w:t xml:space="preserve"> </w:t>
      </w:r>
      <w:r w:rsidR="008F4240" w:rsidRPr="004D0F3A">
        <w:t>а также списанных в 2015 г. (кроме января, мая и апреля, так как в эти месяцы списание не производилось) с указанием их остаточной стоимости</w:t>
      </w:r>
      <w:r w:rsidRPr="004D0F3A">
        <w:t>;</w:t>
      </w:r>
    </w:p>
    <w:p w14:paraId="2EFFEDAC" w14:textId="77777777" w:rsidR="008F4240" w:rsidRPr="004D0F3A" w:rsidRDefault="008F4240" w:rsidP="008F4240">
      <w:pPr>
        <w:pStyle w:val="40"/>
      </w:pPr>
      <w:r w:rsidRPr="004D0F3A">
        <w:t xml:space="preserve"> </w:t>
      </w:r>
      <w:r w:rsidR="00591E85" w:rsidRPr="004D0F3A">
        <w:t xml:space="preserve">перечень </w:t>
      </w:r>
      <w:r w:rsidRPr="004D0F3A">
        <w:t>объектов по технологическому присоединению льготной</w:t>
      </w:r>
      <w:r w:rsidR="002E6DB4" w:rsidRPr="004D0F3A">
        <w:t xml:space="preserve"> </w:t>
      </w:r>
      <w:r w:rsidRPr="004D0F3A">
        <w:t>и не льготной категорий потребителей за 2015 год, с приложением реестра договоров на технологическое присоединение</w:t>
      </w:r>
      <w:r w:rsidR="00591E85" w:rsidRPr="004D0F3A">
        <w:t>;</w:t>
      </w:r>
    </w:p>
    <w:p w14:paraId="2B4DA8C4" w14:textId="77777777" w:rsidR="008F4240" w:rsidRPr="004D0F3A" w:rsidRDefault="00591E85" w:rsidP="008F4240">
      <w:pPr>
        <w:pStyle w:val="40"/>
      </w:pPr>
      <w:r w:rsidRPr="004D0F3A">
        <w:t xml:space="preserve">расшифровка </w:t>
      </w:r>
      <w:r w:rsidR="008F4240" w:rsidRPr="004D0F3A">
        <w:t>внеплановых работ по инвестиционной программе, выполненных в 2015 году с приложением обосновывающих документов</w:t>
      </w:r>
      <w:r w:rsidRPr="004D0F3A">
        <w:t>;</w:t>
      </w:r>
    </w:p>
    <w:p w14:paraId="5D503367" w14:textId="77777777" w:rsidR="008F4240" w:rsidRPr="004D0F3A" w:rsidRDefault="00591E85" w:rsidP="008F4240">
      <w:pPr>
        <w:pStyle w:val="40"/>
      </w:pPr>
      <w:r w:rsidRPr="004D0F3A">
        <w:t xml:space="preserve">информация </w:t>
      </w:r>
      <w:r w:rsidR="008F4240" w:rsidRPr="004D0F3A">
        <w:t>о том, что денежные средства, полученные в части корректировки НВВ с учетом надежности и качества на 2015 год были направлены в основном на премирование персонала, в соответствии со стандартом организации СО 5.240 «Оплата труда», задействованного на выполнение КПЭ (повышение надежности оказываемых услуг), по следующим показателям премирования:</w:t>
      </w:r>
    </w:p>
    <w:p w14:paraId="68D0EC34" w14:textId="77777777" w:rsidR="008F4240" w:rsidRPr="004D0F3A" w:rsidRDefault="008F4240" w:rsidP="00591E85">
      <w:pPr>
        <w:pStyle w:val="afff9"/>
        <w:ind w:left="1276" w:firstLine="0"/>
        <w:rPr>
          <w:lang w:eastAsia="ru-RU"/>
        </w:rPr>
      </w:pPr>
      <w:r w:rsidRPr="004D0F3A">
        <w:rPr>
          <w:lang w:eastAsia="ru-RU"/>
        </w:rPr>
        <w:t>1. Повреждаемость сетей:</w:t>
      </w:r>
    </w:p>
    <w:p w14:paraId="32027569" w14:textId="77777777" w:rsidR="008F4240" w:rsidRPr="004D0F3A" w:rsidRDefault="008F4240" w:rsidP="00591E85">
      <w:pPr>
        <w:pStyle w:val="42"/>
      </w:pPr>
      <w:r w:rsidRPr="004D0F3A">
        <w:t xml:space="preserve"> ПО ЦУС - 20%;</w:t>
      </w:r>
    </w:p>
    <w:p w14:paraId="235F13EA" w14:textId="77777777" w:rsidR="008F4240" w:rsidRPr="004D0F3A" w:rsidRDefault="008F4240" w:rsidP="00591E85">
      <w:pPr>
        <w:pStyle w:val="42"/>
      </w:pPr>
      <w:r w:rsidRPr="004D0F3A">
        <w:t xml:space="preserve"> Все РЭС - 20%;</w:t>
      </w:r>
    </w:p>
    <w:p w14:paraId="118BB886" w14:textId="77777777" w:rsidR="008F4240" w:rsidRPr="004D0F3A" w:rsidRDefault="008F4240" w:rsidP="00591E85">
      <w:pPr>
        <w:pStyle w:val="42"/>
      </w:pPr>
      <w:r w:rsidRPr="004D0F3A">
        <w:t xml:space="preserve"> директора ПО и зам. директора ПО - 30%;</w:t>
      </w:r>
    </w:p>
    <w:p w14:paraId="3832AF38" w14:textId="77777777" w:rsidR="008F4240" w:rsidRPr="004D0F3A" w:rsidRDefault="008F4240" w:rsidP="00591E85">
      <w:pPr>
        <w:pStyle w:val="42"/>
      </w:pPr>
      <w:r w:rsidRPr="004D0F3A">
        <w:lastRenderedPageBreak/>
        <w:t xml:space="preserve"> Зам. ГИ(ТОиР) - 20%;</w:t>
      </w:r>
    </w:p>
    <w:p w14:paraId="0B78B636" w14:textId="77777777" w:rsidR="008F4240" w:rsidRPr="004D0F3A" w:rsidRDefault="008F4240" w:rsidP="00591E85">
      <w:pPr>
        <w:pStyle w:val="42"/>
      </w:pPr>
      <w:r w:rsidRPr="004D0F3A">
        <w:t xml:space="preserve"> Зам ГИ (ДПБиПК) - 20;</w:t>
      </w:r>
    </w:p>
    <w:p w14:paraId="30F2F84E" w14:textId="77777777" w:rsidR="008F4240" w:rsidRPr="004D0F3A" w:rsidRDefault="008F4240" w:rsidP="00591E85">
      <w:pPr>
        <w:pStyle w:val="afff9"/>
        <w:keepNext/>
        <w:ind w:left="1418" w:firstLine="0"/>
        <w:rPr>
          <w:lang w:eastAsia="ru-RU"/>
        </w:rPr>
      </w:pPr>
      <w:r w:rsidRPr="004D0F3A">
        <w:rPr>
          <w:lang w:eastAsia="ru-RU"/>
        </w:rPr>
        <w:t>2. Выполнение задания по противоаварийному управлению энергосистемой:</w:t>
      </w:r>
    </w:p>
    <w:p w14:paraId="742C9522" w14:textId="77777777" w:rsidR="008F4240" w:rsidRPr="004D0F3A" w:rsidRDefault="008F4240" w:rsidP="00591E85">
      <w:pPr>
        <w:pStyle w:val="42"/>
      </w:pPr>
      <w:r w:rsidRPr="004D0F3A">
        <w:t xml:space="preserve"> ПО ЦУС - 30%;</w:t>
      </w:r>
    </w:p>
    <w:p w14:paraId="6D624085" w14:textId="77777777" w:rsidR="008F4240" w:rsidRPr="004D0F3A" w:rsidRDefault="008F4240" w:rsidP="00591E85">
      <w:pPr>
        <w:pStyle w:val="42"/>
      </w:pPr>
      <w:r w:rsidRPr="004D0F3A">
        <w:t>3. Недопущение более заданного числа аварий:</w:t>
      </w:r>
    </w:p>
    <w:p w14:paraId="6D52223A" w14:textId="77777777" w:rsidR="008F4240" w:rsidRPr="004D0F3A" w:rsidRDefault="008F4240" w:rsidP="00591E85">
      <w:pPr>
        <w:pStyle w:val="42"/>
      </w:pPr>
      <w:r w:rsidRPr="004D0F3A">
        <w:t xml:space="preserve"> ПО ЦУС - 40%;</w:t>
      </w:r>
    </w:p>
    <w:p w14:paraId="02F80B47" w14:textId="77777777" w:rsidR="008F4240" w:rsidRPr="004D0F3A" w:rsidRDefault="008F4240" w:rsidP="00591E85">
      <w:pPr>
        <w:pStyle w:val="42"/>
      </w:pPr>
      <w:r w:rsidRPr="004D0F3A">
        <w:t xml:space="preserve"> Зам. ГИ (ЦУС) - 30%;</w:t>
      </w:r>
    </w:p>
    <w:p w14:paraId="00D54E2E" w14:textId="77777777" w:rsidR="00591E85" w:rsidRPr="004D0F3A" w:rsidRDefault="00591E85" w:rsidP="00591E85">
      <w:pPr>
        <w:pStyle w:val="afff9"/>
        <w:keepNext/>
        <w:ind w:left="1418" w:firstLine="0"/>
        <w:rPr>
          <w:lang w:eastAsia="ru-RU"/>
        </w:rPr>
      </w:pPr>
      <w:r w:rsidRPr="004D0F3A">
        <w:rPr>
          <w:lang w:eastAsia="ru-RU"/>
        </w:rPr>
        <w:t>3. Недопущение более заданного числа аварий:</w:t>
      </w:r>
    </w:p>
    <w:p w14:paraId="1224F4B6" w14:textId="77777777" w:rsidR="00591E85" w:rsidRPr="004D0F3A" w:rsidRDefault="00591E85" w:rsidP="00591E85">
      <w:pPr>
        <w:pStyle w:val="42"/>
      </w:pPr>
      <w:r w:rsidRPr="004D0F3A">
        <w:t xml:space="preserve"> ПО ЦУС - 40%;</w:t>
      </w:r>
    </w:p>
    <w:p w14:paraId="2ECCA4DB" w14:textId="77777777" w:rsidR="00591E85" w:rsidRPr="004D0F3A" w:rsidRDefault="00591E85" w:rsidP="00591E85">
      <w:pPr>
        <w:pStyle w:val="42"/>
      </w:pPr>
      <w:r w:rsidRPr="004D0F3A">
        <w:t xml:space="preserve"> Зам. ГИ (ЦУС) - 30%;</w:t>
      </w:r>
    </w:p>
    <w:p w14:paraId="7BDD3BDB" w14:textId="77777777" w:rsidR="008F4240" w:rsidRPr="004D0F3A" w:rsidRDefault="008F4240" w:rsidP="00591E85">
      <w:pPr>
        <w:pStyle w:val="afff9"/>
        <w:keepNext/>
        <w:ind w:left="1418" w:firstLine="0"/>
        <w:rPr>
          <w:lang w:eastAsia="ru-RU"/>
        </w:rPr>
      </w:pPr>
      <w:r w:rsidRPr="004D0F3A">
        <w:rPr>
          <w:lang w:eastAsia="ru-RU"/>
        </w:rPr>
        <w:t>4. Системный показатель средней длительности перерывов электроснабжения потребителей (для фидеров 6кВ и выше):</w:t>
      </w:r>
    </w:p>
    <w:p w14:paraId="714E2BDA" w14:textId="77777777" w:rsidR="008F4240" w:rsidRPr="004D0F3A" w:rsidRDefault="008F4240" w:rsidP="00591E85">
      <w:pPr>
        <w:pStyle w:val="42"/>
      </w:pPr>
      <w:r w:rsidRPr="004D0F3A">
        <w:t>ПО ЦУС - 30%.</w:t>
      </w:r>
    </w:p>
    <w:p w14:paraId="5EF54E98" w14:textId="77777777" w:rsidR="008F4240" w:rsidRPr="004D0F3A" w:rsidRDefault="008F4240" w:rsidP="00591E85">
      <w:pPr>
        <w:pStyle w:val="2f4"/>
      </w:pPr>
      <w:r w:rsidRPr="004D0F3A">
        <w:t xml:space="preserve">На основании п. 12 Правил письмом от 25.04.2017 </w:t>
      </w:r>
      <w:r w:rsidR="002E6DB4" w:rsidRPr="004D0F3A">
        <w:t>№ </w:t>
      </w:r>
      <w:r w:rsidRPr="004D0F3A">
        <w:t xml:space="preserve">1.2/02/1763-исх Филиалом </w:t>
      </w:r>
      <w:r w:rsidR="002E6DB4" w:rsidRPr="004D0F3A">
        <w:t>ПАО </w:t>
      </w:r>
      <w:r w:rsidRPr="004D0F3A">
        <w:t>«МРСК Сибири»-«Бурятэнерго» было направлено Заявление</w:t>
      </w:r>
      <w:r w:rsidR="002E6DB4" w:rsidRPr="004D0F3A">
        <w:t xml:space="preserve"> </w:t>
      </w:r>
      <w:r w:rsidRPr="004D0F3A">
        <w:t>«по корректировке необходимой валовой выручки, установленной на очередной финансовый год, с учетом отклонений фактических значений параметров расчета тарифов по итогам последнего истекшего года, за который известны фактические значения параметров расчета тарифов, от планировавшихся значений параметров расчета тарифов и установлению тарифов на услуги по передаче электрической энергии по распределительным сетям филиала «МРСК Сибири»-«Бурятэнерго» на территории Республики Бурятия на 2018 год, начиная с 01 января 2018 года».</w:t>
      </w:r>
    </w:p>
    <w:p w14:paraId="03D4F590" w14:textId="77777777" w:rsidR="008F4240" w:rsidRPr="004D0F3A" w:rsidRDefault="008F4240" w:rsidP="00591E85">
      <w:pPr>
        <w:pStyle w:val="2f4"/>
      </w:pPr>
      <w:r w:rsidRPr="004D0F3A">
        <w:t>К заявлению были приложены материалы по расчету тарифов на услуги</w:t>
      </w:r>
      <w:r w:rsidR="002E6DB4" w:rsidRPr="004D0F3A">
        <w:t xml:space="preserve"> </w:t>
      </w:r>
      <w:r w:rsidRPr="004D0F3A">
        <w:t>по передаче электрической энергии на 2018 г. на 24 156 листах в 1 экз.</w:t>
      </w:r>
      <w:r w:rsidR="002E6DB4" w:rsidRPr="004D0F3A">
        <w:t xml:space="preserve"> </w:t>
      </w:r>
      <w:r w:rsidRPr="004D0F3A">
        <w:t>(с расшифровкой перечня материалов).</w:t>
      </w:r>
    </w:p>
    <w:p w14:paraId="1BDD4EB6" w14:textId="77777777" w:rsidR="008F4240" w:rsidRPr="004D0F3A" w:rsidRDefault="008F4240" w:rsidP="00591E85">
      <w:pPr>
        <w:pStyle w:val="2f4"/>
      </w:pPr>
      <w:r w:rsidRPr="004D0F3A">
        <w:t xml:space="preserve">Исполнитель в целях анализа тарифно-балансового решения РСТ РБ, принятого на 2017-2018 годы, основывался на предложении об установлении тарифов филиала </w:t>
      </w:r>
      <w:r w:rsidR="002E6DB4" w:rsidRPr="004D0F3A">
        <w:t>ПАО </w:t>
      </w:r>
      <w:r w:rsidRPr="004D0F3A">
        <w:t>«МРСК Сибири» - «Бурятэнерго».</w:t>
      </w:r>
    </w:p>
    <w:p w14:paraId="142154D7" w14:textId="77777777" w:rsidR="00591E85" w:rsidRPr="004D0F3A" w:rsidRDefault="008F4240" w:rsidP="00AA685B">
      <w:pPr>
        <w:pStyle w:val="2f4"/>
      </w:pPr>
      <w:r w:rsidRPr="004D0F3A">
        <w:lastRenderedPageBreak/>
        <w:t xml:space="preserve">Постатейный анализ документов, предоставленных филиалом </w:t>
      </w:r>
      <w:r w:rsidR="002E6DB4" w:rsidRPr="004D0F3A">
        <w:t>ПАО </w:t>
      </w:r>
      <w:r w:rsidRPr="004D0F3A">
        <w:t>«МРСК Сибири» - «Бурятэнерго» в обоснование предложения по тарифам на 2017-2018 годы, отражен в соответствующих разделах настоящего Отчета.</w:t>
      </w:r>
      <w:bookmarkStart w:id="34" w:name="_Toc51947536"/>
      <w:r w:rsidR="00591E85" w:rsidRPr="004D0F3A">
        <w:br w:type="page"/>
      </w:r>
    </w:p>
    <w:p w14:paraId="5DC082D6" w14:textId="77777777" w:rsidR="002959FA" w:rsidRPr="004D0F3A" w:rsidRDefault="002959FA" w:rsidP="002959FA">
      <w:pPr>
        <w:pStyle w:val="20"/>
        <w:numPr>
          <w:ilvl w:val="1"/>
          <w:numId w:val="2"/>
        </w:numPr>
        <w:spacing w:line="360" w:lineRule="auto"/>
        <w:ind w:left="567" w:hanging="567"/>
        <w:jc w:val="both"/>
        <w:rPr>
          <w:rFonts w:ascii="Myriad Pro" w:hAnsi="Myriad Pro"/>
          <w:b/>
          <w:bCs/>
          <w:color w:val="4F6228"/>
          <w:sz w:val="28"/>
          <w:szCs w:val="28"/>
        </w:rPr>
      </w:pPr>
      <w:bookmarkStart w:id="35" w:name="_Toc63423214"/>
      <w:r w:rsidRPr="004D0F3A">
        <w:rPr>
          <w:rFonts w:ascii="Myriad Pro" w:hAnsi="Myriad Pro"/>
          <w:b/>
          <w:bCs/>
          <w:color w:val="4F6228"/>
          <w:sz w:val="28"/>
          <w:szCs w:val="28"/>
        </w:rPr>
        <w:lastRenderedPageBreak/>
        <w:t xml:space="preserve">Анализ обоснованности принятых тарифно-балансовых решений </w:t>
      </w:r>
      <w:bookmarkEnd w:id="34"/>
      <w:r w:rsidR="00AA685B" w:rsidRPr="004D0F3A">
        <w:rPr>
          <w:rFonts w:ascii="Myriad Pro" w:eastAsia="Times New Roman" w:hAnsi="Myriad Pro" w:cs="Times New Roman"/>
          <w:b/>
          <w:color w:val="4F6228"/>
          <w:sz w:val="28"/>
          <w:szCs w:val="28"/>
        </w:rPr>
        <w:t>Республиканской службы по тарифам Республики Бурятия</w:t>
      </w:r>
      <w:bookmarkEnd w:id="35"/>
      <w:r w:rsidR="00AA685B" w:rsidRPr="004D0F3A">
        <w:rPr>
          <w:rFonts w:ascii="Myriad Pro" w:eastAsia="Times New Roman" w:hAnsi="Myriad Pro" w:cs="Times New Roman"/>
          <w:b/>
          <w:color w:val="4F6228"/>
          <w:sz w:val="28"/>
          <w:szCs w:val="28"/>
        </w:rPr>
        <w:t xml:space="preserve"> </w:t>
      </w:r>
    </w:p>
    <w:p w14:paraId="3D683791" w14:textId="77777777" w:rsidR="00591E85" w:rsidRPr="004D0F3A" w:rsidRDefault="00591E85" w:rsidP="00591E85">
      <w:pPr>
        <w:pStyle w:val="2f4"/>
      </w:pPr>
      <w:r w:rsidRPr="004D0F3A">
        <w:t xml:space="preserve">В соответствии с п. 22 Правил государственного регулирования (пересмотра, применения) цен (тарифов) в электроэнергетике, утвержденных постановлением Правительства Российской Федерации от 29.12.2011 </w:t>
      </w:r>
      <w:r w:rsidR="002E6DB4" w:rsidRPr="004D0F3A">
        <w:t>№ </w:t>
      </w:r>
      <w:r w:rsidRPr="004D0F3A">
        <w:t>1178, (далее – Правила) регулирующий орган проводит экспертизу предложений об установлении цен (тарифов) и (или) их предельных уровней и устанавливает срок ее проведения, но не более 6 месяцев.</w:t>
      </w:r>
    </w:p>
    <w:p w14:paraId="622877C3" w14:textId="77777777" w:rsidR="00591E85" w:rsidRPr="004D0F3A" w:rsidRDefault="00591E85" w:rsidP="00591E85">
      <w:pPr>
        <w:pStyle w:val="2f4"/>
      </w:pPr>
      <w:r w:rsidRPr="004D0F3A">
        <w:t>Регулирующий орган назначает экспертов из числа своих сотрудников.</w:t>
      </w:r>
      <w:r w:rsidR="002E6DB4" w:rsidRPr="004D0F3A">
        <w:t xml:space="preserve"> </w:t>
      </w:r>
      <w:r w:rsidRPr="004D0F3A">
        <w:t>В случаях, определяемых регламентом рассмотрения дел об установлении цен (тарифов) и (или) их предельных уровней, регулирующий орган может принять решение о проведении экспертизы сторонними организациями (физическими лицами).</w:t>
      </w:r>
    </w:p>
    <w:p w14:paraId="4587559F" w14:textId="77777777" w:rsidR="00591E85" w:rsidRPr="004D0F3A" w:rsidRDefault="00591E85" w:rsidP="00591E85">
      <w:pPr>
        <w:pStyle w:val="2f4"/>
      </w:pPr>
      <w:r w:rsidRPr="004D0F3A">
        <w:t>К делу об установлении цен (тарифов) и (или) их предельных уровней приобщаются экспертное заключение, а также экспертные заключения, представленные организациями, осуществляющими регулируемую деятельность, потребителями и (или) иными заинтересованными организациями. Указанные экспертные заключения являются дополнительными материалами и представляются в регулирующий орган в срок, предусмотренный Правилами для представления предложений об установлении цен (тарифов) и (или) их предельных уровней.</w:t>
      </w:r>
    </w:p>
    <w:p w14:paraId="73EC902C" w14:textId="77777777" w:rsidR="00591E85" w:rsidRPr="004D0F3A" w:rsidRDefault="00591E85" w:rsidP="00591E85">
      <w:pPr>
        <w:pStyle w:val="2f4"/>
      </w:pPr>
      <w:r w:rsidRPr="004D0F3A">
        <w:t>Согласно п. 23 Правил экспертное заключение помимо общих мотивированных выводов и рекомендаций должно содержать:</w:t>
      </w:r>
    </w:p>
    <w:p w14:paraId="5563D8E6" w14:textId="77777777" w:rsidR="00591E85" w:rsidRPr="004D0F3A" w:rsidRDefault="00591E85" w:rsidP="00F1031E">
      <w:pPr>
        <w:pStyle w:val="5"/>
        <w:numPr>
          <w:ilvl w:val="0"/>
          <w:numId w:val="9"/>
        </w:numPr>
        <w:tabs>
          <w:tab w:val="clear" w:pos="1134"/>
          <w:tab w:val="left" w:pos="1276"/>
        </w:tabs>
        <w:ind w:left="1281" w:hanging="357"/>
      </w:pPr>
      <w:r w:rsidRPr="004D0F3A">
        <w:t>оценку достоверности данных, приведенных в предложениях</w:t>
      </w:r>
      <w:r w:rsidR="002E6DB4" w:rsidRPr="004D0F3A">
        <w:t xml:space="preserve"> </w:t>
      </w:r>
      <w:r w:rsidRPr="004D0F3A">
        <w:t>об установлении цен (тарифов) и (или) их предельных уровней;</w:t>
      </w:r>
    </w:p>
    <w:p w14:paraId="7284E590" w14:textId="77777777" w:rsidR="00591E85" w:rsidRPr="004D0F3A" w:rsidRDefault="00591E85" w:rsidP="00F1031E">
      <w:pPr>
        <w:pStyle w:val="5"/>
        <w:numPr>
          <w:ilvl w:val="0"/>
          <w:numId w:val="9"/>
        </w:numPr>
        <w:tabs>
          <w:tab w:val="clear" w:pos="1134"/>
          <w:tab w:val="left" w:pos="1276"/>
        </w:tabs>
        <w:ind w:left="1281" w:hanging="357"/>
      </w:pPr>
      <w:r w:rsidRPr="004D0F3A">
        <w:t>оценку финансового состояния организации, осуществляющей регулируемую деятельность;</w:t>
      </w:r>
    </w:p>
    <w:p w14:paraId="6F67C8BC" w14:textId="77777777" w:rsidR="00591E85" w:rsidRPr="004D0F3A" w:rsidRDefault="00591E85" w:rsidP="00F1031E">
      <w:pPr>
        <w:pStyle w:val="5"/>
        <w:numPr>
          <w:ilvl w:val="0"/>
          <w:numId w:val="9"/>
        </w:numPr>
        <w:tabs>
          <w:tab w:val="clear" w:pos="1134"/>
          <w:tab w:val="left" w:pos="1276"/>
        </w:tabs>
        <w:ind w:left="1281" w:hanging="357"/>
      </w:pPr>
      <w:r w:rsidRPr="004D0F3A">
        <w:t>анализ основных технико-экономических показателей за 2 предшествующих года, текущий год и расчетный период регулирования;</w:t>
      </w:r>
    </w:p>
    <w:p w14:paraId="7B8CC536" w14:textId="77777777" w:rsidR="00591E85" w:rsidRPr="004D0F3A" w:rsidRDefault="00591E85" w:rsidP="00F1031E">
      <w:pPr>
        <w:pStyle w:val="5"/>
        <w:numPr>
          <w:ilvl w:val="0"/>
          <w:numId w:val="9"/>
        </w:numPr>
        <w:tabs>
          <w:tab w:val="clear" w:pos="1134"/>
          <w:tab w:val="left" w:pos="1276"/>
        </w:tabs>
        <w:ind w:left="1281" w:hanging="357"/>
      </w:pPr>
      <w:r w:rsidRPr="004D0F3A">
        <w:lastRenderedPageBreak/>
        <w:t>анализ экономической обоснованности расходов по статьям расходов;</w:t>
      </w:r>
    </w:p>
    <w:p w14:paraId="62769EA1" w14:textId="77777777" w:rsidR="00591E85" w:rsidRPr="004D0F3A" w:rsidRDefault="00591E85" w:rsidP="00F1031E">
      <w:pPr>
        <w:pStyle w:val="5"/>
        <w:numPr>
          <w:ilvl w:val="0"/>
          <w:numId w:val="9"/>
        </w:numPr>
        <w:tabs>
          <w:tab w:val="clear" w:pos="1134"/>
          <w:tab w:val="left" w:pos="1276"/>
        </w:tabs>
        <w:ind w:left="1281" w:hanging="357"/>
      </w:pPr>
      <w:r w:rsidRPr="004D0F3A">
        <w:t>анализ экономической обоснованности величины прибыли, необходимой для эффективного функционирования организаций, осуществляющих регулируемую деятельность;</w:t>
      </w:r>
    </w:p>
    <w:p w14:paraId="7BB0639F" w14:textId="77777777" w:rsidR="00591E85" w:rsidRPr="004D0F3A" w:rsidRDefault="00591E85" w:rsidP="00F1031E">
      <w:pPr>
        <w:pStyle w:val="5"/>
        <w:numPr>
          <w:ilvl w:val="0"/>
          <w:numId w:val="9"/>
        </w:numPr>
        <w:tabs>
          <w:tab w:val="clear" w:pos="1134"/>
          <w:tab w:val="left" w:pos="1276"/>
        </w:tabs>
        <w:ind w:left="1281" w:hanging="357"/>
      </w:pPr>
      <w:r w:rsidRPr="004D0F3A">
        <w:t>сравнительный анализ динамики расходов и величины необходимой прибыли по отношению к предыдущему периоду регулирования;</w:t>
      </w:r>
    </w:p>
    <w:p w14:paraId="38EAC27F" w14:textId="77777777" w:rsidR="00591E85" w:rsidRPr="004D0F3A" w:rsidRDefault="00591E85" w:rsidP="00F1031E">
      <w:pPr>
        <w:pStyle w:val="5"/>
        <w:numPr>
          <w:ilvl w:val="0"/>
          <w:numId w:val="9"/>
        </w:numPr>
        <w:tabs>
          <w:tab w:val="clear" w:pos="1134"/>
          <w:tab w:val="left" w:pos="1276"/>
        </w:tabs>
        <w:ind w:left="1281" w:hanging="357"/>
      </w:pPr>
      <w:r w:rsidRPr="004D0F3A">
        <w:t>анализ соответствия расчета цен (тарифов) и формы представления предложений нормативно-методическим документам по вопросам регулирования цен (тарифов) и (или) их предельных уровней;</w:t>
      </w:r>
    </w:p>
    <w:p w14:paraId="2134662B" w14:textId="77777777" w:rsidR="00591E85" w:rsidRPr="004D0F3A" w:rsidRDefault="00591E85" w:rsidP="00F1031E">
      <w:pPr>
        <w:pStyle w:val="5"/>
        <w:numPr>
          <w:ilvl w:val="0"/>
          <w:numId w:val="9"/>
        </w:numPr>
        <w:tabs>
          <w:tab w:val="clear" w:pos="1134"/>
          <w:tab w:val="left" w:pos="1276"/>
        </w:tabs>
        <w:ind w:left="1281" w:hanging="357"/>
      </w:pPr>
      <w:r w:rsidRPr="004D0F3A">
        <w:t>анализ соответствия организации критериям отнесения владельцев объектов электросетевого хозяйства к территориальным сетевым организациям.</w:t>
      </w:r>
    </w:p>
    <w:p w14:paraId="724045E7" w14:textId="77777777" w:rsidR="00591E85" w:rsidRPr="004D0F3A" w:rsidRDefault="00591E85" w:rsidP="00591E85">
      <w:pPr>
        <w:pStyle w:val="2f4"/>
      </w:pPr>
      <w:r w:rsidRPr="004D0F3A">
        <w:t>Для исследования Исполнителем тарифно-балансовых решений, принятых РСТ РБ в отношении филиала «Бурятэнерго» при установлении регулируемых тарифов, и экспертизы обоснованности решений, принятых РСТ РБ при определении НВВ филиала «Бурятэнерго» при установлении тарифов на 2017 год, Заказчиком не были предоставлены Исполнителю экспертные заключения регулирующего органа, в связи с чем провести анализ на предмет соответствия Экспертного заключения пункту 23 Правил не представляется возможным.</w:t>
      </w:r>
    </w:p>
    <w:p w14:paraId="26C6974C" w14:textId="77777777" w:rsidR="00591E85" w:rsidRPr="004D0F3A" w:rsidRDefault="00591E85" w:rsidP="00591E85">
      <w:pPr>
        <w:pStyle w:val="2f4"/>
        <w:rPr>
          <w:color w:val="000000" w:themeColor="text1"/>
        </w:rPr>
      </w:pPr>
      <w:r w:rsidRPr="004D0F3A">
        <w:rPr>
          <w:color w:val="000000" w:themeColor="text1"/>
        </w:rPr>
        <w:t xml:space="preserve">В представленных материалах не предоставлена информация об ознакомлении филиала «Бурятэнерго» с материалами тарифного дела, в том числе с экспертным заключением на 2017 год, в сроки, установленные Правилами. </w:t>
      </w:r>
    </w:p>
    <w:p w14:paraId="2BA6F323" w14:textId="77777777" w:rsidR="00591E85" w:rsidRPr="004D0F3A" w:rsidRDefault="00591E85" w:rsidP="00591E85">
      <w:pPr>
        <w:pStyle w:val="2f4"/>
        <w:rPr>
          <w:color w:val="000000" w:themeColor="text1"/>
        </w:rPr>
      </w:pPr>
      <w:r w:rsidRPr="004D0F3A">
        <w:rPr>
          <w:color w:val="000000" w:themeColor="text1"/>
        </w:rPr>
        <w:t>В условиях отсутствия экспертного заключения экспертиза обоснованности тарифно – балансового решения на 2017 год была произведена Исполнителем</w:t>
      </w:r>
      <w:r w:rsidR="002E6DB4" w:rsidRPr="004D0F3A">
        <w:rPr>
          <w:color w:val="000000" w:themeColor="text1"/>
        </w:rPr>
        <w:t xml:space="preserve"> </w:t>
      </w:r>
      <w:r w:rsidRPr="004D0F3A">
        <w:rPr>
          <w:color w:val="000000" w:themeColor="text1"/>
        </w:rPr>
        <w:t xml:space="preserve">на основании  выписки из протокола от 27.12.2016 №1/50 по материалам рассмотрения дела о корректировке размера необходимой валовой выручки территориальной сетевой организации  </w:t>
      </w:r>
      <w:r w:rsidR="002E6DB4" w:rsidRPr="004D0F3A">
        <w:rPr>
          <w:color w:val="000000" w:themeColor="text1"/>
        </w:rPr>
        <w:t>ПАО </w:t>
      </w:r>
      <w:r w:rsidRPr="004D0F3A">
        <w:rPr>
          <w:color w:val="000000" w:themeColor="text1"/>
        </w:rPr>
        <w:t>«МРСК Сибири» (Бурятэнерго)</w:t>
      </w:r>
      <w:r w:rsidR="002E6DB4" w:rsidRPr="004D0F3A">
        <w:rPr>
          <w:color w:val="000000" w:themeColor="text1"/>
        </w:rPr>
        <w:t xml:space="preserve"> </w:t>
      </w:r>
      <w:r w:rsidRPr="004D0F3A">
        <w:rPr>
          <w:color w:val="000000" w:themeColor="text1"/>
        </w:rPr>
        <w:t xml:space="preserve">на 2017 год долгосрочного периода регулирования 2014-2018 годы для расчета </w:t>
      </w:r>
      <w:r w:rsidRPr="004D0F3A">
        <w:rPr>
          <w:color w:val="000000" w:themeColor="text1"/>
        </w:rPr>
        <w:lastRenderedPageBreak/>
        <w:t>единых (котловых) тарифов на территории республики Бурятия по уровням напряжения (далее – протокол от 27.12.2016 №1/50).</w:t>
      </w:r>
    </w:p>
    <w:p w14:paraId="3ECA45DB" w14:textId="77777777" w:rsidR="00591E85" w:rsidRPr="004D0F3A" w:rsidRDefault="00591E85" w:rsidP="00591E85">
      <w:pPr>
        <w:pStyle w:val="2f4"/>
      </w:pPr>
      <w:r w:rsidRPr="004D0F3A">
        <w:rPr>
          <w:color w:val="000000" w:themeColor="text1"/>
        </w:rPr>
        <w:t>По результатам анализа указанной выписки из протокола Исполнитель отмечает следующее:</w:t>
      </w:r>
    </w:p>
    <w:p w14:paraId="70E6A89D" w14:textId="77777777" w:rsidR="00591E85" w:rsidRPr="004D0F3A" w:rsidRDefault="00591E85" w:rsidP="00591E85">
      <w:pPr>
        <w:pStyle w:val="40"/>
      </w:pPr>
      <w:r w:rsidRPr="004D0F3A">
        <w:t>РСТ РБ не изложена позиция по оценке достоверности материалов, обосновывающие предложение филиала «Бурятэнерго» на 2017 год;</w:t>
      </w:r>
    </w:p>
    <w:p w14:paraId="5BDF88DE" w14:textId="77777777" w:rsidR="00591E85" w:rsidRPr="004D0F3A" w:rsidRDefault="00591E85" w:rsidP="00591E85">
      <w:pPr>
        <w:pStyle w:val="40"/>
      </w:pPr>
      <w:r w:rsidRPr="004D0F3A">
        <w:t>РСТ РБ не изложена позиция по соответствию расчетных</w:t>
      </w:r>
      <w:r w:rsidR="002E6DB4" w:rsidRPr="004D0F3A">
        <w:t xml:space="preserve"> </w:t>
      </w:r>
      <w:r w:rsidRPr="004D0F3A">
        <w:t>и обосновывающих материалов, а также форм представления предложения филиала «Бурятэнерго» нормативно – методическим документам по вопросам регулирования цен (тарифов);</w:t>
      </w:r>
    </w:p>
    <w:p w14:paraId="299293FA" w14:textId="77777777" w:rsidR="00591E85" w:rsidRPr="004D0F3A" w:rsidRDefault="00591E85" w:rsidP="00591E85">
      <w:pPr>
        <w:pStyle w:val="40"/>
      </w:pPr>
      <w:r w:rsidRPr="004D0F3A">
        <w:t>в протоколе приведен анализ экономической обоснованности расходов по статьям расходов, принятых на 2017 год;</w:t>
      </w:r>
    </w:p>
    <w:p w14:paraId="7743A3CD" w14:textId="77777777" w:rsidR="00591E85" w:rsidRPr="004D0F3A" w:rsidRDefault="00591E85" w:rsidP="00591E85">
      <w:pPr>
        <w:pStyle w:val="40"/>
      </w:pPr>
      <w:r w:rsidRPr="004D0F3A">
        <w:t>отсутствуют ссылки на документы по некоторым статьям затрат, представленные филиалом «Бурятэнерго» для обоснования заявленных расходов;</w:t>
      </w:r>
    </w:p>
    <w:p w14:paraId="78EFE256" w14:textId="77777777" w:rsidR="00591E85" w:rsidRPr="004D0F3A" w:rsidRDefault="00591E85" w:rsidP="00591E85">
      <w:pPr>
        <w:pStyle w:val="40"/>
      </w:pPr>
      <w:r w:rsidRPr="004D0F3A">
        <w:t>основания, по которым регулирующим органом отказано</w:t>
      </w:r>
      <w:r w:rsidR="002E6DB4" w:rsidRPr="004D0F3A">
        <w:t xml:space="preserve"> </w:t>
      </w:r>
      <w:r w:rsidRPr="004D0F3A">
        <w:t>в принятии предложенных филиалом расходов, приведены не по всем статьям;</w:t>
      </w:r>
    </w:p>
    <w:p w14:paraId="25CAE89E" w14:textId="77777777" w:rsidR="00591E85" w:rsidRPr="004D0F3A" w:rsidRDefault="00591E85" w:rsidP="00591E85">
      <w:pPr>
        <w:pStyle w:val="40"/>
      </w:pPr>
      <w:r w:rsidRPr="004D0F3A">
        <w:t>в протоколе приведен анализ причин отклонений фактических значений от утвержденных по статьям затрат и результатов деятельности за 2015 годы только по статье «Корректировка НВВ в связи с изменением (неисполнением) инвестиционной программы за 2015 г., необходимых для расчета корректировки НВВ на 2017 год в соответствии с Методическими указаниями 98-э. Не указано,</w:t>
      </w:r>
      <w:r w:rsidR="002E6DB4" w:rsidRPr="004D0F3A">
        <w:t xml:space="preserve"> </w:t>
      </w:r>
      <w:r w:rsidRPr="004D0F3A">
        <w:t>на основании, каких документов экспертами РСТ РБ сделаны выводы</w:t>
      </w:r>
      <w:r w:rsidR="002E6DB4" w:rsidRPr="004D0F3A">
        <w:t xml:space="preserve"> </w:t>
      </w:r>
      <w:r w:rsidRPr="004D0F3A">
        <w:t>об экономической обоснованности фактических значений расходов, принятых</w:t>
      </w:r>
      <w:r w:rsidR="002E6DB4" w:rsidRPr="004D0F3A">
        <w:t xml:space="preserve"> </w:t>
      </w:r>
      <w:r w:rsidRPr="004D0F3A">
        <w:t>для определения указанных корректировок НВВ;</w:t>
      </w:r>
    </w:p>
    <w:p w14:paraId="744AB41C" w14:textId="77777777" w:rsidR="00591E85" w:rsidRPr="004D0F3A" w:rsidRDefault="00591E85" w:rsidP="00591E85">
      <w:pPr>
        <w:pStyle w:val="40"/>
      </w:pPr>
      <w:r w:rsidRPr="004D0F3A">
        <w:t>в протоколе не отражен анализ балансовых показателей, принятых</w:t>
      </w:r>
      <w:r w:rsidR="002E6DB4" w:rsidRPr="004D0F3A">
        <w:t xml:space="preserve"> </w:t>
      </w:r>
      <w:r w:rsidRPr="004D0F3A">
        <w:t>в расчет тарифов на услуги по передаче электроэнергии по сетям филиала</w:t>
      </w:r>
      <w:r w:rsidR="002E6DB4" w:rsidRPr="004D0F3A">
        <w:t xml:space="preserve"> </w:t>
      </w:r>
      <w:r w:rsidRPr="004D0F3A">
        <w:t>за период 2015-2017 годы;</w:t>
      </w:r>
    </w:p>
    <w:p w14:paraId="70EC97A5" w14:textId="77777777" w:rsidR="00591E85" w:rsidRPr="004D0F3A" w:rsidRDefault="00591E85" w:rsidP="00591E85">
      <w:pPr>
        <w:pStyle w:val="40"/>
      </w:pPr>
      <w:r w:rsidRPr="004D0F3A">
        <w:t>расчет корректировки необходимой валовой выручки по итогам работы</w:t>
      </w:r>
      <w:r w:rsidR="002E6DB4" w:rsidRPr="004D0F3A">
        <w:t xml:space="preserve"> </w:t>
      </w:r>
      <w:r w:rsidRPr="004D0F3A">
        <w:t xml:space="preserve">за 2015 год филиала </w:t>
      </w:r>
      <w:r w:rsidR="002E6DB4" w:rsidRPr="004D0F3A">
        <w:t>ПАО </w:t>
      </w:r>
      <w:r w:rsidRPr="004D0F3A">
        <w:t>«МРСК Сибири» - «Бурятэнерго» приведен в выписке протокола 27.12.2016 №1/50.</w:t>
      </w:r>
    </w:p>
    <w:p w14:paraId="3F829059" w14:textId="77777777" w:rsidR="00591E85" w:rsidRPr="004D0F3A" w:rsidRDefault="00591E85" w:rsidP="00591E85">
      <w:pPr>
        <w:pStyle w:val="2f4"/>
      </w:pPr>
      <w:r w:rsidRPr="004D0F3A">
        <w:lastRenderedPageBreak/>
        <w:t xml:space="preserve">За 2018 год РСТ РБ представлено экспертное заключение в виде пояснительной записки к заседанию коллегии на 26.12.2017 с повесткой «О корректировке размера необходимой валовой выручки территориальной сетевой организации </w:t>
      </w:r>
      <w:r w:rsidR="002E6DB4" w:rsidRPr="004D0F3A">
        <w:t>ПАО </w:t>
      </w:r>
      <w:r w:rsidRPr="004D0F3A">
        <w:t>«МРСК Сибири» (Бурятэнерго) на 2018 год долгосрочного периода регулирования 2014 – 2018 годы для расчета единых (котловых) тарифов на территории Республики Бурятия по уровням напряжения»,</w:t>
      </w:r>
      <w:r w:rsidR="002E6DB4" w:rsidRPr="004D0F3A">
        <w:t xml:space="preserve"> </w:t>
      </w:r>
      <w:r w:rsidRPr="004D0F3A">
        <w:t>а также выписки из Протокола заседания Коллегии Республиканской службы</w:t>
      </w:r>
      <w:r w:rsidR="002E6DB4" w:rsidRPr="004D0F3A">
        <w:t xml:space="preserve"> </w:t>
      </w:r>
      <w:r w:rsidRPr="004D0F3A">
        <w:t>по тарифам Республики Бурятия от 27.12.2017 №1/46 «О корректировке размера необходимой валовой выручки территориальной сетевой организации</w:t>
      </w:r>
      <w:r w:rsidR="002E6DB4" w:rsidRPr="004D0F3A">
        <w:t xml:space="preserve"> ПАО </w:t>
      </w:r>
      <w:r w:rsidRPr="004D0F3A">
        <w:t>«МРСК Сибири» (Бурятэнерго) на 2018 год долгосрочного периода регулирования 2014-2018 годы для расчета единых (котловых) тарифов</w:t>
      </w:r>
      <w:r w:rsidR="002E6DB4" w:rsidRPr="004D0F3A">
        <w:t xml:space="preserve"> </w:t>
      </w:r>
      <w:r w:rsidRPr="004D0F3A">
        <w:t>на территории Республики Бурятия по уровням напряжения» (далее – протокол</w:t>
      </w:r>
      <w:r w:rsidR="002E6DB4" w:rsidRPr="004D0F3A">
        <w:t xml:space="preserve"> </w:t>
      </w:r>
      <w:r w:rsidRPr="004D0F3A">
        <w:t>от 27.12.2017 №1/46).</w:t>
      </w:r>
    </w:p>
    <w:p w14:paraId="0EE88678" w14:textId="77777777" w:rsidR="00591E85" w:rsidRPr="004D0F3A" w:rsidRDefault="00591E85" w:rsidP="00591E85">
      <w:pPr>
        <w:pStyle w:val="2f4"/>
      </w:pPr>
      <w:r w:rsidRPr="004D0F3A">
        <w:t>По результатам анализа экспертного заключения и выписки из протокола Исполнитель отмечает следующее:</w:t>
      </w:r>
    </w:p>
    <w:p w14:paraId="097B5ECC" w14:textId="77777777" w:rsidR="00591E85" w:rsidRPr="004D0F3A" w:rsidRDefault="00591E85" w:rsidP="00591E85">
      <w:pPr>
        <w:pStyle w:val="40"/>
      </w:pPr>
      <w:r w:rsidRPr="004D0F3A">
        <w:t>РСТ РБ изложена позиция по оценке достоверности материалов, обосновывающие предложение филиала «Бурятэнерго» на 2018 год;</w:t>
      </w:r>
    </w:p>
    <w:p w14:paraId="5CF06A3C" w14:textId="77777777" w:rsidR="00591E85" w:rsidRPr="004D0F3A" w:rsidRDefault="00591E85" w:rsidP="00591E85">
      <w:pPr>
        <w:pStyle w:val="40"/>
      </w:pPr>
      <w:r w:rsidRPr="004D0F3A">
        <w:t>РСТ РБ не изложена позиция по соответствию расчетных</w:t>
      </w:r>
      <w:r w:rsidR="002E6DB4" w:rsidRPr="004D0F3A">
        <w:t xml:space="preserve"> </w:t>
      </w:r>
      <w:r w:rsidRPr="004D0F3A">
        <w:t>и обосновывающих материалов, а также форм представления предложения филиала «Бурятэнерго» нормативно – методическим документам по вопросам регулирования цен (тарифов);</w:t>
      </w:r>
    </w:p>
    <w:p w14:paraId="0E286D7F" w14:textId="77777777" w:rsidR="00591E85" w:rsidRPr="004D0F3A" w:rsidRDefault="00591E85" w:rsidP="00591E85">
      <w:pPr>
        <w:pStyle w:val="40"/>
      </w:pPr>
      <w:r w:rsidRPr="004D0F3A">
        <w:t>в экспертном заключении приведен анализ экономической обоснованности расходов по статьям расходов, принятых РСТ РБ на 2018 год;</w:t>
      </w:r>
    </w:p>
    <w:p w14:paraId="3FFD519E" w14:textId="77777777" w:rsidR="00591E85" w:rsidRPr="004D0F3A" w:rsidRDefault="00591E85" w:rsidP="00591E85">
      <w:pPr>
        <w:pStyle w:val="40"/>
      </w:pPr>
      <w:r w:rsidRPr="004D0F3A">
        <w:t>присутствуют ссылки на документы, представленные филиалом «Бурятэнерго» для обоснования заявленных расходов;</w:t>
      </w:r>
    </w:p>
    <w:p w14:paraId="7430E1E1" w14:textId="77777777" w:rsidR="00591E85" w:rsidRPr="004D0F3A" w:rsidRDefault="00591E85" w:rsidP="00591E85">
      <w:pPr>
        <w:pStyle w:val="40"/>
      </w:pPr>
      <w:r w:rsidRPr="004D0F3A">
        <w:t>основания, по которым регулирующим органом отказано</w:t>
      </w:r>
      <w:r w:rsidR="002E6DB4" w:rsidRPr="004D0F3A">
        <w:t xml:space="preserve"> </w:t>
      </w:r>
      <w:r w:rsidRPr="004D0F3A">
        <w:t>в принятии предложенных филиалом расходом, приведены по всем исключенным статьям;</w:t>
      </w:r>
    </w:p>
    <w:p w14:paraId="12565985" w14:textId="77777777" w:rsidR="00591E85" w:rsidRPr="004D0F3A" w:rsidRDefault="00591E85" w:rsidP="00591E85">
      <w:pPr>
        <w:pStyle w:val="40"/>
      </w:pPr>
      <w:r w:rsidRPr="004D0F3A">
        <w:t xml:space="preserve">в экспертном заключении приведен анализ причин отклонений фактических значений от утвержденных по статьям затрат и результатов деятельности за 2016 годы, необходимых для расчета </w:t>
      </w:r>
      <w:r w:rsidRPr="004D0F3A">
        <w:lastRenderedPageBreak/>
        <w:t xml:space="preserve">корректировки НВВ на 2018 год в соответствии с Методическими указаниями </w:t>
      </w:r>
      <w:r w:rsidR="002E6DB4" w:rsidRPr="004D0F3A">
        <w:t>№ </w:t>
      </w:r>
      <w:r w:rsidRPr="004D0F3A">
        <w:t>98-э. Также указано,</w:t>
      </w:r>
      <w:r w:rsidR="002E6DB4" w:rsidRPr="004D0F3A">
        <w:t xml:space="preserve"> </w:t>
      </w:r>
      <w:r w:rsidRPr="004D0F3A">
        <w:t>на основании каких документов экспертами РСТ РБ сделаны выводы</w:t>
      </w:r>
      <w:r w:rsidR="002E6DB4" w:rsidRPr="004D0F3A">
        <w:t xml:space="preserve"> </w:t>
      </w:r>
      <w:r w:rsidRPr="004D0F3A">
        <w:t>об экономической обоснованности фактических значений расходов, принятых</w:t>
      </w:r>
      <w:r w:rsidR="002E6DB4" w:rsidRPr="004D0F3A">
        <w:t xml:space="preserve"> </w:t>
      </w:r>
      <w:r w:rsidRPr="004D0F3A">
        <w:t>для определения указанных корректировок НВВ;</w:t>
      </w:r>
    </w:p>
    <w:p w14:paraId="15B502A2" w14:textId="77777777" w:rsidR="00591E85" w:rsidRPr="004D0F3A" w:rsidRDefault="00591E85" w:rsidP="00591E85">
      <w:pPr>
        <w:pStyle w:val="40"/>
      </w:pPr>
      <w:r w:rsidRPr="004D0F3A">
        <w:t>в экспертном заключении отражен анализ балансовых показателей, принятых в расчет тарифов на услуги по передаче электроэнергии по сетям филиала за период 2016-2018 годы;</w:t>
      </w:r>
    </w:p>
    <w:p w14:paraId="5C32C6FC" w14:textId="77777777" w:rsidR="00591E85" w:rsidRPr="004D0F3A" w:rsidRDefault="00591E85" w:rsidP="00591E85">
      <w:pPr>
        <w:pStyle w:val="40"/>
      </w:pPr>
      <w:r w:rsidRPr="004D0F3A">
        <w:t xml:space="preserve">расчет корректировки необходимой валовой выручки по итогам работы за 2016 год филиала </w:t>
      </w:r>
      <w:r w:rsidR="002E6DB4" w:rsidRPr="004D0F3A">
        <w:t>ПАО </w:t>
      </w:r>
      <w:r w:rsidRPr="004D0F3A">
        <w:t>«МРСК Сибири» - «Бурятэнерго» приведен</w:t>
      </w:r>
      <w:r w:rsidR="002E6DB4" w:rsidRPr="004D0F3A">
        <w:t xml:space="preserve"> </w:t>
      </w:r>
      <w:r w:rsidRPr="004D0F3A">
        <w:t>в выписке протокола от 27.12.2017 №1/46.</w:t>
      </w:r>
    </w:p>
    <w:p w14:paraId="23088BFD" w14:textId="77777777" w:rsidR="002959FA" w:rsidRPr="004D0F3A" w:rsidRDefault="002959FA" w:rsidP="002959FA">
      <w:pPr>
        <w:spacing w:after="0" w:line="360" w:lineRule="auto"/>
        <w:ind w:firstLine="567"/>
        <w:jc w:val="both"/>
        <w:rPr>
          <w:rFonts w:ascii="Myriad Pro" w:hAnsi="Myriad Pro"/>
          <w:sz w:val="26"/>
          <w:szCs w:val="26"/>
        </w:rPr>
      </w:pPr>
      <w:r w:rsidRPr="004D0F3A">
        <w:rPr>
          <w:rFonts w:ascii="Myriad Pro" w:hAnsi="Myriad Pro"/>
          <w:sz w:val="26"/>
          <w:szCs w:val="26"/>
        </w:rPr>
        <w:br w:type="page"/>
      </w:r>
    </w:p>
    <w:p w14:paraId="19EF259B" w14:textId="77777777" w:rsidR="002959FA" w:rsidRPr="004D0F3A" w:rsidRDefault="002959FA" w:rsidP="002959FA">
      <w:pPr>
        <w:pStyle w:val="1"/>
        <w:numPr>
          <w:ilvl w:val="0"/>
          <w:numId w:val="2"/>
        </w:numPr>
        <w:spacing w:before="120" w:line="360" w:lineRule="auto"/>
        <w:jc w:val="both"/>
        <w:rPr>
          <w:rFonts w:ascii="Myriad Pro" w:hAnsi="Myriad Pro"/>
          <w:b/>
          <w:bCs/>
          <w:color w:val="4F6228"/>
          <w:sz w:val="28"/>
          <w:szCs w:val="28"/>
        </w:rPr>
      </w:pPr>
      <w:bookmarkStart w:id="36" w:name="_Toc51947537"/>
      <w:bookmarkStart w:id="37" w:name="_Toc63423215"/>
      <w:r w:rsidRPr="004D0F3A">
        <w:rPr>
          <w:rFonts w:ascii="Myriad Pro" w:hAnsi="Myriad Pro"/>
          <w:b/>
          <w:bCs/>
          <w:color w:val="4F6228"/>
          <w:sz w:val="28"/>
          <w:szCs w:val="28"/>
        </w:rPr>
        <w:lastRenderedPageBreak/>
        <w:t xml:space="preserve">Экспертиза обоснованности принятых </w:t>
      </w:r>
      <w:r w:rsidR="00E56BB6" w:rsidRPr="004D0F3A">
        <w:rPr>
          <w:rFonts w:ascii="Myriad Pro" w:eastAsia="Times New Roman" w:hAnsi="Myriad Pro" w:cs="Times New Roman"/>
          <w:b/>
          <w:color w:val="4F6228"/>
          <w:sz w:val="28"/>
          <w:szCs w:val="28"/>
        </w:rPr>
        <w:t xml:space="preserve">Республиканской службой по тарифам Республики Бурятия </w:t>
      </w:r>
      <w:r w:rsidRPr="004D0F3A">
        <w:rPr>
          <w:rFonts w:ascii="Myriad Pro" w:hAnsi="Myriad Pro"/>
          <w:b/>
          <w:bCs/>
          <w:color w:val="4F6228"/>
          <w:sz w:val="28"/>
          <w:szCs w:val="28"/>
        </w:rPr>
        <w:t>в расчет тарифов на 2017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bookmarkEnd w:id="36"/>
      <w:bookmarkEnd w:id="37"/>
    </w:p>
    <w:p w14:paraId="068263BC" w14:textId="77777777" w:rsidR="00DC202F" w:rsidRPr="004D0F3A" w:rsidRDefault="00DC202F" w:rsidP="00DC202F">
      <w:pPr>
        <w:pStyle w:val="2f4"/>
      </w:pPr>
      <w:r w:rsidRPr="004D0F3A">
        <w:t xml:space="preserve">Одним из долгосрочных параметров регулирования для территориальных сетевых организаций, согласно пунктам 33 и 38 Основ ценообразования </w:t>
      </w:r>
      <w:r w:rsidR="002E6DB4" w:rsidRPr="004D0F3A">
        <w:t>№ </w:t>
      </w:r>
      <w:r w:rsidRPr="004D0F3A">
        <w:t>1178, является уровень потерь электрической энергии при ее передаче по электрическим сетям. При этом уровень потерь электрической энергии при ее передаче по электрическим сетям на первый год долгосрочного периода регулирования рассчитывается по пункту 40 (1) Основ ценообразования №1178, и не изменяется в течение долгосрочного периода регулирования, за исключением случаев, предусмотренных пунктом 12 Основ ценообразования №1178.</w:t>
      </w:r>
      <w:r w:rsidRPr="004D0F3A" w:rsidDel="00E1126F">
        <w:t xml:space="preserve"> </w:t>
      </w:r>
    </w:p>
    <w:p w14:paraId="5338CE28" w14:textId="77777777" w:rsidR="00DC202F" w:rsidRPr="004D0F3A" w:rsidRDefault="00DC202F" w:rsidP="00DC202F">
      <w:pPr>
        <w:pStyle w:val="2f4"/>
      </w:pPr>
      <w:r w:rsidRPr="004D0F3A">
        <w:t>Согласно пункту 38 Основ ценообразования №1178 тарифы на услуги по передаче электрической энергии, устанавливаемые с применением метода долгосрочной индексации необходимой валовой выручки, органами регулирования определяются в соответствии с методическими указаниями, утверждаемыми Федеральной антимонопольной службой, на основании следующих долгосрочных параметров регулирования:</w:t>
      </w:r>
    </w:p>
    <w:p w14:paraId="4549AA79" w14:textId="77777777" w:rsidR="00DC202F" w:rsidRPr="004D0F3A" w:rsidRDefault="00DC202F" w:rsidP="00DC202F">
      <w:pPr>
        <w:pStyle w:val="2f4"/>
      </w:pPr>
      <w:r w:rsidRPr="004D0F3A">
        <w:t>В соответствии с пунктом 40(1) Основ ценообразования №1178 уровень потерь электрической энергии при ее передаче по электрическим сетям территориальной сетевой организации в процентах от величины суммарного отпуска электрической энергии в сеть территориальной сетевой организации органами исполнительной власти субъектов Российской Федерации в области государственного регулирования тарифов определяется по формуле:</w:t>
      </w:r>
    </w:p>
    <w:p w14:paraId="361DCAE9" w14:textId="77777777" w:rsidR="00DC202F" w:rsidRPr="004D0F3A" w:rsidRDefault="00DC202F" w:rsidP="00DC202F">
      <w:pPr>
        <w:pStyle w:val="2f4"/>
      </w:pPr>
      <w:r w:rsidRPr="004D0F3A">
        <w:rPr>
          <w:noProof/>
          <w:lang w:eastAsia="ru-RU"/>
        </w:rPr>
        <w:drawing>
          <wp:inline distT="0" distB="0" distL="0" distR="0" wp14:anchorId="0A8562F6" wp14:editId="3A322AC5">
            <wp:extent cx="2027555" cy="58039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srcRect/>
                    <a:stretch>
                      <a:fillRect/>
                    </a:stretch>
                  </pic:blipFill>
                  <pic:spPr bwMode="auto">
                    <a:xfrm>
                      <a:off x="0" y="0"/>
                      <a:ext cx="2027555" cy="580390"/>
                    </a:xfrm>
                    <a:prstGeom prst="rect">
                      <a:avLst/>
                    </a:prstGeom>
                    <a:noFill/>
                    <a:ln w="9525">
                      <a:noFill/>
                      <a:miter lim="800000"/>
                      <a:headEnd/>
                      <a:tailEnd/>
                    </a:ln>
                  </pic:spPr>
                </pic:pic>
              </a:graphicData>
            </a:graphic>
          </wp:inline>
        </w:drawing>
      </w:r>
    </w:p>
    <w:p w14:paraId="2FFE1627" w14:textId="77777777" w:rsidR="00DC202F" w:rsidRPr="004D0F3A" w:rsidRDefault="00DC202F" w:rsidP="00DC202F">
      <w:pPr>
        <w:pStyle w:val="2f4"/>
      </w:pPr>
      <w:r w:rsidRPr="004D0F3A">
        <w:t>где:</w:t>
      </w:r>
    </w:p>
    <w:p w14:paraId="41A490E9" w14:textId="77777777" w:rsidR="00DC202F" w:rsidRPr="004D0F3A" w:rsidRDefault="00DC202F" w:rsidP="00DC202F">
      <w:pPr>
        <w:pStyle w:val="2f4"/>
      </w:pPr>
      <w:r w:rsidRPr="004D0F3A">
        <w:t>i - уровень напряжения;</w:t>
      </w:r>
    </w:p>
    <w:p w14:paraId="61582411" w14:textId="77777777" w:rsidR="00DC202F" w:rsidRPr="004D0F3A" w:rsidRDefault="00DC202F" w:rsidP="00DC202F">
      <w:pPr>
        <w:pStyle w:val="2f4"/>
      </w:pPr>
      <w:r w:rsidRPr="004D0F3A">
        <w:lastRenderedPageBreak/>
        <w:t>WОС</w:t>
      </w:r>
      <w:r w:rsidRPr="004D0F3A">
        <w:rPr>
          <w:vertAlign w:val="subscript"/>
        </w:rPr>
        <w:t>i</w:t>
      </w:r>
      <w:r w:rsidRPr="004D0F3A">
        <w:t xml:space="preserve"> - величина отпуска электрической энергии в сеть территориальной сетевой организации за последний истекший год по соответствующему уровню напряжения за вычетом объема переданной электрической энергии потребителям, непосредственно подключенным к объектам единой национальной (общероссийской) электрической сети, переданным в аренду территориальным сетевым организациям, и объема переданной электрической энергии потребителям, непосредственно подключенным к шинам трансформаторных подстанций на соответствующем уровне напряжения (тыс. кВт·ч);</w:t>
      </w:r>
    </w:p>
    <w:p w14:paraId="0D6C8FD3" w14:textId="77777777" w:rsidR="00DC202F" w:rsidRPr="004D0F3A" w:rsidRDefault="00DC202F" w:rsidP="00DC202F">
      <w:pPr>
        <w:pStyle w:val="2f4"/>
      </w:pPr>
      <w:r w:rsidRPr="004D0F3A">
        <w:t>W</w:t>
      </w:r>
      <w:r w:rsidRPr="004D0F3A">
        <w:rPr>
          <w:vertAlign w:val="subscript"/>
        </w:rPr>
        <w:t>ОСсумм</w:t>
      </w:r>
      <w:r w:rsidRPr="004D0F3A">
        <w:t xml:space="preserve"> - величина суммарного отпуска электрической энергии в сеть территориальной сетевой организации за последний истекший год за вычетом объема переданной электрической энергии потребителям, непосредственно подключенным к объектам единой национальной (общероссийской) электрической сети, переданным в аренду территориальным сетевым организациям (тыс. кВт·ч);</w:t>
      </w:r>
    </w:p>
    <w:p w14:paraId="18D6377E" w14:textId="77777777" w:rsidR="00DC202F" w:rsidRPr="004D0F3A" w:rsidRDefault="00DC202F" w:rsidP="00DC202F">
      <w:pPr>
        <w:pStyle w:val="2f4"/>
      </w:pPr>
      <w:r w:rsidRPr="004D0F3A">
        <w:t>n</w:t>
      </w:r>
      <w:r w:rsidRPr="004D0F3A">
        <w:rPr>
          <w:vertAlign w:val="subscript"/>
        </w:rPr>
        <w:t>i</w:t>
      </w:r>
      <w:r w:rsidRPr="004D0F3A">
        <w:t xml:space="preserve"> - минимальное значение из норматива потерь электрической энергии при ее передаче по электрическим сетям для соответствующей группы территориальных сетевых организаций на соответствующем уровне напряжения, утвержденного Министерством энергетики Российской Федерации, и уровня фактических потерь электрической энергии при ее передаче по электрическим сетям территориальной сетевой организации на соответствующем уровне напряжения за последний истекший год.</w:t>
      </w:r>
    </w:p>
    <w:p w14:paraId="6D1BAC32" w14:textId="77777777" w:rsidR="00DC202F" w:rsidRPr="004D0F3A" w:rsidRDefault="00DC202F" w:rsidP="00DC202F">
      <w:pPr>
        <w:pStyle w:val="2f4"/>
      </w:pPr>
      <w:r w:rsidRPr="004D0F3A">
        <w:t>Минимальное значение из норматива потерь электрической энергии при ее передаче по электрическим сетям для соответствующей группы территориальных сетевых организаций на соответствующем уровне напряжения, утвержденного Министерством энергетики Российской Федерации, и уровня фактических потерь электрической энергии при ее передаче по электрическим сетям территориальной сетевой организации на соответствующем уровне напряжения за последний истекший год определяется по формуле:</w:t>
      </w:r>
    </w:p>
    <w:p w14:paraId="59A9E8AF" w14:textId="77777777" w:rsidR="00DC202F" w:rsidRPr="004D0F3A" w:rsidRDefault="00DC202F" w:rsidP="00DC202F">
      <w:pPr>
        <w:pStyle w:val="2f4"/>
      </w:pPr>
      <w:r w:rsidRPr="004D0F3A">
        <w:rPr>
          <w:noProof/>
          <w:lang w:eastAsia="ru-RU"/>
        </w:rPr>
        <w:lastRenderedPageBreak/>
        <w:drawing>
          <wp:inline distT="0" distB="0" distL="0" distR="0" wp14:anchorId="319F9245" wp14:editId="51BB3E93">
            <wp:extent cx="2862580" cy="636270"/>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srcRect/>
                    <a:stretch>
                      <a:fillRect/>
                    </a:stretch>
                  </pic:blipFill>
                  <pic:spPr bwMode="auto">
                    <a:xfrm>
                      <a:off x="0" y="0"/>
                      <a:ext cx="2862580" cy="636270"/>
                    </a:xfrm>
                    <a:prstGeom prst="rect">
                      <a:avLst/>
                    </a:prstGeom>
                    <a:noFill/>
                    <a:ln w="9525">
                      <a:noFill/>
                      <a:miter lim="800000"/>
                      <a:headEnd/>
                      <a:tailEnd/>
                    </a:ln>
                  </pic:spPr>
                </pic:pic>
              </a:graphicData>
            </a:graphic>
          </wp:inline>
        </w:drawing>
      </w:r>
      <w:r w:rsidRPr="004D0F3A">
        <w:t>,</w:t>
      </w:r>
    </w:p>
    <w:p w14:paraId="6650586A" w14:textId="77777777" w:rsidR="00DC202F" w:rsidRPr="004D0F3A" w:rsidRDefault="00DC202F" w:rsidP="00DC202F">
      <w:pPr>
        <w:pStyle w:val="2f4"/>
      </w:pPr>
      <w:r w:rsidRPr="004D0F3A">
        <w:t>где:</w:t>
      </w:r>
    </w:p>
    <w:p w14:paraId="335CC85B" w14:textId="77777777" w:rsidR="00DC202F" w:rsidRPr="004D0F3A" w:rsidRDefault="00DC202F" w:rsidP="00DC202F">
      <w:pPr>
        <w:pStyle w:val="2f4"/>
      </w:pPr>
      <w:r w:rsidRPr="004D0F3A">
        <w:rPr>
          <w:noProof/>
          <w:lang w:eastAsia="ru-RU"/>
        </w:rPr>
        <w:drawing>
          <wp:inline distT="0" distB="0" distL="0" distR="0" wp14:anchorId="175C819E" wp14:editId="52E559AC">
            <wp:extent cx="397510" cy="302260"/>
            <wp:effectExtent l="0" t="0" r="254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srcRect/>
                    <a:stretch>
                      <a:fillRect/>
                    </a:stretch>
                  </pic:blipFill>
                  <pic:spPr bwMode="auto">
                    <a:xfrm>
                      <a:off x="0" y="0"/>
                      <a:ext cx="397510" cy="302260"/>
                    </a:xfrm>
                    <a:prstGeom prst="rect">
                      <a:avLst/>
                    </a:prstGeom>
                    <a:noFill/>
                    <a:ln w="9525">
                      <a:noFill/>
                      <a:miter lim="800000"/>
                      <a:headEnd/>
                      <a:tailEnd/>
                    </a:ln>
                  </pic:spPr>
                </pic:pic>
              </a:graphicData>
            </a:graphic>
          </wp:inline>
        </w:drawing>
      </w:r>
      <w:r w:rsidRPr="004D0F3A">
        <w:t xml:space="preserve"> - величина фактических потерь электрической энергии при ее передаче по электрическим сетям территориальной сетевой организации за последний истекший год по соответствующему уровню напряжения (тыс. кВт·ч);</w:t>
      </w:r>
    </w:p>
    <w:p w14:paraId="097F097A" w14:textId="77777777" w:rsidR="00DC202F" w:rsidRPr="004D0F3A" w:rsidRDefault="00DC202F" w:rsidP="00DC202F">
      <w:pPr>
        <w:pStyle w:val="2f4"/>
      </w:pPr>
      <w:r w:rsidRPr="004D0F3A">
        <w:rPr>
          <w:noProof/>
          <w:lang w:eastAsia="ru-RU"/>
        </w:rPr>
        <w:drawing>
          <wp:inline distT="0" distB="0" distL="0" distR="0" wp14:anchorId="43ADFC11" wp14:editId="04ABF730">
            <wp:extent cx="795020" cy="318135"/>
            <wp:effectExtent l="19050" t="0" r="508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srcRect/>
                    <a:stretch>
                      <a:fillRect/>
                    </a:stretch>
                  </pic:blipFill>
                  <pic:spPr bwMode="auto">
                    <a:xfrm>
                      <a:off x="0" y="0"/>
                      <a:ext cx="795020" cy="318135"/>
                    </a:xfrm>
                    <a:prstGeom prst="rect">
                      <a:avLst/>
                    </a:prstGeom>
                    <a:noFill/>
                    <a:ln w="9525">
                      <a:noFill/>
                      <a:miter lim="800000"/>
                      <a:headEnd/>
                      <a:tailEnd/>
                    </a:ln>
                  </pic:spPr>
                </pic:pic>
              </a:graphicData>
            </a:graphic>
          </wp:inline>
        </w:drawing>
      </w:r>
      <w:r w:rsidRPr="004D0F3A">
        <w:t xml:space="preserve"> - норматив потерь электрической энергии при ее передаче по электрическим сетям территориальных сетевых организаций на соответствующем уровне напряжения, утвержденный Министерством энергетики Российской Федерации, для j-ой группы территориальных сетевых организаций, определяемой по данным за последний истекший год.</w:t>
      </w:r>
    </w:p>
    <w:p w14:paraId="699B4C8F" w14:textId="77777777" w:rsidR="00DC202F" w:rsidRPr="004D0F3A" w:rsidRDefault="00DC202F">
      <w:pPr>
        <w:rPr>
          <w:rFonts w:ascii="Myriad Pro" w:hAnsi="Myriad Pro"/>
          <w:sz w:val="26"/>
          <w:szCs w:val="26"/>
        </w:rPr>
      </w:pPr>
      <w:r w:rsidRPr="004D0F3A">
        <w:rPr>
          <w:rFonts w:ascii="Myriad Pro" w:hAnsi="Myriad Pro"/>
          <w:sz w:val="26"/>
          <w:szCs w:val="26"/>
        </w:rPr>
        <w:br w:type="page"/>
      </w:r>
    </w:p>
    <w:p w14:paraId="05D4EF7B" w14:textId="77777777" w:rsidR="00DC202F" w:rsidRPr="004D0F3A" w:rsidRDefault="00DC202F" w:rsidP="00DC202F">
      <w:pPr>
        <w:pStyle w:val="20"/>
        <w:numPr>
          <w:ilvl w:val="1"/>
          <w:numId w:val="2"/>
        </w:numPr>
        <w:spacing w:line="360" w:lineRule="auto"/>
        <w:ind w:left="567" w:hanging="567"/>
        <w:rPr>
          <w:rFonts w:ascii="Myriad Pro" w:eastAsia="Times New Roman" w:hAnsi="Myriad Pro" w:cs="Times New Roman"/>
          <w:b/>
          <w:color w:val="4F6228"/>
          <w:sz w:val="28"/>
          <w:szCs w:val="28"/>
        </w:rPr>
      </w:pPr>
      <w:bookmarkStart w:id="38" w:name="_Toc53147539"/>
      <w:bookmarkStart w:id="39" w:name="_Toc63423216"/>
      <w:r w:rsidRPr="004D0F3A">
        <w:rPr>
          <w:rFonts w:ascii="Myriad Pro" w:eastAsia="Times New Roman" w:hAnsi="Myriad Pro" w:cs="Times New Roman"/>
          <w:b/>
          <w:color w:val="4F6228"/>
          <w:sz w:val="28"/>
          <w:szCs w:val="28"/>
        </w:rPr>
        <w:lastRenderedPageBreak/>
        <w:t>Экспертиза обоснованности принятых Республиканской службой по тарифам Республики Бурятия в расчет тарифов на 2017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bookmarkEnd w:id="38"/>
      <w:bookmarkEnd w:id="39"/>
    </w:p>
    <w:p w14:paraId="54F3F9E1" w14:textId="77777777" w:rsidR="002959FA" w:rsidRPr="004D0F3A" w:rsidRDefault="002959FA" w:rsidP="00DC202F">
      <w:pPr>
        <w:pStyle w:val="2f4"/>
      </w:pPr>
    </w:p>
    <w:p w14:paraId="2EC60F6C" w14:textId="77777777" w:rsidR="00DC202F" w:rsidRPr="004D0F3A" w:rsidRDefault="00DC202F" w:rsidP="00DC202F">
      <w:pPr>
        <w:pStyle w:val="afffc"/>
      </w:pPr>
      <w:r w:rsidRPr="004D0F3A">
        <w:t>ПОЗИЦИЯ ТЕРРИТОРИАЛЬНОЙ СЕТЕВОЙ ОРГАНИЗАЦИИ</w:t>
      </w:r>
    </w:p>
    <w:p w14:paraId="7F4A5E2C" w14:textId="77777777" w:rsidR="00DC202F" w:rsidRPr="004D0F3A" w:rsidRDefault="00DC202F" w:rsidP="00DC202F">
      <w:pPr>
        <w:pStyle w:val="2f4"/>
        <w:rPr>
          <w:lang w:eastAsia="ru-RU"/>
        </w:rPr>
      </w:pPr>
      <w:r w:rsidRPr="004D0F3A">
        <w:rPr>
          <w:lang w:eastAsia="ru-RU"/>
        </w:rPr>
        <w:t xml:space="preserve">Сводные балансовые показатели филиала </w:t>
      </w:r>
      <w:r w:rsidR="002E6DB4" w:rsidRPr="004D0F3A">
        <w:rPr>
          <w:lang w:eastAsia="ru-RU"/>
        </w:rPr>
        <w:t>ПАО </w:t>
      </w:r>
      <w:r w:rsidRPr="004D0F3A">
        <w:rPr>
          <w:lang w:eastAsia="ru-RU"/>
        </w:rPr>
        <w:t>«МРСК Сибири» - «Бурятэнерго» за 2015 г. и на 2017 г., используемые Исполнителем при проведении экспертизы, представлены в таблицах далее.</w:t>
      </w:r>
    </w:p>
    <w:p w14:paraId="630BCA2C" w14:textId="77777777" w:rsidR="00DC202F" w:rsidRPr="004D0F3A" w:rsidRDefault="00DC202F" w:rsidP="00DC202F">
      <w:pPr>
        <w:pStyle w:val="2f4"/>
      </w:pPr>
      <w:r w:rsidRPr="004D0F3A">
        <w:t xml:space="preserve">Сводные балансовые показатели по филиалу </w:t>
      </w:r>
      <w:r w:rsidR="002E6DB4" w:rsidRPr="004D0F3A">
        <w:t>ПАО </w:t>
      </w:r>
      <w:r w:rsidRPr="004D0F3A">
        <w:t>«МРСК Сибири» - «Бурятэнерго» за 2015 и на 2017 год</w:t>
      </w:r>
    </w:p>
    <w:tbl>
      <w:tblPr>
        <w:tblW w:w="5000" w:type="pct"/>
        <w:tblLook w:val="04A0" w:firstRow="1" w:lastRow="0" w:firstColumn="1" w:lastColumn="0" w:noHBand="0" w:noVBand="1"/>
      </w:tblPr>
      <w:tblGrid>
        <w:gridCol w:w="747"/>
        <w:gridCol w:w="3446"/>
        <w:gridCol w:w="1601"/>
        <w:gridCol w:w="1850"/>
        <w:gridCol w:w="1926"/>
      </w:tblGrid>
      <w:tr w:rsidR="00DC202F" w:rsidRPr="004D0F3A" w14:paraId="26CDF68E" w14:textId="77777777" w:rsidTr="00DC202F">
        <w:trPr>
          <w:trHeight w:val="315"/>
          <w:tblHeader/>
        </w:trPr>
        <w:tc>
          <w:tcPr>
            <w:tcW w:w="328" w:type="pct"/>
            <w:vMerge w:val="restart"/>
            <w:tcBorders>
              <w:top w:val="single" w:sz="8" w:space="0" w:color="FFFFFF"/>
              <w:left w:val="single" w:sz="8" w:space="0" w:color="FFFFFF"/>
              <w:right w:val="single" w:sz="8" w:space="0" w:color="FFFFFF"/>
            </w:tcBorders>
            <w:shd w:val="clear" w:color="000000" w:fill="4F6228"/>
            <w:vAlign w:val="center"/>
            <w:hideMark/>
          </w:tcPr>
          <w:p w14:paraId="5657F47E" w14:textId="77777777" w:rsidR="00DC202F" w:rsidRPr="004D0F3A" w:rsidRDefault="002E6DB4" w:rsidP="00DC202F">
            <w:pPr>
              <w:widowControl w:val="0"/>
              <w:spacing w:after="0" w:line="240" w:lineRule="auto"/>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 </w:t>
            </w:r>
            <w:r w:rsidR="00DC202F" w:rsidRPr="004D0F3A">
              <w:rPr>
                <w:rFonts w:ascii="Myriad Pro" w:eastAsia="Calibri" w:hAnsi="Myriad Pro"/>
                <w:b/>
                <w:color w:val="FFFFFF" w:themeColor="background1"/>
                <w:sz w:val="20"/>
                <w:szCs w:val="20"/>
              </w:rPr>
              <w:t>п/п</w:t>
            </w:r>
          </w:p>
        </w:tc>
        <w:tc>
          <w:tcPr>
            <w:tcW w:w="1816"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074B5EF1" w14:textId="77777777" w:rsidR="00DC202F" w:rsidRPr="004D0F3A" w:rsidRDefault="00DC202F" w:rsidP="00DC202F">
            <w:pPr>
              <w:widowControl w:val="0"/>
              <w:spacing w:after="0" w:line="240" w:lineRule="auto"/>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Наименование показателя</w:t>
            </w:r>
          </w:p>
        </w:tc>
        <w:tc>
          <w:tcPr>
            <w:tcW w:w="852"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7185FCDE" w14:textId="77777777" w:rsidR="00DC202F" w:rsidRPr="004D0F3A" w:rsidRDefault="00DC202F" w:rsidP="00DC202F">
            <w:pPr>
              <w:widowControl w:val="0"/>
              <w:spacing w:after="0" w:line="240" w:lineRule="auto"/>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Ед. изм.</w:t>
            </w:r>
          </w:p>
        </w:tc>
        <w:tc>
          <w:tcPr>
            <w:tcW w:w="982" w:type="pct"/>
            <w:tcBorders>
              <w:top w:val="single" w:sz="8" w:space="0" w:color="FFFFFF"/>
              <w:left w:val="nil"/>
              <w:bottom w:val="single" w:sz="8" w:space="0" w:color="FFFFFF"/>
              <w:right w:val="nil"/>
            </w:tcBorders>
            <w:shd w:val="clear" w:color="000000" w:fill="4F6228"/>
            <w:vAlign w:val="center"/>
            <w:hideMark/>
          </w:tcPr>
          <w:p w14:paraId="3C42CF21" w14:textId="77777777" w:rsidR="00DC202F" w:rsidRPr="004D0F3A" w:rsidRDefault="00DC202F" w:rsidP="00DC202F">
            <w:pPr>
              <w:widowControl w:val="0"/>
              <w:spacing w:after="0" w:line="240" w:lineRule="auto"/>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2015 год</w:t>
            </w:r>
          </w:p>
        </w:tc>
        <w:tc>
          <w:tcPr>
            <w:tcW w:w="1022" w:type="pct"/>
            <w:tcBorders>
              <w:top w:val="single" w:sz="8" w:space="0" w:color="FFFFFF"/>
              <w:left w:val="single" w:sz="8" w:space="0" w:color="FFFFFF"/>
              <w:bottom w:val="single" w:sz="8" w:space="0" w:color="FFFFFF"/>
              <w:right w:val="nil"/>
            </w:tcBorders>
            <w:shd w:val="clear" w:color="000000" w:fill="4F6228"/>
            <w:vAlign w:val="center"/>
            <w:hideMark/>
          </w:tcPr>
          <w:p w14:paraId="6A10EFD7" w14:textId="77777777" w:rsidR="00DC202F" w:rsidRPr="004D0F3A" w:rsidRDefault="00DC202F" w:rsidP="00DC202F">
            <w:pPr>
              <w:widowControl w:val="0"/>
              <w:spacing w:after="0" w:line="240" w:lineRule="auto"/>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2017 год</w:t>
            </w:r>
          </w:p>
        </w:tc>
      </w:tr>
      <w:tr w:rsidR="00DC202F" w:rsidRPr="004D0F3A" w14:paraId="558F2D6A" w14:textId="77777777" w:rsidTr="00DC202F">
        <w:trPr>
          <w:trHeight w:val="859"/>
          <w:tblHeader/>
        </w:trPr>
        <w:tc>
          <w:tcPr>
            <w:tcW w:w="328" w:type="pct"/>
            <w:vMerge/>
            <w:tcBorders>
              <w:left w:val="single" w:sz="8" w:space="0" w:color="FFFFFF"/>
              <w:right w:val="single" w:sz="8" w:space="0" w:color="FFFFFF"/>
            </w:tcBorders>
            <w:shd w:val="clear" w:color="000000" w:fill="4F6228"/>
            <w:vAlign w:val="center"/>
            <w:hideMark/>
          </w:tcPr>
          <w:p w14:paraId="46786B32" w14:textId="77777777" w:rsidR="00DC202F" w:rsidRPr="004D0F3A" w:rsidRDefault="00DC202F" w:rsidP="00DC202F">
            <w:pPr>
              <w:widowControl w:val="0"/>
              <w:spacing w:after="0" w:line="240" w:lineRule="auto"/>
              <w:jc w:val="center"/>
              <w:rPr>
                <w:rFonts w:ascii="Myriad Pro" w:eastAsia="Calibri" w:hAnsi="Myriad Pro"/>
                <w:b/>
                <w:color w:val="FFFFFF" w:themeColor="background1"/>
                <w:sz w:val="20"/>
                <w:szCs w:val="20"/>
              </w:rPr>
            </w:pPr>
          </w:p>
        </w:tc>
        <w:tc>
          <w:tcPr>
            <w:tcW w:w="1816" w:type="pct"/>
            <w:vMerge/>
            <w:tcBorders>
              <w:top w:val="single" w:sz="8" w:space="0" w:color="FFFFFF"/>
              <w:left w:val="single" w:sz="8" w:space="0" w:color="FFFFFF"/>
              <w:bottom w:val="single" w:sz="8" w:space="0" w:color="FFFFFF"/>
              <w:right w:val="single" w:sz="8" w:space="0" w:color="FFFFFF"/>
            </w:tcBorders>
            <w:vAlign w:val="center"/>
            <w:hideMark/>
          </w:tcPr>
          <w:p w14:paraId="14B52D31" w14:textId="77777777" w:rsidR="00DC202F" w:rsidRPr="004D0F3A" w:rsidRDefault="00DC202F" w:rsidP="00DC202F">
            <w:pPr>
              <w:widowControl w:val="0"/>
              <w:spacing w:after="0" w:line="240" w:lineRule="auto"/>
              <w:jc w:val="center"/>
              <w:rPr>
                <w:rFonts w:ascii="Myriad Pro" w:eastAsia="Calibri" w:hAnsi="Myriad Pro"/>
                <w:b/>
                <w:color w:val="FFFFFF" w:themeColor="background1"/>
                <w:sz w:val="20"/>
                <w:szCs w:val="20"/>
              </w:rPr>
            </w:pPr>
          </w:p>
        </w:tc>
        <w:tc>
          <w:tcPr>
            <w:tcW w:w="852" w:type="pct"/>
            <w:vMerge/>
            <w:tcBorders>
              <w:top w:val="single" w:sz="8" w:space="0" w:color="FFFFFF"/>
              <w:left w:val="single" w:sz="8" w:space="0" w:color="FFFFFF"/>
              <w:bottom w:val="single" w:sz="8" w:space="0" w:color="FFFFFF"/>
              <w:right w:val="single" w:sz="8" w:space="0" w:color="FFFFFF"/>
            </w:tcBorders>
            <w:vAlign w:val="center"/>
            <w:hideMark/>
          </w:tcPr>
          <w:p w14:paraId="059363FB" w14:textId="77777777" w:rsidR="00DC202F" w:rsidRPr="004D0F3A" w:rsidRDefault="00DC202F" w:rsidP="00DC202F">
            <w:pPr>
              <w:widowControl w:val="0"/>
              <w:spacing w:after="0" w:line="240" w:lineRule="auto"/>
              <w:jc w:val="center"/>
              <w:rPr>
                <w:rFonts w:ascii="Myriad Pro" w:eastAsia="Calibri" w:hAnsi="Myriad Pro"/>
                <w:b/>
                <w:color w:val="FFFFFF" w:themeColor="background1"/>
                <w:sz w:val="20"/>
                <w:szCs w:val="20"/>
              </w:rPr>
            </w:pPr>
          </w:p>
        </w:tc>
        <w:tc>
          <w:tcPr>
            <w:tcW w:w="982" w:type="pct"/>
            <w:tcBorders>
              <w:top w:val="nil"/>
              <w:left w:val="nil"/>
              <w:right w:val="single" w:sz="8" w:space="0" w:color="FFFFFF"/>
            </w:tcBorders>
            <w:shd w:val="clear" w:color="000000" w:fill="4F6228"/>
            <w:vAlign w:val="center"/>
            <w:hideMark/>
          </w:tcPr>
          <w:p w14:paraId="026F49FC" w14:textId="77777777" w:rsidR="00DC202F" w:rsidRPr="004D0F3A" w:rsidRDefault="00DC202F" w:rsidP="00DC202F">
            <w:pPr>
              <w:widowControl w:val="0"/>
              <w:spacing w:after="0" w:line="240" w:lineRule="auto"/>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Факт</w:t>
            </w:r>
          </w:p>
          <w:p w14:paraId="02760C10" w14:textId="77777777" w:rsidR="00DC202F" w:rsidRPr="004D0F3A" w:rsidRDefault="00DC202F" w:rsidP="00DC202F">
            <w:pPr>
              <w:widowControl w:val="0"/>
              <w:spacing w:after="0" w:line="240" w:lineRule="auto"/>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филиала</w:t>
            </w:r>
          </w:p>
        </w:tc>
        <w:tc>
          <w:tcPr>
            <w:tcW w:w="1022" w:type="pct"/>
            <w:tcBorders>
              <w:top w:val="nil"/>
              <w:left w:val="nil"/>
              <w:right w:val="single" w:sz="8" w:space="0" w:color="FFFFFF"/>
            </w:tcBorders>
            <w:shd w:val="clear" w:color="000000" w:fill="4F6228"/>
            <w:vAlign w:val="center"/>
            <w:hideMark/>
          </w:tcPr>
          <w:p w14:paraId="05B9682F" w14:textId="77777777" w:rsidR="00DC202F" w:rsidRPr="004D0F3A" w:rsidRDefault="00DC202F" w:rsidP="00DC202F">
            <w:pPr>
              <w:widowControl w:val="0"/>
              <w:spacing w:after="0" w:line="240" w:lineRule="auto"/>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Предложение</w:t>
            </w:r>
          </w:p>
          <w:p w14:paraId="34DE7730" w14:textId="77777777" w:rsidR="00DC202F" w:rsidRPr="004D0F3A" w:rsidRDefault="00DC202F" w:rsidP="00DC202F">
            <w:pPr>
              <w:widowControl w:val="0"/>
              <w:spacing w:after="0" w:line="240" w:lineRule="auto"/>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филиала</w:t>
            </w:r>
          </w:p>
        </w:tc>
      </w:tr>
      <w:tr w:rsidR="00DC202F" w:rsidRPr="004D0F3A" w14:paraId="302E3E6D" w14:textId="77777777" w:rsidTr="00DC202F">
        <w:trPr>
          <w:trHeight w:val="20"/>
        </w:trPr>
        <w:tc>
          <w:tcPr>
            <w:tcW w:w="328" w:type="pct"/>
            <w:tcBorders>
              <w:top w:val="nil"/>
              <w:left w:val="single" w:sz="8" w:space="0" w:color="auto"/>
              <w:bottom w:val="single" w:sz="8" w:space="0" w:color="auto"/>
              <w:right w:val="single" w:sz="8" w:space="0" w:color="auto"/>
            </w:tcBorders>
            <w:shd w:val="clear" w:color="auto" w:fill="auto"/>
            <w:vAlign w:val="center"/>
            <w:hideMark/>
          </w:tcPr>
          <w:p w14:paraId="70CE1861" w14:textId="77777777" w:rsidR="00DC202F" w:rsidRPr="004D0F3A" w:rsidRDefault="00DC202F" w:rsidP="00DC202F">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1</w:t>
            </w:r>
          </w:p>
        </w:tc>
        <w:tc>
          <w:tcPr>
            <w:tcW w:w="1816" w:type="pct"/>
            <w:tcBorders>
              <w:top w:val="nil"/>
              <w:left w:val="nil"/>
              <w:bottom w:val="single" w:sz="8" w:space="0" w:color="auto"/>
              <w:right w:val="single" w:sz="8" w:space="0" w:color="auto"/>
            </w:tcBorders>
            <w:shd w:val="clear" w:color="auto" w:fill="auto"/>
            <w:vAlign w:val="center"/>
            <w:hideMark/>
          </w:tcPr>
          <w:p w14:paraId="2D8A33BB" w14:textId="77777777" w:rsidR="00DC202F" w:rsidRPr="004D0F3A" w:rsidRDefault="00DC202F" w:rsidP="00DC202F">
            <w:pPr>
              <w:widowControl w:val="0"/>
              <w:spacing w:after="0" w:line="240" w:lineRule="auto"/>
              <w:rPr>
                <w:rFonts w:ascii="Myriad Pro" w:eastAsia="Calibri" w:hAnsi="Myriad Pro"/>
                <w:sz w:val="20"/>
                <w:szCs w:val="20"/>
              </w:rPr>
            </w:pPr>
            <w:r w:rsidRPr="004D0F3A">
              <w:rPr>
                <w:rFonts w:ascii="Myriad Pro" w:eastAsia="Calibri" w:hAnsi="Myriad Pro"/>
                <w:sz w:val="20"/>
                <w:szCs w:val="20"/>
              </w:rPr>
              <w:t>Отпуск в сеть, всего</w:t>
            </w:r>
          </w:p>
        </w:tc>
        <w:tc>
          <w:tcPr>
            <w:tcW w:w="852" w:type="pct"/>
            <w:tcBorders>
              <w:top w:val="nil"/>
              <w:left w:val="nil"/>
              <w:bottom w:val="single" w:sz="8" w:space="0" w:color="auto"/>
              <w:right w:val="single" w:sz="8" w:space="0" w:color="auto"/>
            </w:tcBorders>
            <w:shd w:val="clear" w:color="auto" w:fill="auto"/>
            <w:vAlign w:val="center"/>
            <w:hideMark/>
          </w:tcPr>
          <w:p w14:paraId="29EF5564" w14:textId="77777777" w:rsidR="00DC202F" w:rsidRPr="004D0F3A" w:rsidRDefault="00DC202F" w:rsidP="00DC202F">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млн. кВт*ч</w:t>
            </w:r>
          </w:p>
        </w:tc>
        <w:tc>
          <w:tcPr>
            <w:tcW w:w="982" w:type="pct"/>
            <w:tcBorders>
              <w:top w:val="nil"/>
              <w:left w:val="nil"/>
              <w:bottom w:val="single" w:sz="8" w:space="0" w:color="auto"/>
              <w:right w:val="single" w:sz="8" w:space="0" w:color="auto"/>
            </w:tcBorders>
            <w:shd w:val="clear" w:color="auto" w:fill="auto"/>
            <w:vAlign w:val="center"/>
          </w:tcPr>
          <w:p w14:paraId="5DABA99B" w14:textId="77777777" w:rsidR="00DC202F" w:rsidRPr="004D0F3A" w:rsidRDefault="00DC202F" w:rsidP="00DC202F">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4 415,516</w:t>
            </w:r>
          </w:p>
        </w:tc>
        <w:tc>
          <w:tcPr>
            <w:tcW w:w="1022" w:type="pct"/>
            <w:tcBorders>
              <w:top w:val="nil"/>
              <w:left w:val="nil"/>
              <w:bottom w:val="single" w:sz="8" w:space="0" w:color="auto"/>
              <w:right w:val="single" w:sz="8" w:space="0" w:color="auto"/>
            </w:tcBorders>
            <w:shd w:val="clear" w:color="auto" w:fill="auto"/>
            <w:vAlign w:val="center"/>
          </w:tcPr>
          <w:p w14:paraId="1D9675B4" w14:textId="77777777" w:rsidR="00DC202F" w:rsidRPr="004D0F3A" w:rsidRDefault="00DC202F" w:rsidP="00DC202F">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4 415,516</w:t>
            </w:r>
          </w:p>
        </w:tc>
      </w:tr>
      <w:tr w:rsidR="00DC202F" w:rsidRPr="004D0F3A" w14:paraId="69726577" w14:textId="77777777" w:rsidTr="00DC202F">
        <w:trPr>
          <w:trHeight w:val="20"/>
        </w:trPr>
        <w:tc>
          <w:tcPr>
            <w:tcW w:w="328" w:type="pct"/>
            <w:tcBorders>
              <w:top w:val="nil"/>
              <w:left w:val="single" w:sz="8" w:space="0" w:color="auto"/>
              <w:bottom w:val="single" w:sz="8" w:space="0" w:color="auto"/>
              <w:right w:val="single" w:sz="8" w:space="0" w:color="auto"/>
            </w:tcBorders>
            <w:shd w:val="clear" w:color="auto" w:fill="auto"/>
            <w:vAlign w:val="center"/>
            <w:hideMark/>
          </w:tcPr>
          <w:p w14:paraId="791DB2BC" w14:textId="77777777" w:rsidR="00DC202F" w:rsidRPr="004D0F3A" w:rsidRDefault="00DC202F" w:rsidP="00DC202F">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1,1</w:t>
            </w:r>
          </w:p>
        </w:tc>
        <w:tc>
          <w:tcPr>
            <w:tcW w:w="1816" w:type="pct"/>
            <w:tcBorders>
              <w:top w:val="nil"/>
              <w:left w:val="nil"/>
              <w:bottom w:val="single" w:sz="8" w:space="0" w:color="auto"/>
              <w:right w:val="single" w:sz="8" w:space="0" w:color="auto"/>
            </w:tcBorders>
            <w:shd w:val="clear" w:color="auto" w:fill="auto"/>
            <w:vAlign w:val="center"/>
            <w:hideMark/>
          </w:tcPr>
          <w:p w14:paraId="035EE005" w14:textId="77777777" w:rsidR="00DC202F" w:rsidRPr="004D0F3A" w:rsidRDefault="00DC202F" w:rsidP="00DC202F">
            <w:pPr>
              <w:widowControl w:val="0"/>
              <w:spacing w:after="0" w:line="240" w:lineRule="auto"/>
              <w:rPr>
                <w:rFonts w:ascii="Myriad Pro" w:eastAsia="Calibri" w:hAnsi="Myriad Pro"/>
                <w:sz w:val="20"/>
                <w:szCs w:val="20"/>
              </w:rPr>
            </w:pPr>
            <w:r w:rsidRPr="004D0F3A">
              <w:rPr>
                <w:rFonts w:ascii="Myriad Pro" w:eastAsia="Calibri" w:hAnsi="Myriad Pro"/>
                <w:sz w:val="20"/>
                <w:szCs w:val="20"/>
              </w:rPr>
              <w:t xml:space="preserve">в том числе, отпуск в сеть по ВН (ГН) </w:t>
            </w:r>
          </w:p>
        </w:tc>
        <w:tc>
          <w:tcPr>
            <w:tcW w:w="852" w:type="pct"/>
            <w:tcBorders>
              <w:top w:val="nil"/>
              <w:left w:val="nil"/>
              <w:bottom w:val="single" w:sz="8" w:space="0" w:color="auto"/>
              <w:right w:val="single" w:sz="8" w:space="0" w:color="auto"/>
            </w:tcBorders>
            <w:shd w:val="clear" w:color="auto" w:fill="auto"/>
            <w:vAlign w:val="center"/>
            <w:hideMark/>
          </w:tcPr>
          <w:p w14:paraId="69C4CDE5" w14:textId="77777777" w:rsidR="00DC202F" w:rsidRPr="004D0F3A" w:rsidRDefault="00DC202F" w:rsidP="00DC202F">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млн. кВт*ч</w:t>
            </w:r>
          </w:p>
        </w:tc>
        <w:tc>
          <w:tcPr>
            <w:tcW w:w="982" w:type="pct"/>
            <w:tcBorders>
              <w:top w:val="nil"/>
              <w:left w:val="nil"/>
              <w:bottom w:val="single" w:sz="8" w:space="0" w:color="auto"/>
              <w:right w:val="single" w:sz="8" w:space="0" w:color="auto"/>
            </w:tcBorders>
            <w:shd w:val="clear" w:color="auto" w:fill="auto"/>
            <w:vAlign w:val="center"/>
          </w:tcPr>
          <w:p w14:paraId="3E1BBF3B" w14:textId="77777777" w:rsidR="00DC202F" w:rsidRPr="004D0F3A" w:rsidRDefault="00DC202F" w:rsidP="00DC202F">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3 933,792</w:t>
            </w:r>
          </w:p>
        </w:tc>
        <w:tc>
          <w:tcPr>
            <w:tcW w:w="1022" w:type="pct"/>
            <w:tcBorders>
              <w:top w:val="nil"/>
              <w:left w:val="nil"/>
              <w:bottom w:val="single" w:sz="8" w:space="0" w:color="auto"/>
              <w:right w:val="single" w:sz="8" w:space="0" w:color="auto"/>
            </w:tcBorders>
            <w:shd w:val="clear" w:color="auto" w:fill="auto"/>
            <w:vAlign w:val="center"/>
          </w:tcPr>
          <w:p w14:paraId="498409A2" w14:textId="77777777" w:rsidR="00DC202F" w:rsidRPr="004D0F3A" w:rsidRDefault="00DC202F" w:rsidP="00DC202F">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3 933,792</w:t>
            </w:r>
          </w:p>
        </w:tc>
      </w:tr>
      <w:tr w:rsidR="00DC202F" w:rsidRPr="004D0F3A" w14:paraId="5A558611" w14:textId="77777777" w:rsidTr="00DC202F">
        <w:trPr>
          <w:trHeight w:val="20"/>
        </w:trPr>
        <w:tc>
          <w:tcPr>
            <w:tcW w:w="328" w:type="pct"/>
            <w:tcBorders>
              <w:top w:val="nil"/>
              <w:left w:val="single" w:sz="8" w:space="0" w:color="auto"/>
              <w:bottom w:val="single" w:sz="8" w:space="0" w:color="auto"/>
              <w:right w:val="single" w:sz="8" w:space="0" w:color="auto"/>
            </w:tcBorders>
            <w:shd w:val="clear" w:color="auto" w:fill="auto"/>
            <w:vAlign w:val="center"/>
            <w:hideMark/>
          </w:tcPr>
          <w:p w14:paraId="64AB695C" w14:textId="77777777" w:rsidR="00DC202F" w:rsidRPr="004D0F3A" w:rsidRDefault="00DC202F" w:rsidP="00DC202F">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2</w:t>
            </w:r>
          </w:p>
        </w:tc>
        <w:tc>
          <w:tcPr>
            <w:tcW w:w="1816" w:type="pct"/>
            <w:tcBorders>
              <w:top w:val="nil"/>
              <w:left w:val="nil"/>
              <w:bottom w:val="single" w:sz="8" w:space="0" w:color="auto"/>
              <w:right w:val="single" w:sz="8" w:space="0" w:color="auto"/>
            </w:tcBorders>
            <w:shd w:val="clear" w:color="auto" w:fill="auto"/>
            <w:vAlign w:val="center"/>
            <w:hideMark/>
          </w:tcPr>
          <w:p w14:paraId="1EF5D42D" w14:textId="77777777" w:rsidR="00DC202F" w:rsidRPr="004D0F3A" w:rsidRDefault="00DC202F" w:rsidP="00DC202F">
            <w:pPr>
              <w:widowControl w:val="0"/>
              <w:spacing w:after="0" w:line="240" w:lineRule="auto"/>
              <w:rPr>
                <w:rFonts w:ascii="Myriad Pro" w:eastAsia="Calibri" w:hAnsi="Myriad Pro"/>
                <w:sz w:val="20"/>
                <w:szCs w:val="20"/>
              </w:rPr>
            </w:pPr>
            <w:r w:rsidRPr="004D0F3A">
              <w:rPr>
                <w:rFonts w:ascii="Myriad Pro" w:eastAsia="Calibri" w:hAnsi="Myriad Pro"/>
                <w:sz w:val="20"/>
                <w:szCs w:val="20"/>
              </w:rPr>
              <w:t>Отпуск в сеть без отпуска по ВН (ГН)</w:t>
            </w:r>
          </w:p>
        </w:tc>
        <w:tc>
          <w:tcPr>
            <w:tcW w:w="852" w:type="pct"/>
            <w:tcBorders>
              <w:top w:val="nil"/>
              <w:left w:val="nil"/>
              <w:bottom w:val="single" w:sz="8" w:space="0" w:color="auto"/>
              <w:right w:val="single" w:sz="8" w:space="0" w:color="auto"/>
            </w:tcBorders>
            <w:shd w:val="clear" w:color="auto" w:fill="auto"/>
            <w:vAlign w:val="center"/>
            <w:hideMark/>
          </w:tcPr>
          <w:p w14:paraId="57D98F73" w14:textId="77777777" w:rsidR="00DC202F" w:rsidRPr="004D0F3A" w:rsidRDefault="00DC202F" w:rsidP="00DC202F">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млн. кВт*ч</w:t>
            </w:r>
          </w:p>
        </w:tc>
        <w:tc>
          <w:tcPr>
            <w:tcW w:w="982" w:type="pct"/>
            <w:tcBorders>
              <w:top w:val="nil"/>
              <w:left w:val="nil"/>
              <w:bottom w:val="single" w:sz="8" w:space="0" w:color="auto"/>
              <w:right w:val="single" w:sz="8" w:space="0" w:color="auto"/>
            </w:tcBorders>
            <w:shd w:val="clear" w:color="auto" w:fill="auto"/>
            <w:vAlign w:val="center"/>
          </w:tcPr>
          <w:p w14:paraId="50610518" w14:textId="77777777" w:rsidR="00DC202F" w:rsidRPr="004D0F3A" w:rsidRDefault="00DC202F" w:rsidP="00DC202F">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481,724</w:t>
            </w:r>
          </w:p>
        </w:tc>
        <w:tc>
          <w:tcPr>
            <w:tcW w:w="1022" w:type="pct"/>
            <w:tcBorders>
              <w:top w:val="nil"/>
              <w:left w:val="nil"/>
              <w:bottom w:val="single" w:sz="8" w:space="0" w:color="auto"/>
              <w:right w:val="single" w:sz="8" w:space="0" w:color="auto"/>
            </w:tcBorders>
            <w:shd w:val="clear" w:color="auto" w:fill="auto"/>
            <w:vAlign w:val="center"/>
          </w:tcPr>
          <w:p w14:paraId="350D4D26" w14:textId="77777777" w:rsidR="00DC202F" w:rsidRPr="004D0F3A" w:rsidRDefault="00DC202F" w:rsidP="00DC202F">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481,724</w:t>
            </w:r>
          </w:p>
        </w:tc>
      </w:tr>
      <w:tr w:rsidR="00DC202F" w:rsidRPr="004D0F3A" w14:paraId="02364F4C" w14:textId="77777777" w:rsidTr="00DC202F">
        <w:trPr>
          <w:trHeight w:val="20"/>
        </w:trPr>
        <w:tc>
          <w:tcPr>
            <w:tcW w:w="328" w:type="pct"/>
            <w:vMerge w:val="restart"/>
            <w:tcBorders>
              <w:top w:val="nil"/>
              <w:left w:val="single" w:sz="8" w:space="0" w:color="auto"/>
              <w:bottom w:val="single" w:sz="8" w:space="0" w:color="000000"/>
              <w:right w:val="single" w:sz="8" w:space="0" w:color="auto"/>
            </w:tcBorders>
            <w:shd w:val="clear" w:color="auto" w:fill="auto"/>
            <w:vAlign w:val="center"/>
            <w:hideMark/>
          </w:tcPr>
          <w:p w14:paraId="1E051D29" w14:textId="77777777" w:rsidR="00DC202F" w:rsidRPr="004D0F3A" w:rsidRDefault="00DC202F" w:rsidP="00DC202F">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3</w:t>
            </w:r>
          </w:p>
        </w:tc>
        <w:tc>
          <w:tcPr>
            <w:tcW w:w="1816" w:type="pct"/>
            <w:vMerge w:val="restart"/>
            <w:tcBorders>
              <w:top w:val="nil"/>
              <w:left w:val="single" w:sz="8" w:space="0" w:color="auto"/>
              <w:bottom w:val="single" w:sz="8" w:space="0" w:color="000000"/>
              <w:right w:val="single" w:sz="8" w:space="0" w:color="auto"/>
            </w:tcBorders>
            <w:shd w:val="clear" w:color="auto" w:fill="auto"/>
            <w:vAlign w:val="center"/>
            <w:hideMark/>
          </w:tcPr>
          <w:p w14:paraId="453C5F59" w14:textId="77777777" w:rsidR="00DC202F" w:rsidRPr="004D0F3A" w:rsidRDefault="00DC202F" w:rsidP="00DC202F">
            <w:pPr>
              <w:widowControl w:val="0"/>
              <w:spacing w:after="0" w:line="240" w:lineRule="auto"/>
              <w:rPr>
                <w:rFonts w:ascii="Myriad Pro" w:eastAsia="Calibri" w:hAnsi="Myriad Pro"/>
                <w:sz w:val="20"/>
                <w:szCs w:val="20"/>
              </w:rPr>
            </w:pPr>
            <w:r w:rsidRPr="004D0F3A">
              <w:rPr>
                <w:rFonts w:ascii="Myriad Pro" w:eastAsia="Calibri" w:hAnsi="Myriad Pro"/>
                <w:sz w:val="20"/>
                <w:szCs w:val="20"/>
              </w:rPr>
              <w:t>Объем потерь</w:t>
            </w:r>
          </w:p>
        </w:tc>
        <w:tc>
          <w:tcPr>
            <w:tcW w:w="852" w:type="pct"/>
            <w:tcBorders>
              <w:top w:val="nil"/>
              <w:left w:val="nil"/>
              <w:bottom w:val="single" w:sz="8" w:space="0" w:color="auto"/>
              <w:right w:val="single" w:sz="8" w:space="0" w:color="auto"/>
            </w:tcBorders>
            <w:shd w:val="clear" w:color="auto" w:fill="auto"/>
            <w:vAlign w:val="center"/>
            <w:hideMark/>
          </w:tcPr>
          <w:p w14:paraId="3822AEAD" w14:textId="77777777" w:rsidR="00DC202F" w:rsidRPr="004D0F3A" w:rsidRDefault="00DC202F" w:rsidP="00DC202F">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млн. кВт*ч</w:t>
            </w:r>
          </w:p>
        </w:tc>
        <w:tc>
          <w:tcPr>
            <w:tcW w:w="982" w:type="pct"/>
            <w:tcBorders>
              <w:top w:val="nil"/>
              <w:left w:val="nil"/>
              <w:bottom w:val="single" w:sz="8" w:space="0" w:color="auto"/>
              <w:right w:val="single" w:sz="8" w:space="0" w:color="auto"/>
            </w:tcBorders>
            <w:shd w:val="clear" w:color="auto" w:fill="auto"/>
            <w:vAlign w:val="center"/>
          </w:tcPr>
          <w:p w14:paraId="2593F86B" w14:textId="77777777" w:rsidR="00DC202F" w:rsidRPr="004D0F3A" w:rsidRDefault="00DC202F" w:rsidP="00DC202F">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343,809</w:t>
            </w:r>
          </w:p>
        </w:tc>
        <w:tc>
          <w:tcPr>
            <w:tcW w:w="1022" w:type="pct"/>
            <w:tcBorders>
              <w:top w:val="nil"/>
              <w:left w:val="nil"/>
              <w:bottom w:val="single" w:sz="8" w:space="0" w:color="auto"/>
              <w:right w:val="single" w:sz="8" w:space="0" w:color="auto"/>
            </w:tcBorders>
            <w:shd w:val="clear" w:color="auto" w:fill="auto"/>
            <w:vAlign w:val="center"/>
          </w:tcPr>
          <w:p w14:paraId="38ADE4FB" w14:textId="77777777" w:rsidR="00DC202F" w:rsidRPr="004D0F3A" w:rsidRDefault="00DC202F" w:rsidP="00DC202F">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597,862</w:t>
            </w:r>
          </w:p>
        </w:tc>
      </w:tr>
      <w:tr w:rsidR="00DC202F" w:rsidRPr="004D0F3A" w14:paraId="21A28317" w14:textId="77777777" w:rsidTr="00DC202F">
        <w:trPr>
          <w:trHeight w:val="20"/>
        </w:trPr>
        <w:tc>
          <w:tcPr>
            <w:tcW w:w="328" w:type="pct"/>
            <w:vMerge/>
            <w:tcBorders>
              <w:top w:val="nil"/>
              <w:left w:val="single" w:sz="8" w:space="0" w:color="auto"/>
              <w:bottom w:val="single" w:sz="8" w:space="0" w:color="000000"/>
              <w:right w:val="single" w:sz="8" w:space="0" w:color="auto"/>
            </w:tcBorders>
            <w:vAlign w:val="center"/>
            <w:hideMark/>
          </w:tcPr>
          <w:p w14:paraId="788CCF7A" w14:textId="77777777" w:rsidR="00DC202F" w:rsidRPr="004D0F3A" w:rsidRDefault="00DC202F" w:rsidP="00DC202F">
            <w:pPr>
              <w:widowControl w:val="0"/>
              <w:spacing w:after="0" w:line="240" w:lineRule="auto"/>
              <w:jc w:val="center"/>
              <w:rPr>
                <w:rFonts w:ascii="Myriad Pro" w:eastAsia="Calibri" w:hAnsi="Myriad Pro"/>
                <w:sz w:val="20"/>
                <w:szCs w:val="20"/>
              </w:rPr>
            </w:pPr>
          </w:p>
        </w:tc>
        <w:tc>
          <w:tcPr>
            <w:tcW w:w="1816" w:type="pct"/>
            <w:vMerge/>
            <w:tcBorders>
              <w:top w:val="nil"/>
              <w:left w:val="single" w:sz="8" w:space="0" w:color="auto"/>
              <w:bottom w:val="single" w:sz="8" w:space="0" w:color="000000"/>
              <w:right w:val="single" w:sz="8" w:space="0" w:color="auto"/>
            </w:tcBorders>
            <w:vAlign w:val="center"/>
            <w:hideMark/>
          </w:tcPr>
          <w:p w14:paraId="4D00765B" w14:textId="77777777" w:rsidR="00DC202F" w:rsidRPr="004D0F3A" w:rsidRDefault="00DC202F" w:rsidP="00DC202F">
            <w:pPr>
              <w:widowControl w:val="0"/>
              <w:spacing w:after="0" w:line="240" w:lineRule="auto"/>
              <w:rPr>
                <w:rFonts w:ascii="Myriad Pro" w:eastAsia="Calibri" w:hAnsi="Myriad Pro"/>
                <w:sz w:val="20"/>
                <w:szCs w:val="20"/>
              </w:rPr>
            </w:pPr>
          </w:p>
        </w:tc>
        <w:tc>
          <w:tcPr>
            <w:tcW w:w="852" w:type="pct"/>
            <w:tcBorders>
              <w:top w:val="nil"/>
              <w:left w:val="nil"/>
              <w:bottom w:val="single" w:sz="8" w:space="0" w:color="auto"/>
              <w:right w:val="single" w:sz="8" w:space="0" w:color="auto"/>
            </w:tcBorders>
            <w:shd w:val="clear" w:color="auto" w:fill="auto"/>
            <w:vAlign w:val="center"/>
            <w:hideMark/>
          </w:tcPr>
          <w:p w14:paraId="25C9555B" w14:textId="77777777" w:rsidR="00DC202F" w:rsidRPr="004D0F3A" w:rsidRDefault="00DC202F" w:rsidP="00DC202F">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w:t>
            </w:r>
          </w:p>
        </w:tc>
        <w:tc>
          <w:tcPr>
            <w:tcW w:w="982" w:type="pct"/>
            <w:tcBorders>
              <w:top w:val="nil"/>
              <w:left w:val="nil"/>
              <w:bottom w:val="single" w:sz="8" w:space="0" w:color="auto"/>
              <w:right w:val="single" w:sz="8" w:space="0" w:color="auto"/>
            </w:tcBorders>
            <w:shd w:val="clear" w:color="auto" w:fill="auto"/>
            <w:vAlign w:val="center"/>
          </w:tcPr>
          <w:p w14:paraId="37DC44CC" w14:textId="77777777" w:rsidR="00DC202F" w:rsidRPr="004D0F3A" w:rsidRDefault="00DC202F" w:rsidP="00DC202F">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7,79%</w:t>
            </w:r>
          </w:p>
        </w:tc>
        <w:tc>
          <w:tcPr>
            <w:tcW w:w="1022" w:type="pct"/>
            <w:tcBorders>
              <w:top w:val="nil"/>
              <w:left w:val="nil"/>
              <w:bottom w:val="single" w:sz="8" w:space="0" w:color="auto"/>
              <w:right w:val="single" w:sz="8" w:space="0" w:color="auto"/>
            </w:tcBorders>
            <w:shd w:val="clear" w:color="auto" w:fill="auto"/>
            <w:vAlign w:val="center"/>
          </w:tcPr>
          <w:p w14:paraId="18481D8E" w14:textId="77777777" w:rsidR="00DC202F" w:rsidRPr="004D0F3A" w:rsidRDefault="00DC202F" w:rsidP="00DC202F">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13,54%</w:t>
            </w:r>
          </w:p>
        </w:tc>
      </w:tr>
      <w:tr w:rsidR="00DC202F" w:rsidRPr="004D0F3A" w14:paraId="0A8795B2" w14:textId="77777777" w:rsidTr="00DC202F">
        <w:trPr>
          <w:trHeight w:val="20"/>
        </w:trPr>
        <w:tc>
          <w:tcPr>
            <w:tcW w:w="328" w:type="pct"/>
            <w:tcBorders>
              <w:top w:val="nil"/>
              <w:left w:val="single" w:sz="8" w:space="0" w:color="auto"/>
              <w:bottom w:val="single" w:sz="8" w:space="0" w:color="auto"/>
              <w:right w:val="single" w:sz="8" w:space="0" w:color="auto"/>
            </w:tcBorders>
            <w:shd w:val="clear" w:color="auto" w:fill="auto"/>
            <w:vAlign w:val="center"/>
            <w:hideMark/>
          </w:tcPr>
          <w:p w14:paraId="728BCD2A" w14:textId="77777777" w:rsidR="00DC202F" w:rsidRPr="004D0F3A" w:rsidRDefault="00DC202F" w:rsidP="00DC202F">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4</w:t>
            </w:r>
          </w:p>
        </w:tc>
        <w:tc>
          <w:tcPr>
            <w:tcW w:w="1816" w:type="pct"/>
            <w:tcBorders>
              <w:top w:val="nil"/>
              <w:left w:val="nil"/>
              <w:bottom w:val="single" w:sz="8" w:space="0" w:color="auto"/>
              <w:right w:val="single" w:sz="8" w:space="0" w:color="auto"/>
            </w:tcBorders>
            <w:shd w:val="clear" w:color="auto" w:fill="auto"/>
            <w:vAlign w:val="center"/>
            <w:hideMark/>
          </w:tcPr>
          <w:p w14:paraId="784AACDB" w14:textId="77777777" w:rsidR="00DC202F" w:rsidRPr="004D0F3A" w:rsidRDefault="00DC202F" w:rsidP="00DC202F">
            <w:pPr>
              <w:widowControl w:val="0"/>
              <w:spacing w:after="0" w:line="240" w:lineRule="auto"/>
              <w:rPr>
                <w:rFonts w:ascii="Myriad Pro" w:eastAsia="Calibri" w:hAnsi="Myriad Pro"/>
                <w:sz w:val="20"/>
                <w:szCs w:val="20"/>
              </w:rPr>
            </w:pPr>
            <w:r w:rsidRPr="004D0F3A">
              <w:rPr>
                <w:rFonts w:ascii="Myriad Pro" w:eastAsia="Calibri" w:hAnsi="Myriad Pro"/>
                <w:sz w:val="20"/>
                <w:szCs w:val="20"/>
              </w:rPr>
              <w:t>Отпуск из сети</w:t>
            </w:r>
          </w:p>
        </w:tc>
        <w:tc>
          <w:tcPr>
            <w:tcW w:w="852" w:type="pct"/>
            <w:tcBorders>
              <w:top w:val="nil"/>
              <w:left w:val="nil"/>
              <w:bottom w:val="single" w:sz="8" w:space="0" w:color="auto"/>
              <w:right w:val="single" w:sz="8" w:space="0" w:color="auto"/>
            </w:tcBorders>
            <w:shd w:val="clear" w:color="auto" w:fill="auto"/>
            <w:vAlign w:val="center"/>
            <w:hideMark/>
          </w:tcPr>
          <w:p w14:paraId="63D63D46" w14:textId="77777777" w:rsidR="00DC202F" w:rsidRPr="004D0F3A" w:rsidRDefault="00DC202F" w:rsidP="00DC202F">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млн. кВт*ч</w:t>
            </w:r>
          </w:p>
        </w:tc>
        <w:tc>
          <w:tcPr>
            <w:tcW w:w="982" w:type="pct"/>
            <w:tcBorders>
              <w:top w:val="nil"/>
              <w:left w:val="nil"/>
              <w:bottom w:val="single" w:sz="8" w:space="0" w:color="auto"/>
              <w:right w:val="single" w:sz="8" w:space="0" w:color="auto"/>
            </w:tcBorders>
            <w:shd w:val="clear" w:color="auto" w:fill="auto"/>
            <w:vAlign w:val="center"/>
          </w:tcPr>
          <w:p w14:paraId="2CF9A00A" w14:textId="77777777" w:rsidR="00DC202F" w:rsidRPr="004D0F3A" w:rsidRDefault="00DC202F" w:rsidP="00DC202F">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4 071,708</w:t>
            </w:r>
          </w:p>
        </w:tc>
        <w:tc>
          <w:tcPr>
            <w:tcW w:w="1022" w:type="pct"/>
            <w:tcBorders>
              <w:top w:val="nil"/>
              <w:left w:val="nil"/>
              <w:bottom w:val="single" w:sz="8" w:space="0" w:color="auto"/>
              <w:right w:val="single" w:sz="8" w:space="0" w:color="auto"/>
            </w:tcBorders>
            <w:shd w:val="clear" w:color="auto" w:fill="auto"/>
            <w:vAlign w:val="center"/>
          </w:tcPr>
          <w:p w14:paraId="7F7D71E7" w14:textId="77777777" w:rsidR="00DC202F" w:rsidRPr="004D0F3A" w:rsidRDefault="00DC202F" w:rsidP="00DC202F">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3 817,6545</w:t>
            </w:r>
          </w:p>
        </w:tc>
      </w:tr>
      <w:tr w:rsidR="00DC202F" w:rsidRPr="004D0F3A" w14:paraId="506E8501" w14:textId="77777777" w:rsidTr="00DC202F">
        <w:trPr>
          <w:trHeight w:val="20"/>
        </w:trPr>
        <w:tc>
          <w:tcPr>
            <w:tcW w:w="328" w:type="pct"/>
            <w:tcBorders>
              <w:top w:val="nil"/>
              <w:left w:val="single" w:sz="8" w:space="0" w:color="auto"/>
              <w:bottom w:val="single" w:sz="8" w:space="0" w:color="auto"/>
              <w:right w:val="single" w:sz="8" w:space="0" w:color="auto"/>
            </w:tcBorders>
            <w:shd w:val="clear" w:color="auto" w:fill="auto"/>
            <w:vAlign w:val="center"/>
            <w:hideMark/>
          </w:tcPr>
          <w:p w14:paraId="0E867B00" w14:textId="77777777" w:rsidR="00DC202F" w:rsidRPr="004D0F3A" w:rsidRDefault="00DC202F" w:rsidP="00DC202F">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4,1</w:t>
            </w:r>
          </w:p>
        </w:tc>
        <w:tc>
          <w:tcPr>
            <w:tcW w:w="1816" w:type="pct"/>
            <w:tcBorders>
              <w:top w:val="nil"/>
              <w:left w:val="nil"/>
              <w:bottom w:val="single" w:sz="8" w:space="0" w:color="auto"/>
              <w:right w:val="single" w:sz="8" w:space="0" w:color="auto"/>
            </w:tcBorders>
            <w:shd w:val="clear" w:color="auto" w:fill="auto"/>
            <w:vAlign w:val="center"/>
            <w:hideMark/>
          </w:tcPr>
          <w:p w14:paraId="58295E5B" w14:textId="77777777" w:rsidR="00DC202F" w:rsidRPr="004D0F3A" w:rsidRDefault="00DC202F" w:rsidP="00DC202F">
            <w:pPr>
              <w:widowControl w:val="0"/>
              <w:spacing w:after="0" w:line="240" w:lineRule="auto"/>
              <w:rPr>
                <w:rFonts w:ascii="Myriad Pro" w:eastAsia="Calibri" w:hAnsi="Myriad Pro"/>
                <w:sz w:val="20"/>
                <w:szCs w:val="20"/>
              </w:rPr>
            </w:pPr>
            <w:r w:rsidRPr="004D0F3A">
              <w:rPr>
                <w:rFonts w:ascii="Myriad Pro" w:eastAsia="Calibri" w:hAnsi="Myriad Pro"/>
                <w:sz w:val="20"/>
                <w:szCs w:val="20"/>
              </w:rPr>
              <w:t>в том числе, отпуск из сети по ВН (ГН) 10</w:t>
            </w:r>
          </w:p>
        </w:tc>
        <w:tc>
          <w:tcPr>
            <w:tcW w:w="852" w:type="pct"/>
            <w:tcBorders>
              <w:top w:val="nil"/>
              <w:left w:val="nil"/>
              <w:bottom w:val="single" w:sz="8" w:space="0" w:color="auto"/>
              <w:right w:val="single" w:sz="8" w:space="0" w:color="auto"/>
            </w:tcBorders>
            <w:shd w:val="clear" w:color="auto" w:fill="auto"/>
            <w:vAlign w:val="center"/>
            <w:hideMark/>
          </w:tcPr>
          <w:p w14:paraId="46159B1B" w14:textId="77777777" w:rsidR="00DC202F" w:rsidRPr="004D0F3A" w:rsidRDefault="00DC202F" w:rsidP="00DC202F">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млн. кВт*ч</w:t>
            </w:r>
          </w:p>
        </w:tc>
        <w:tc>
          <w:tcPr>
            <w:tcW w:w="982" w:type="pct"/>
            <w:tcBorders>
              <w:top w:val="nil"/>
              <w:left w:val="nil"/>
              <w:bottom w:val="single" w:sz="8" w:space="0" w:color="auto"/>
              <w:right w:val="single" w:sz="8" w:space="0" w:color="auto"/>
            </w:tcBorders>
            <w:shd w:val="clear" w:color="auto" w:fill="auto"/>
            <w:vAlign w:val="center"/>
          </w:tcPr>
          <w:p w14:paraId="45EC30AD" w14:textId="77777777" w:rsidR="00DC202F" w:rsidRPr="004D0F3A" w:rsidRDefault="00DC202F" w:rsidP="00DC202F">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3 842,509</w:t>
            </w:r>
          </w:p>
        </w:tc>
        <w:tc>
          <w:tcPr>
            <w:tcW w:w="1022" w:type="pct"/>
            <w:tcBorders>
              <w:top w:val="nil"/>
              <w:left w:val="nil"/>
              <w:bottom w:val="single" w:sz="8" w:space="0" w:color="auto"/>
              <w:right w:val="single" w:sz="8" w:space="0" w:color="auto"/>
            </w:tcBorders>
            <w:shd w:val="clear" w:color="auto" w:fill="auto"/>
            <w:vAlign w:val="center"/>
          </w:tcPr>
          <w:p w14:paraId="11143CD6" w14:textId="77777777" w:rsidR="00DC202F" w:rsidRPr="004D0F3A" w:rsidRDefault="00DC202F" w:rsidP="00DC202F">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3765,181</w:t>
            </w:r>
          </w:p>
        </w:tc>
      </w:tr>
      <w:tr w:rsidR="00DC202F" w:rsidRPr="004D0F3A" w14:paraId="107E690B" w14:textId="77777777" w:rsidTr="00DC202F">
        <w:trPr>
          <w:trHeight w:val="20"/>
        </w:trPr>
        <w:tc>
          <w:tcPr>
            <w:tcW w:w="328" w:type="pct"/>
            <w:tcBorders>
              <w:top w:val="nil"/>
              <w:left w:val="single" w:sz="8" w:space="0" w:color="auto"/>
              <w:bottom w:val="single" w:sz="4" w:space="0" w:color="auto"/>
              <w:right w:val="single" w:sz="8" w:space="0" w:color="auto"/>
            </w:tcBorders>
            <w:shd w:val="clear" w:color="auto" w:fill="auto"/>
            <w:vAlign w:val="center"/>
            <w:hideMark/>
          </w:tcPr>
          <w:p w14:paraId="3AF15819" w14:textId="77777777" w:rsidR="00DC202F" w:rsidRPr="004D0F3A" w:rsidRDefault="00DC202F" w:rsidP="00DC202F">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5</w:t>
            </w:r>
          </w:p>
        </w:tc>
        <w:tc>
          <w:tcPr>
            <w:tcW w:w="1816" w:type="pct"/>
            <w:tcBorders>
              <w:top w:val="nil"/>
              <w:left w:val="nil"/>
              <w:bottom w:val="single" w:sz="4" w:space="0" w:color="auto"/>
              <w:right w:val="single" w:sz="8" w:space="0" w:color="auto"/>
            </w:tcBorders>
            <w:shd w:val="clear" w:color="auto" w:fill="auto"/>
            <w:vAlign w:val="center"/>
            <w:hideMark/>
          </w:tcPr>
          <w:p w14:paraId="57CD7DAA" w14:textId="77777777" w:rsidR="00DC202F" w:rsidRPr="004D0F3A" w:rsidRDefault="00DC202F" w:rsidP="00DC202F">
            <w:pPr>
              <w:widowControl w:val="0"/>
              <w:spacing w:after="0" w:line="240" w:lineRule="auto"/>
              <w:rPr>
                <w:rFonts w:ascii="Myriad Pro" w:eastAsia="Calibri" w:hAnsi="Myriad Pro"/>
                <w:sz w:val="20"/>
                <w:szCs w:val="20"/>
              </w:rPr>
            </w:pPr>
            <w:r w:rsidRPr="004D0F3A">
              <w:rPr>
                <w:rFonts w:ascii="Myriad Pro" w:eastAsia="Calibri" w:hAnsi="Myriad Pro"/>
                <w:sz w:val="20"/>
                <w:szCs w:val="20"/>
              </w:rPr>
              <w:t>Отпуск из сети без отпуска по ВН (ГН)</w:t>
            </w:r>
          </w:p>
        </w:tc>
        <w:tc>
          <w:tcPr>
            <w:tcW w:w="852" w:type="pct"/>
            <w:tcBorders>
              <w:top w:val="nil"/>
              <w:left w:val="nil"/>
              <w:bottom w:val="single" w:sz="4" w:space="0" w:color="auto"/>
              <w:right w:val="single" w:sz="8" w:space="0" w:color="auto"/>
            </w:tcBorders>
            <w:shd w:val="clear" w:color="auto" w:fill="auto"/>
            <w:vAlign w:val="center"/>
            <w:hideMark/>
          </w:tcPr>
          <w:p w14:paraId="015AC0A6" w14:textId="77777777" w:rsidR="00DC202F" w:rsidRPr="004D0F3A" w:rsidRDefault="00DC202F" w:rsidP="00DC202F">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млн. кВт*ч</w:t>
            </w:r>
          </w:p>
        </w:tc>
        <w:tc>
          <w:tcPr>
            <w:tcW w:w="982" w:type="pct"/>
            <w:tcBorders>
              <w:top w:val="nil"/>
              <w:left w:val="nil"/>
              <w:bottom w:val="single" w:sz="4" w:space="0" w:color="auto"/>
              <w:right w:val="single" w:sz="8" w:space="0" w:color="auto"/>
            </w:tcBorders>
            <w:shd w:val="clear" w:color="auto" w:fill="auto"/>
            <w:vAlign w:val="center"/>
          </w:tcPr>
          <w:p w14:paraId="119D4446" w14:textId="77777777" w:rsidR="00DC202F" w:rsidRPr="004D0F3A" w:rsidRDefault="00DC202F" w:rsidP="00DC202F">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229,199</w:t>
            </w:r>
          </w:p>
        </w:tc>
        <w:tc>
          <w:tcPr>
            <w:tcW w:w="1022" w:type="pct"/>
            <w:tcBorders>
              <w:top w:val="nil"/>
              <w:left w:val="nil"/>
              <w:bottom w:val="single" w:sz="4" w:space="0" w:color="auto"/>
              <w:right w:val="single" w:sz="8" w:space="0" w:color="auto"/>
            </w:tcBorders>
            <w:shd w:val="clear" w:color="auto" w:fill="auto"/>
            <w:vAlign w:val="center"/>
          </w:tcPr>
          <w:p w14:paraId="5950EC19" w14:textId="77777777" w:rsidR="00DC202F" w:rsidRPr="004D0F3A" w:rsidRDefault="00DC202F" w:rsidP="00DC202F">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52,474</w:t>
            </w:r>
          </w:p>
        </w:tc>
      </w:tr>
      <w:tr w:rsidR="00DC202F" w:rsidRPr="004D0F3A" w14:paraId="0ED57B50" w14:textId="77777777" w:rsidTr="00DC202F">
        <w:trPr>
          <w:trHeight w:val="20"/>
        </w:trPr>
        <w:tc>
          <w:tcPr>
            <w:tcW w:w="328" w:type="pct"/>
            <w:tcBorders>
              <w:top w:val="single" w:sz="4" w:space="0" w:color="auto"/>
              <w:left w:val="single" w:sz="4" w:space="0" w:color="auto"/>
              <w:bottom w:val="single" w:sz="4" w:space="0" w:color="auto"/>
              <w:right w:val="single" w:sz="8" w:space="0" w:color="auto"/>
            </w:tcBorders>
            <w:shd w:val="clear" w:color="auto" w:fill="auto"/>
            <w:vAlign w:val="center"/>
          </w:tcPr>
          <w:p w14:paraId="5C9080A5" w14:textId="77777777" w:rsidR="00DC202F" w:rsidRPr="004D0F3A" w:rsidRDefault="00DC202F" w:rsidP="00DC202F">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6.</w:t>
            </w:r>
          </w:p>
        </w:tc>
        <w:tc>
          <w:tcPr>
            <w:tcW w:w="1816" w:type="pct"/>
            <w:tcBorders>
              <w:top w:val="single" w:sz="4" w:space="0" w:color="auto"/>
              <w:left w:val="nil"/>
              <w:bottom w:val="single" w:sz="4" w:space="0" w:color="auto"/>
              <w:right w:val="single" w:sz="8" w:space="0" w:color="auto"/>
            </w:tcBorders>
            <w:shd w:val="clear" w:color="auto" w:fill="auto"/>
            <w:vAlign w:val="center"/>
          </w:tcPr>
          <w:p w14:paraId="2EA415E1" w14:textId="77777777" w:rsidR="00DC202F" w:rsidRPr="004D0F3A" w:rsidRDefault="00DC202F" w:rsidP="00DC202F">
            <w:pPr>
              <w:widowControl w:val="0"/>
              <w:spacing w:after="0" w:line="240" w:lineRule="auto"/>
              <w:rPr>
                <w:rFonts w:ascii="Myriad Pro" w:eastAsia="Calibri" w:hAnsi="Myriad Pro"/>
                <w:sz w:val="20"/>
                <w:szCs w:val="20"/>
              </w:rPr>
            </w:pPr>
            <w:r w:rsidRPr="004D0F3A">
              <w:rPr>
                <w:rFonts w:ascii="Myriad Pro" w:eastAsia="Calibri" w:hAnsi="Myriad Pro"/>
                <w:sz w:val="20"/>
                <w:szCs w:val="20"/>
              </w:rPr>
              <w:t>Поступление мощности в сеть</w:t>
            </w:r>
          </w:p>
        </w:tc>
        <w:tc>
          <w:tcPr>
            <w:tcW w:w="852" w:type="pct"/>
            <w:tcBorders>
              <w:top w:val="single" w:sz="4" w:space="0" w:color="auto"/>
              <w:left w:val="nil"/>
              <w:bottom w:val="single" w:sz="4" w:space="0" w:color="auto"/>
              <w:right w:val="single" w:sz="8" w:space="0" w:color="auto"/>
            </w:tcBorders>
            <w:shd w:val="clear" w:color="auto" w:fill="auto"/>
            <w:vAlign w:val="center"/>
          </w:tcPr>
          <w:p w14:paraId="67E82DB4" w14:textId="77777777" w:rsidR="00DC202F" w:rsidRPr="004D0F3A" w:rsidRDefault="00DC202F" w:rsidP="00DC202F">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МВт</w:t>
            </w:r>
          </w:p>
        </w:tc>
        <w:tc>
          <w:tcPr>
            <w:tcW w:w="982" w:type="pct"/>
            <w:tcBorders>
              <w:top w:val="single" w:sz="4" w:space="0" w:color="auto"/>
              <w:left w:val="nil"/>
              <w:bottom w:val="single" w:sz="4" w:space="0" w:color="auto"/>
              <w:right w:val="single" w:sz="8" w:space="0" w:color="auto"/>
            </w:tcBorders>
            <w:shd w:val="clear" w:color="auto" w:fill="auto"/>
            <w:vAlign w:val="center"/>
          </w:tcPr>
          <w:p w14:paraId="512E51D8" w14:textId="77777777" w:rsidR="00DC202F" w:rsidRPr="004D0F3A" w:rsidRDefault="00DC202F" w:rsidP="00DC202F">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571,547</w:t>
            </w:r>
          </w:p>
        </w:tc>
        <w:tc>
          <w:tcPr>
            <w:tcW w:w="1022" w:type="pct"/>
            <w:tcBorders>
              <w:top w:val="single" w:sz="4" w:space="0" w:color="auto"/>
              <w:left w:val="nil"/>
              <w:bottom w:val="single" w:sz="4" w:space="0" w:color="auto"/>
              <w:right w:val="single" w:sz="4" w:space="0" w:color="auto"/>
            </w:tcBorders>
            <w:shd w:val="clear" w:color="auto" w:fill="auto"/>
            <w:vAlign w:val="center"/>
          </w:tcPr>
          <w:p w14:paraId="7906A42E" w14:textId="77777777" w:rsidR="00DC202F" w:rsidRPr="004D0F3A" w:rsidRDefault="00DC202F" w:rsidP="00DC202F">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571,547</w:t>
            </w:r>
          </w:p>
        </w:tc>
      </w:tr>
      <w:tr w:rsidR="00DC202F" w:rsidRPr="004D0F3A" w14:paraId="057A3F06" w14:textId="77777777" w:rsidTr="00DC202F">
        <w:trPr>
          <w:cantSplit/>
          <w:trHeight w:val="20"/>
        </w:trPr>
        <w:tc>
          <w:tcPr>
            <w:tcW w:w="328" w:type="pct"/>
            <w:vMerge w:val="restart"/>
            <w:tcBorders>
              <w:top w:val="single" w:sz="4" w:space="0" w:color="auto"/>
              <w:left w:val="single" w:sz="4" w:space="0" w:color="auto"/>
              <w:right w:val="single" w:sz="8" w:space="0" w:color="auto"/>
            </w:tcBorders>
            <w:shd w:val="clear" w:color="auto" w:fill="auto"/>
            <w:vAlign w:val="center"/>
          </w:tcPr>
          <w:p w14:paraId="2EE8769E" w14:textId="77777777" w:rsidR="00DC202F" w:rsidRPr="004D0F3A" w:rsidRDefault="00DC202F" w:rsidP="00DC202F">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7.</w:t>
            </w:r>
          </w:p>
        </w:tc>
        <w:tc>
          <w:tcPr>
            <w:tcW w:w="1816" w:type="pct"/>
            <w:vMerge w:val="restart"/>
            <w:tcBorders>
              <w:top w:val="single" w:sz="4" w:space="0" w:color="auto"/>
              <w:left w:val="nil"/>
              <w:right w:val="single" w:sz="8" w:space="0" w:color="auto"/>
            </w:tcBorders>
            <w:shd w:val="clear" w:color="auto" w:fill="auto"/>
            <w:vAlign w:val="center"/>
          </w:tcPr>
          <w:p w14:paraId="271B5AF9" w14:textId="77777777" w:rsidR="00DC202F" w:rsidRPr="004D0F3A" w:rsidRDefault="00DC202F" w:rsidP="00DC202F">
            <w:pPr>
              <w:widowControl w:val="0"/>
              <w:spacing w:after="0" w:line="240" w:lineRule="auto"/>
              <w:rPr>
                <w:rFonts w:ascii="Myriad Pro" w:eastAsia="Calibri" w:hAnsi="Myriad Pro"/>
                <w:sz w:val="20"/>
                <w:szCs w:val="20"/>
              </w:rPr>
            </w:pPr>
            <w:r w:rsidRPr="004D0F3A">
              <w:rPr>
                <w:rFonts w:ascii="Myriad Pro" w:eastAsia="Calibri" w:hAnsi="Myriad Pro"/>
                <w:sz w:val="20"/>
                <w:szCs w:val="20"/>
              </w:rPr>
              <w:t>Объем потерь</w:t>
            </w:r>
          </w:p>
        </w:tc>
        <w:tc>
          <w:tcPr>
            <w:tcW w:w="852" w:type="pct"/>
            <w:tcBorders>
              <w:top w:val="single" w:sz="4" w:space="0" w:color="auto"/>
              <w:left w:val="nil"/>
              <w:bottom w:val="single" w:sz="4" w:space="0" w:color="auto"/>
              <w:right w:val="single" w:sz="8" w:space="0" w:color="auto"/>
            </w:tcBorders>
            <w:shd w:val="clear" w:color="auto" w:fill="auto"/>
            <w:vAlign w:val="center"/>
          </w:tcPr>
          <w:p w14:paraId="5F7DD88C" w14:textId="77777777" w:rsidR="00DC202F" w:rsidRPr="004D0F3A" w:rsidRDefault="00DC202F" w:rsidP="00DC202F">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МВт</w:t>
            </w:r>
          </w:p>
        </w:tc>
        <w:tc>
          <w:tcPr>
            <w:tcW w:w="982" w:type="pct"/>
            <w:tcBorders>
              <w:top w:val="single" w:sz="4" w:space="0" w:color="auto"/>
              <w:left w:val="nil"/>
              <w:bottom w:val="single" w:sz="4" w:space="0" w:color="auto"/>
              <w:right w:val="single" w:sz="8" w:space="0" w:color="auto"/>
            </w:tcBorders>
            <w:shd w:val="clear" w:color="auto" w:fill="auto"/>
            <w:vAlign w:val="center"/>
          </w:tcPr>
          <w:p w14:paraId="79E967BF" w14:textId="77777777" w:rsidR="00DC202F" w:rsidRPr="004D0F3A" w:rsidRDefault="00DC202F" w:rsidP="00DC202F">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34,091</w:t>
            </w:r>
          </w:p>
        </w:tc>
        <w:tc>
          <w:tcPr>
            <w:tcW w:w="1022" w:type="pct"/>
            <w:tcBorders>
              <w:top w:val="single" w:sz="4" w:space="0" w:color="auto"/>
              <w:left w:val="nil"/>
              <w:bottom w:val="single" w:sz="4" w:space="0" w:color="auto"/>
              <w:right w:val="single" w:sz="4" w:space="0" w:color="auto"/>
            </w:tcBorders>
            <w:shd w:val="clear" w:color="auto" w:fill="auto"/>
            <w:vAlign w:val="center"/>
          </w:tcPr>
          <w:p w14:paraId="0A3DF204" w14:textId="77777777" w:rsidR="00DC202F" w:rsidRPr="004D0F3A" w:rsidRDefault="00DC202F" w:rsidP="00DC202F">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59,282</w:t>
            </w:r>
          </w:p>
        </w:tc>
      </w:tr>
      <w:tr w:rsidR="00DC202F" w:rsidRPr="004D0F3A" w14:paraId="1FCAD62C" w14:textId="77777777" w:rsidTr="00DC202F">
        <w:trPr>
          <w:cantSplit/>
          <w:trHeight w:val="20"/>
        </w:trPr>
        <w:tc>
          <w:tcPr>
            <w:tcW w:w="328" w:type="pct"/>
            <w:vMerge/>
            <w:tcBorders>
              <w:left w:val="single" w:sz="4" w:space="0" w:color="auto"/>
              <w:bottom w:val="single" w:sz="4" w:space="0" w:color="auto"/>
              <w:right w:val="single" w:sz="8" w:space="0" w:color="auto"/>
            </w:tcBorders>
            <w:shd w:val="clear" w:color="auto" w:fill="auto"/>
            <w:vAlign w:val="center"/>
          </w:tcPr>
          <w:p w14:paraId="3DD08C2B" w14:textId="77777777" w:rsidR="00DC202F" w:rsidRPr="004D0F3A" w:rsidRDefault="00DC202F" w:rsidP="00DC202F">
            <w:pPr>
              <w:widowControl w:val="0"/>
              <w:spacing w:after="0" w:line="240" w:lineRule="auto"/>
              <w:jc w:val="center"/>
              <w:rPr>
                <w:rFonts w:ascii="Myriad Pro" w:eastAsia="Calibri" w:hAnsi="Myriad Pro"/>
                <w:sz w:val="20"/>
                <w:szCs w:val="20"/>
              </w:rPr>
            </w:pPr>
          </w:p>
        </w:tc>
        <w:tc>
          <w:tcPr>
            <w:tcW w:w="1816" w:type="pct"/>
            <w:vMerge/>
            <w:tcBorders>
              <w:left w:val="nil"/>
              <w:bottom w:val="single" w:sz="4" w:space="0" w:color="auto"/>
              <w:right w:val="single" w:sz="8" w:space="0" w:color="auto"/>
            </w:tcBorders>
            <w:shd w:val="clear" w:color="auto" w:fill="auto"/>
            <w:vAlign w:val="center"/>
          </w:tcPr>
          <w:p w14:paraId="049E0FF0" w14:textId="77777777" w:rsidR="00DC202F" w:rsidRPr="004D0F3A" w:rsidRDefault="00DC202F" w:rsidP="00DC202F">
            <w:pPr>
              <w:widowControl w:val="0"/>
              <w:spacing w:after="0" w:line="240" w:lineRule="auto"/>
              <w:rPr>
                <w:rFonts w:ascii="Myriad Pro" w:eastAsia="Calibri" w:hAnsi="Myriad Pro"/>
                <w:sz w:val="20"/>
                <w:szCs w:val="20"/>
              </w:rPr>
            </w:pPr>
          </w:p>
        </w:tc>
        <w:tc>
          <w:tcPr>
            <w:tcW w:w="852" w:type="pct"/>
            <w:tcBorders>
              <w:top w:val="single" w:sz="4" w:space="0" w:color="auto"/>
              <w:left w:val="nil"/>
              <w:bottom w:val="single" w:sz="4" w:space="0" w:color="auto"/>
              <w:right w:val="single" w:sz="8" w:space="0" w:color="auto"/>
            </w:tcBorders>
            <w:shd w:val="clear" w:color="auto" w:fill="auto"/>
            <w:vAlign w:val="center"/>
          </w:tcPr>
          <w:p w14:paraId="3ED61426" w14:textId="77777777" w:rsidR="00DC202F" w:rsidRPr="004D0F3A" w:rsidRDefault="00DC202F" w:rsidP="00DC202F">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w:t>
            </w:r>
          </w:p>
        </w:tc>
        <w:tc>
          <w:tcPr>
            <w:tcW w:w="982" w:type="pct"/>
            <w:tcBorders>
              <w:top w:val="single" w:sz="4" w:space="0" w:color="auto"/>
              <w:left w:val="nil"/>
              <w:bottom w:val="single" w:sz="4" w:space="0" w:color="auto"/>
              <w:right w:val="single" w:sz="8" w:space="0" w:color="auto"/>
            </w:tcBorders>
            <w:shd w:val="clear" w:color="auto" w:fill="auto"/>
            <w:vAlign w:val="center"/>
          </w:tcPr>
          <w:p w14:paraId="35CFC4DB" w14:textId="77777777" w:rsidR="00DC202F" w:rsidRPr="004D0F3A" w:rsidRDefault="00DC202F" w:rsidP="00DC202F">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5,96</w:t>
            </w:r>
          </w:p>
        </w:tc>
        <w:tc>
          <w:tcPr>
            <w:tcW w:w="1022" w:type="pct"/>
            <w:tcBorders>
              <w:top w:val="single" w:sz="4" w:space="0" w:color="auto"/>
              <w:left w:val="nil"/>
              <w:bottom w:val="single" w:sz="4" w:space="0" w:color="auto"/>
              <w:right w:val="single" w:sz="4" w:space="0" w:color="auto"/>
            </w:tcBorders>
            <w:shd w:val="clear" w:color="auto" w:fill="auto"/>
            <w:vAlign w:val="center"/>
          </w:tcPr>
          <w:p w14:paraId="7EBFD13C" w14:textId="77777777" w:rsidR="00DC202F" w:rsidRPr="004D0F3A" w:rsidRDefault="00DC202F" w:rsidP="00DC202F">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10,37</w:t>
            </w:r>
          </w:p>
        </w:tc>
      </w:tr>
      <w:tr w:rsidR="00DC202F" w:rsidRPr="004D0F3A" w14:paraId="5C719336" w14:textId="77777777" w:rsidTr="00DC202F">
        <w:trPr>
          <w:cantSplit/>
          <w:trHeight w:val="20"/>
        </w:trPr>
        <w:tc>
          <w:tcPr>
            <w:tcW w:w="328" w:type="pct"/>
            <w:tcBorders>
              <w:top w:val="single" w:sz="4" w:space="0" w:color="auto"/>
              <w:left w:val="single" w:sz="4" w:space="0" w:color="auto"/>
              <w:bottom w:val="single" w:sz="4" w:space="0" w:color="auto"/>
              <w:right w:val="single" w:sz="8" w:space="0" w:color="auto"/>
            </w:tcBorders>
            <w:shd w:val="clear" w:color="auto" w:fill="auto"/>
            <w:vAlign w:val="center"/>
          </w:tcPr>
          <w:p w14:paraId="438714B3" w14:textId="77777777" w:rsidR="00DC202F" w:rsidRPr="004D0F3A" w:rsidRDefault="00DC202F" w:rsidP="00DC202F">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8.</w:t>
            </w:r>
          </w:p>
        </w:tc>
        <w:tc>
          <w:tcPr>
            <w:tcW w:w="1816" w:type="pct"/>
            <w:tcBorders>
              <w:top w:val="single" w:sz="4" w:space="0" w:color="auto"/>
              <w:left w:val="nil"/>
              <w:bottom w:val="single" w:sz="4" w:space="0" w:color="auto"/>
              <w:right w:val="single" w:sz="8" w:space="0" w:color="auto"/>
            </w:tcBorders>
            <w:shd w:val="clear" w:color="auto" w:fill="auto"/>
            <w:vAlign w:val="center"/>
          </w:tcPr>
          <w:p w14:paraId="3031F224" w14:textId="77777777" w:rsidR="00DC202F" w:rsidRPr="004D0F3A" w:rsidRDefault="00DC202F" w:rsidP="00DC202F">
            <w:pPr>
              <w:widowControl w:val="0"/>
              <w:spacing w:after="0" w:line="240" w:lineRule="auto"/>
              <w:rPr>
                <w:rFonts w:ascii="Myriad Pro" w:eastAsia="Calibri" w:hAnsi="Myriad Pro"/>
                <w:sz w:val="20"/>
                <w:szCs w:val="20"/>
              </w:rPr>
            </w:pPr>
            <w:r w:rsidRPr="004D0F3A">
              <w:rPr>
                <w:rFonts w:ascii="Myriad Pro" w:eastAsia="Calibri" w:hAnsi="Myriad Pro"/>
                <w:sz w:val="20"/>
                <w:szCs w:val="20"/>
              </w:rPr>
              <w:t>Полезный отпуск мощности потребителям</w:t>
            </w:r>
          </w:p>
        </w:tc>
        <w:tc>
          <w:tcPr>
            <w:tcW w:w="852" w:type="pct"/>
            <w:tcBorders>
              <w:top w:val="single" w:sz="4" w:space="0" w:color="auto"/>
              <w:left w:val="nil"/>
              <w:bottom w:val="single" w:sz="4" w:space="0" w:color="auto"/>
              <w:right w:val="single" w:sz="8" w:space="0" w:color="auto"/>
            </w:tcBorders>
            <w:shd w:val="clear" w:color="auto" w:fill="auto"/>
            <w:vAlign w:val="center"/>
          </w:tcPr>
          <w:p w14:paraId="07232420" w14:textId="77777777" w:rsidR="00DC202F" w:rsidRPr="004D0F3A" w:rsidRDefault="00DC202F" w:rsidP="00DC202F">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МВт</w:t>
            </w:r>
          </w:p>
        </w:tc>
        <w:tc>
          <w:tcPr>
            <w:tcW w:w="982" w:type="pct"/>
            <w:tcBorders>
              <w:top w:val="single" w:sz="4" w:space="0" w:color="auto"/>
              <w:left w:val="nil"/>
              <w:bottom w:val="single" w:sz="4" w:space="0" w:color="auto"/>
              <w:right w:val="single" w:sz="8" w:space="0" w:color="auto"/>
            </w:tcBorders>
            <w:shd w:val="clear" w:color="auto" w:fill="auto"/>
            <w:vAlign w:val="center"/>
          </w:tcPr>
          <w:p w14:paraId="6A2D9951" w14:textId="77777777" w:rsidR="00DC202F" w:rsidRPr="004D0F3A" w:rsidRDefault="00DC202F" w:rsidP="00DC202F">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537,456</w:t>
            </w:r>
          </w:p>
        </w:tc>
        <w:tc>
          <w:tcPr>
            <w:tcW w:w="1022" w:type="pct"/>
            <w:tcBorders>
              <w:top w:val="single" w:sz="4" w:space="0" w:color="auto"/>
              <w:left w:val="nil"/>
              <w:bottom w:val="single" w:sz="4" w:space="0" w:color="auto"/>
              <w:right w:val="single" w:sz="4" w:space="0" w:color="auto"/>
            </w:tcBorders>
            <w:shd w:val="clear" w:color="auto" w:fill="auto"/>
            <w:vAlign w:val="center"/>
          </w:tcPr>
          <w:p w14:paraId="725FB361" w14:textId="77777777" w:rsidR="00DC202F" w:rsidRPr="004D0F3A" w:rsidRDefault="00DC202F" w:rsidP="00DC202F">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512,264</w:t>
            </w:r>
          </w:p>
        </w:tc>
      </w:tr>
      <w:tr w:rsidR="00DC202F" w:rsidRPr="004D0F3A" w14:paraId="58FAB8FF" w14:textId="77777777" w:rsidTr="00DC202F">
        <w:trPr>
          <w:cantSplit/>
          <w:trHeight w:val="20"/>
        </w:trPr>
        <w:tc>
          <w:tcPr>
            <w:tcW w:w="328" w:type="pct"/>
            <w:tcBorders>
              <w:top w:val="single" w:sz="4" w:space="0" w:color="auto"/>
              <w:left w:val="single" w:sz="4" w:space="0" w:color="auto"/>
              <w:bottom w:val="single" w:sz="4" w:space="0" w:color="auto"/>
              <w:right w:val="single" w:sz="8" w:space="0" w:color="auto"/>
            </w:tcBorders>
            <w:shd w:val="clear" w:color="auto" w:fill="auto"/>
            <w:vAlign w:val="center"/>
          </w:tcPr>
          <w:p w14:paraId="0C296BF1" w14:textId="77777777" w:rsidR="00DC202F" w:rsidRPr="004D0F3A" w:rsidRDefault="00DC202F" w:rsidP="00DC202F">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9.</w:t>
            </w:r>
          </w:p>
        </w:tc>
        <w:tc>
          <w:tcPr>
            <w:tcW w:w="1816" w:type="pct"/>
            <w:tcBorders>
              <w:top w:val="single" w:sz="4" w:space="0" w:color="auto"/>
              <w:left w:val="nil"/>
              <w:bottom w:val="single" w:sz="4" w:space="0" w:color="auto"/>
              <w:right w:val="single" w:sz="8" w:space="0" w:color="auto"/>
            </w:tcBorders>
            <w:shd w:val="clear" w:color="auto" w:fill="auto"/>
            <w:vAlign w:val="center"/>
          </w:tcPr>
          <w:p w14:paraId="2C1EB08D" w14:textId="77777777" w:rsidR="00DC202F" w:rsidRPr="004D0F3A" w:rsidRDefault="00DC202F" w:rsidP="00DC202F">
            <w:pPr>
              <w:widowControl w:val="0"/>
              <w:spacing w:after="0" w:line="240" w:lineRule="auto"/>
              <w:rPr>
                <w:rFonts w:ascii="Myriad Pro" w:eastAsia="Calibri" w:hAnsi="Myriad Pro"/>
                <w:sz w:val="20"/>
                <w:szCs w:val="20"/>
              </w:rPr>
            </w:pPr>
            <w:r w:rsidRPr="004D0F3A">
              <w:rPr>
                <w:rFonts w:ascii="Myriad Pro" w:eastAsia="Calibri" w:hAnsi="Myriad Pro"/>
                <w:sz w:val="20"/>
                <w:szCs w:val="20"/>
              </w:rPr>
              <w:t>Заявленная (расчетная) мощность собственных потребителей, на территории Респ. Бурятия</w:t>
            </w:r>
          </w:p>
        </w:tc>
        <w:tc>
          <w:tcPr>
            <w:tcW w:w="852" w:type="pct"/>
            <w:tcBorders>
              <w:top w:val="single" w:sz="4" w:space="0" w:color="auto"/>
              <w:left w:val="nil"/>
              <w:bottom w:val="single" w:sz="4" w:space="0" w:color="auto"/>
              <w:right w:val="single" w:sz="8" w:space="0" w:color="auto"/>
            </w:tcBorders>
            <w:shd w:val="clear" w:color="auto" w:fill="auto"/>
            <w:vAlign w:val="center"/>
          </w:tcPr>
          <w:p w14:paraId="3067ED50" w14:textId="77777777" w:rsidR="00DC202F" w:rsidRPr="004D0F3A" w:rsidRDefault="00DC202F" w:rsidP="00DC202F">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МВт</w:t>
            </w:r>
          </w:p>
        </w:tc>
        <w:tc>
          <w:tcPr>
            <w:tcW w:w="982" w:type="pct"/>
            <w:tcBorders>
              <w:top w:val="single" w:sz="4" w:space="0" w:color="auto"/>
              <w:left w:val="nil"/>
              <w:bottom w:val="single" w:sz="4" w:space="0" w:color="auto"/>
              <w:right w:val="single" w:sz="8" w:space="0" w:color="auto"/>
            </w:tcBorders>
            <w:shd w:val="clear" w:color="auto" w:fill="auto"/>
            <w:vAlign w:val="center"/>
          </w:tcPr>
          <w:p w14:paraId="1E07D29B" w14:textId="77777777" w:rsidR="00DC202F" w:rsidRPr="004D0F3A" w:rsidRDefault="00DC202F" w:rsidP="00DC202F">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537,002</w:t>
            </w:r>
          </w:p>
        </w:tc>
        <w:tc>
          <w:tcPr>
            <w:tcW w:w="1022" w:type="pct"/>
            <w:tcBorders>
              <w:top w:val="single" w:sz="4" w:space="0" w:color="auto"/>
              <w:left w:val="nil"/>
              <w:bottom w:val="single" w:sz="4" w:space="0" w:color="auto"/>
              <w:right w:val="single" w:sz="4" w:space="0" w:color="auto"/>
            </w:tcBorders>
            <w:shd w:val="clear" w:color="auto" w:fill="auto"/>
            <w:vAlign w:val="center"/>
          </w:tcPr>
          <w:p w14:paraId="2D275528" w14:textId="77777777" w:rsidR="00DC202F" w:rsidRPr="004D0F3A" w:rsidRDefault="00DC202F" w:rsidP="00DC202F">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511,805</w:t>
            </w:r>
          </w:p>
        </w:tc>
      </w:tr>
    </w:tbl>
    <w:p w14:paraId="2597E3D5" w14:textId="77777777" w:rsidR="00DC202F" w:rsidRPr="004D0F3A" w:rsidRDefault="00DC202F" w:rsidP="00DC202F">
      <w:pPr>
        <w:pStyle w:val="2f4"/>
      </w:pPr>
      <w:r w:rsidRPr="004D0F3A">
        <w:t xml:space="preserve">В обоснование заявленных объемов филиалом </w:t>
      </w:r>
      <w:r w:rsidR="002E6DB4" w:rsidRPr="004D0F3A">
        <w:t>ПАО </w:t>
      </w:r>
      <w:r w:rsidRPr="004D0F3A">
        <w:t>«МРСК Сибири» - «Бурятэнерго» были представлены следующие документы:</w:t>
      </w:r>
    </w:p>
    <w:p w14:paraId="4F0C2A02" w14:textId="77777777" w:rsidR="00DC202F" w:rsidRPr="004D0F3A" w:rsidRDefault="00DC202F" w:rsidP="00DC202F">
      <w:pPr>
        <w:pStyle w:val="40"/>
      </w:pPr>
      <w:r w:rsidRPr="004D0F3A">
        <w:t>расчет технологического расхода электрической энергии (потерь) в электрических сетях ЭСО (региональных электрических сетях), фактические данные за 2015 г., плановые на 2017г. (в формате приложений таблицы №П1.3);</w:t>
      </w:r>
    </w:p>
    <w:p w14:paraId="20B48172" w14:textId="77777777" w:rsidR="00DC202F" w:rsidRPr="004D0F3A" w:rsidRDefault="00DC202F" w:rsidP="00DC202F">
      <w:pPr>
        <w:pStyle w:val="40"/>
      </w:pPr>
      <w:r w:rsidRPr="004D0F3A">
        <w:lastRenderedPageBreak/>
        <w:t xml:space="preserve">баланс электрической энергии по сетям ВН, СН1, СН2 и НН филиала </w:t>
      </w:r>
      <w:r w:rsidR="002E6DB4" w:rsidRPr="004D0F3A">
        <w:t>ПАО </w:t>
      </w:r>
      <w:r w:rsidRPr="004D0F3A">
        <w:t>«МРСК Сибири» - «Бурятэнерго», фактические данные за 2015 г., плановые на 2017г. (в формате приложений таблицы №П1.4);</w:t>
      </w:r>
    </w:p>
    <w:p w14:paraId="47D6A969" w14:textId="77777777" w:rsidR="00DC202F" w:rsidRPr="004D0F3A" w:rsidRDefault="00DC202F" w:rsidP="00DC202F">
      <w:pPr>
        <w:pStyle w:val="40"/>
      </w:pPr>
      <w:r w:rsidRPr="004D0F3A">
        <w:t xml:space="preserve">баланс электрической мощности по сетям ВН, СН1, СН2 и НН филиала </w:t>
      </w:r>
      <w:r w:rsidR="002E6DB4" w:rsidRPr="004D0F3A">
        <w:t>ПАО </w:t>
      </w:r>
      <w:r w:rsidRPr="004D0F3A">
        <w:t>«МРСК Сибири» - «Бурятэнерго»,  фактические данные за 2015 г., плановые на 2017г. (в формате приложений таблицы №П 1.5);</w:t>
      </w:r>
    </w:p>
    <w:p w14:paraId="112E076D" w14:textId="77777777" w:rsidR="00DC202F" w:rsidRPr="004D0F3A" w:rsidRDefault="00DC202F" w:rsidP="00DC202F">
      <w:pPr>
        <w:pStyle w:val="40"/>
      </w:pPr>
      <w:r w:rsidRPr="004D0F3A">
        <w:t>структура полезного отпуска электрической энергии (мощности), плановые данные на 2017 г.  (в формате приложения таблиц №П1.6);</w:t>
      </w:r>
    </w:p>
    <w:p w14:paraId="2DDF91C1" w14:textId="77777777" w:rsidR="00DC202F" w:rsidRPr="004D0F3A" w:rsidRDefault="00DC202F" w:rsidP="00DC202F">
      <w:pPr>
        <w:pStyle w:val="40"/>
      </w:pPr>
      <w:r w:rsidRPr="004D0F3A">
        <w:t>предложения по технологическому расходу электроэнергии (мощности) - потерям в электрических сетях  на 2017 год (в формате приложения таблиц №П3.1);</w:t>
      </w:r>
    </w:p>
    <w:p w14:paraId="74E75295" w14:textId="77777777" w:rsidR="00DC202F" w:rsidRPr="004D0F3A" w:rsidRDefault="00DC202F" w:rsidP="00DC202F">
      <w:pPr>
        <w:pStyle w:val="2f4"/>
      </w:pPr>
      <w:r w:rsidRPr="004D0F3A">
        <w:t xml:space="preserve">Приказом РСТ РБ от 16.12.2013 №1/50-1 «О принятии долгосрочных параметров регулирования </w:t>
      </w:r>
      <w:r w:rsidR="002E6DB4" w:rsidRPr="004D0F3A">
        <w:t>ОАО </w:t>
      </w:r>
      <w:r w:rsidRPr="004D0F3A">
        <w:t>«МРСК Сибири» (Бурятэнерго)» приняты следующие величины технологического расхода (потерь) электрической энергии: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30"/>
        <w:gridCol w:w="6540"/>
      </w:tblGrid>
      <w:tr w:rsidR="00DC202F" w:rsidRPr="004D0F3A" w14:paraId="0EDB8284" w14:textId="77777777" w:rsidTr="00F41AF3">
        <w:trPr>
          <w:cantSplit/>
        </w:trPr>
        <w:tc>
          <w:tcPr>
            <w:tcW w:w="15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958042E" w14:textId="77777777" w:rsidR="00DC202F" w:rsidRPr="004D0F3A" w:rsidRDefault="00DC202F" w:rsidP="00DC202F">
            <w:pPr>
              <w:widowControl w:val="0"/>
              <w:spacing w:after="0" w:line="360" w:lineRule="auto"/>
              <w:jc w:val="center"/>
              <w:rPr>
                <w:rFonts w:ascii="Myriad Pro" w:eastAsia="Calibri" w:hAnsi="Myriad Pro"/>
                <w:b/>
                <w:bCs/>
                <w:color w:val="FFFFFF" w:themeColor="background1"/>
                <w:sz w:val="20"/>
                <w:szCs w:val="20"/>
              </w:rPr>
            </w:pPr>
            <w:r w:rsidRPr="004D0F3A">
              <w:rPr>
                <w:rFonts w:ascii="Myriad Pro" w:eastAsia="Calibri" w:hAnsi="Myriad Pro"/>
                <w:b/>
                <w:bCs/>
                <w:color w:val="FFFFFF" w:themeColor="background1"/>
                <w:sz w:val="20"/>
                <w:szCs w:val="20"/>
              </w:rPr>
              <w:t>Долгосрочный период регулирования</w:t>
            </w:r>
          </w:p>
        </w:tc>
        <w:tc>
          <w:tcPr>
            <w:tcW w:w="34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0A541D5" w14:textId="77777777" w:rsidR="00DC202F" w:rsidRPr="004D0F3A" w:rsidRDefault="00DC202F" w:rsidP="00DC202F">
            <w:pPr>
              <w:widowControl w:val="0"/>
              <w:spacing w:after="0" w:line="360" w:lineRule="auto"/>
              <w:jc w:val="center"/>
              <w:rPr>
                <w:rFonts w:ascii="Myriad Pro" w:eastAsia="Calibri" w:hAnsi="Myriad Pro"/>
                <w:b/>
                <w:bCs/>
                <w:color w:val="FFFFFF" w:themeColor="background1"/>
                <w:sz w:val="20"/>
                <w:szCs w:val="20"/>
              </w:rPr>
            </w:pPr>
            <w:r w:rsidRPr="004D0F3A">
              <w:rPr>
                <w:rFonts w:ascii="Myriad Pro" w:hAnsi="Myriad Pro"/>
                <w:b/>
                <w:bCs/>
                <w:color w:val="FFFFFF" w:themeColor="background1"/>
                <w:sz w:val="20"/>
                <w:szCs w:val="20"/>
              </w:rPr>
              <w:t>Величина технологического расхода (потерь) электрической энергии</w:t>
            </w:r>
          </w:p>
        </w:tc>
      </w:tr>
      <w:tr w:rsidR="00DC202F" w:rsidRPr="004D0F3A" w14:paraId="0361C1DF" w14:textId="77777777" w:rsidTr="00F41AF3">
        <w:trPr>
          <w:cantSplit/>
        </w:trPr>
        <w:tc>
          <w:tcPr>
            <w:tcW w:w="1583" w:type="pct"/>
            <w:tcBorders>
              <w:top w:val="single" w:sz="4" w:space="0" w:color="FFFFFF" w:themeColor="background1"/>
            </w:tcBorders>
          </w:tcPr>
          <w:p w14:paraId="162AB86E" w14:textId="77777777" w:rsidR="00DC202F" w:rsidRPr="004D0F3A" w:rsidRDefault="00DC202F" w:rsidP="00DC202F">
            <w:pPr>
              <w:widowControl w:val="0"/>
              <w:spacing w:after="0" w:line="360" w:lineRule="auto"/>
              <w:jc w:val="center"/>
              <w:rPr>
                <w:rFonts w:ascii="Myriad Pro" w:eastAsia="Calibri" w:hAnsi="Myriad Pro"/>
                <w:sz w:val="20"/>
                <w:szCs w:val="20"/>
              </w:rPr>
            </w:pPr>
            <w:r w:rsidRPr="004D0F3A">
              <w:rPr>
                <w:rFonts w:ascii="Myriad Pro" w:eastAsia="Calibri" w:hAnsi="Myriad Pro"/>
                <w:sz w:val="20"/>
                <w:szCs w:val="20"/>
              </w:rPr>
              <w:t>2014</w:t>
            </w:r>
          </w:p>
        </w:tc>
        <w:tc>
          <w:tcPr>
            <w:tcW w:w="3417" w:type="pct"/>
            <w:tcBorders>
              <w:top w:val="single" w:sz="4" w:space="0" w:color="FFFFFF" w:themeColor="background1"/>
            </w:tcBorders>
          </w:tcPr>
          <w:p w14:paraId="7FF20975" w14:textId="77777777" w:rsidR="00DC202F" w:rsidRPr="004D0F3A" w:rsidRDefault="00DC202F" w:rsidP="00DC202F">
            <w:pPr>
              <w:widowControl w:val="0"/>
              <w:spacing w:after="0" w:line="360" w:lineRule="auto"/>
              <w:jc w:val="center"/>
              <w:rPr>
                <w:rFonts w:ascii="Myriad Pro" w:eastAsia="Calibri" w:hAnsi="Myriad Pro"/>
                <w:sz w:val="20"/>
                <w:szCs w:val="20"/>
              </w:rPr>
            </w:pPr>
            <w:r w:rsidRPr="004D0F3A">
              <w:rPr>
                <w:rFonts w:ascii="Myriad Pro" w:eastAsia="Calibri" w:hAnsi="Myriad Pro"/>
                <w:sz w:val="20"/>
                <w:szCs w:val="20"/>
              </w:rPr>
              <w:t>14,31 %</w:t>
            </w:r>
          </w:p>
        </w:tc>
      </w:tr>
      <w:tr w:rsidR="00DC202F" w:rsidRPr="004D0F3A" w14:paraId="3D2791FD" w14:textId="77777777" w:rsidTr="00F41AF3">
        <w:trPr>
          <w:cantSplit/>
        </w:trPr>
        <w:tc>
          <w:tcPr>
            <w:tcW w:w="1583" w:type="pct"/>
          </w:tcPr>
          <w:p w14:paraId="58573EEF" w14:textId="77777777" w:rsidR="00DC202F" w:rsidRPr="004D0F3A" w:rsidRDefault="00DC202F" w:rsidP="00DC202F">
            <w:pPr>
              <w:widowControl w:val="0"/>
              <w:spacing w:after="0" w:line="360" w:lineRule="auto"/>
              <w:jc w:val="center"/>
              <w:rPr>
                <w:rFonts w:ascii="Myriad Pro" w:eastAsia="Calibri" w:hAnsi="Myriad Pro"/>
                <w:sz w:val="20"/>
                <w:szCs w:val="20"/>
              </w:rPr>
            </w:pPr>
            <w:r w:rsidRPr="004D0F3A">
              <w:rPr>
                <w:rFonts w:ascii="Myriad Pro" w:eastAsia="Calibri" w:hAnsi="Myriad Pro"/>
                <w:sz w:val="20"/>
                <w:szCs w:val="20"/>
              </w:rPr>
              <w:t>2015</w:t>
            </w:r>
          </w:p>
        </w:tc>
        <w:tc>
          <w:tcPr>
            <w:tcW w:w="3417" w:type="pct"/>
          </w:tcPr>
          <w:p w14:paraId="26163623" w14:textId="77777777" w:rsidR="00DC202F" w:rsidRPr="004D0F3A" w:rsidRDefault="00DC202F" w:rsidP="00DC202F">
            <w:pPr>
              <w:widowControl w:val="0"/>
              <w:spacing w:after="0" w:line="360" w:lineRule="auto"/>
              <w:jc w:val="center"/>
              <w:rPr>
                <w:rFonts w:ascii="Myriad Pro" w:eastAsia="Calibri" w:hAnsi="Myriad Pro"/>
                <w:sz w:val="20"/>
                <w:szCs w:val="20"/>
              </w:rPr>
            </w:pPr>
            <w:r w:rsidRPr="004D0F3A">
              <w:rPr>
                <w:rFonts w:ascii="Myriad Pro" w:eastAsia="Calibri" w:hAnsi="Myriad Pro"/>
                <w:sz w:val="20"/>
                <w:szCs w:val="20"/>
              </w:rPr>
              <w:t>14,26 %</w:t>
            </w:r>
          </w:p>
        </w:tc>
      </w:tr>
      <w:tr w:rsidR="00DC202F" w:rsidRPr="004D0F3A" w14:paraId="6423D96C" w14:textId="77777777" w:rsidTr="00F41AF3">
        <w:trPr>
          <w:cantSplit/>
        </w:trPr>
        <w:tc>
          <w:tcPr>
            <w:tcW w:w="1583" w:type="pct"/>
          </w:tcPr>
          <w:p w14:paraId="3218765F" w14:textId="77777777" w:rsidR="00DC202F" w:rsidRPr="004D0F3A" w:rsidRDefault="00DC202F" w:rsidP="00DC202F">
            <w:pPr>
              <w:widowControl w:val="0"/>
              <w:spacing w:after="0" w:line="360" w:lineRule="auto"/>
              <w:jc w:val="center"/>
              <w:rPr>
                <w:rFonts w:ascii="Myriad Pro" w:eastAsia="Calibri" w:hAnsi="Myriad Pro"/>
                <w:sz w:val="20"/>
                <w:szCs w:val="20"/>
              </w:rPr>
            </w:pPr>
            <w:r w:rsidRPr="004D0F3A">
              <w:rPr>
                <w:rFonts w:ascii="Myriad Pro" w:eastAsia="Calibri" w:hAnsi="Myriad Pro"/>
                <w:sz w:val="20"/>
                <w:szCs w:val="20"/>
              </w:rPr>
              <w:t>2016</w:t>
            </w:r>
          </w:p>
        </w:tc>
        <w:tc>
          <w:tcPr>
            <w:tcW w:w="3417" w:type="pct"/>
          </w:tcPr>
          <w:p w14:paraId="6F81DDB8" w14:textId="77777777" w:rsidR="00DC202F" w:rsidRPr="004D0F3A" w:rsidRDefault="00DC202F" w:rsidP="00DC202F">
            <w:pPr>
              <w:widowControl w:val="0"/>
              <w:spacing w:after="0" w:line="360" w:lineRule="auto"/>
              <w:jc w:val="center"/>
              <w:rPr>
                <w:rFonts w:ascii="Myriad Pro" w:eastAsia="Calibri" w:hAnsi="Myriad Pro"/>
                <w:sz w:val="20"/>
                <w:szCs w:val="20"/>
              </w:rPr>
            </w:pPr>
            <w:r w:rsidRPr="004D0F3A">
              <w:rPr>
                <w:rFonts w:ascii="Myriad Pro" w:eastAsia="Calibri" w:hAnsi="Myriad Pro"/>
                <w:sz w:val="20"/>
                <w:szCs w:val="20"/>
              </w:rPr>
              <w:t>14,21 %</w:t>
            </w:r>
          </w:p>
        </w:tc>
      </w:tr>
      <w:tr w:rsidR="00DC202F" w:rsidRPr="004D0F3A" w14:paraId="493EF0BD" w14:textId="77777777" w:rsidTr="00F41AF3">
        <w:trPr>
          <w:cantSplit/>
        </w:trPr>
        <w:tc>
          <w:tcPr>
            <w:tcW w:w="1583" w:type="pct"/>
          </w:tcPr>
          <w:p w14:paraId="4E58EE8F" w14:textId="77777777" w:rsidR="00DC202F" w:rsidRPr="004D0F3A" w:rsidRDefault="00DC202F" w:rsidP="00DC202F">
            <w:pPr>
              <w:widowControl w:val="0"/>
              <w:spacing w:after="0" w:line="360" w:lineRule="auto"/>
              <w:jc w:val="center"/>
              <w:rPr>
                <w:rFonts w:ascii="Myriad Pro" w:eastAsia="Calibri" w:hAnsi="Myriad Pro"/>
                <w:sz w:val="20"/>
                <w:szCs w:val="20"/>
              </w:rPr>
            </w:pPr>
            <w:r w:rsidRPr="004D0F3A">
              <w:rPr>
                <w:rFonts w:ascii="Myriad Pro" w:eastAsia="Calibri" w:hAnsi="Myriad Pro"/>
                <w:sz w:val="20"/>
                <w:szCs w:val="20"/>
              </w:rPr>
              <w:t>2017</w:t>
            </w:r>
          </w:p>
        </w:tc>
        <w:tc>
          <w:tcPr>
            <w:tcW w:w="3417" w:type="pct"/>
          </w:tcPr>
          <w:p w14:paraId="44C4B41F" w14:textId="77777777" w:rsidR="00DC202F" w:rsidRPr="004D0F3A" w:rsidRDefault="00DC202F" w:rsidP="00DC202F">
            <w:pPr>
              <w:widowControl w:val="0"/>
              <w:spacing w:after="0" w:line="360" w:lineRule="auto"/>
              <w:jc w:val="center"/>
              <w:rPr>
                <w:rFonts w:ascii="Myriad Pro" w:eastAsia="Calibri" w:hAnsi="Myriad Pro"/>
                <w:sz w:val="20"/>
                <w:szCs w:val="20"/>
              </w:rPr>
            </w:pPr>
            <w:r w:rsidRPr="004D0F3A">
              <w:rPr>
                <w:rFonts w:ascii="Myriad Pro" w:eastAsia="Calibri" w:hAnsi="Myriad Pro"/>
                <w:sz w:val="20"/>
                <w:szCs w:val="20"/>
              </w:rPr>
              <w:t>14,14 %</w:t>
            </w:r>
          </w:p>
        </w:tc>
      </w:tr>
      <w:tr w:rsidR="00DC202F" w:rsidRPr="004D0F3A" w14:paraId="24830003" w14:textId="77777777" w:rsidTr="00F41AF3">
        <w:trPr>
          <w:cantSplit/>
        </w:trPr>
        <w:tc>
          <w:tcPr>
            <w:tcW w:w="1583" w:type="pct"/>
          </w:tcPr>
          <w:p w14:paraId="0EA65695" w14:textId="77777777" w:rsidR="00DC202F" w:rsidRPr="004D0F3A" w:rsidRDefault="00DC202F" w:rsidP="00DC202F">
            <w:pPr>
              <w:widowControl w:val="0"/>
              <w:spacing w:after="0" w:line="360" w:lineRule="auto"/>
              <w:jc w:val="center"/>
              <w:rPr>
                <w:rFonts w:ascii="Myriad Pro" w:eastAsia="Calibri" w:hAnsi="Myriad Pro"/>
                <w:sz w:val="20"/>
                <w:szCs w:val="20"/>
              </w:rPr>
            </w:pPr>
            <w:r w:rsidRPr="004D0F3A">
              <w:rPr>
                <w:rFonts w:ascii="Myriad Pro" w:eastAsia="Calibri" w:hAnsi="Myriad Pro"/>
                <w:sz w:val="20"/>
                <w:szCs w:val="20"/>
              </w:rPr>
              <w:t>2018</w:t>
            </w:r>
          </w:p>
        </w:tc>
        <w:tc>
          <w:tcPr>
            <w:tcW w:w="3417" w:type="pct"/>
          </w:tcPr>
          <w:p w14:paraId="1E545664" w14:textId="77777777" w:rsidR="00DC202F" w:rsidRPr="004D0F3A" w:rsidRDefault="00DC202F" w:rsidP="00DC202F">
            <w:pPr>
              <w:widowControl w:val="0"/>
              <w:spacing w:after="0" w:line="360" w:lineRule="auto"/>
              <w:jc w:val="center"/>
              <w:rPr>
                <w:rFonts w:ascii="Myriad Pro" w:eastAsia="Calibri" w:hAnsi="Myriad Pro"/>
                <w:sz w:val="20"/>
                <w:szCs w:val="20"/>
              </w:rPr>
            </w:pPr>
            <w:r w:rsidRPr="004D0F3A">
              <w:rPr>
                <w:rFonts w:ascii="Myriad Pro" w:eastAsia="Calibri" w:hAnsi="Myriad Pro"/>
                <w:sz w:val="20"/>
                <w:szCs w:val="20"/>
              </w:rPr>
              <w:t>14,07 %</w:t>
            </w:r>
          </w:p>
        </w:tc>
      </w:tr>
    </w:tbl>
    <w:p w14:paraId="50A44A15" w14:textId="77777777" w:rsidR="00DC202F" w:rsidRPr="004D0F3A" w:rsidRDefault="00DC202F" w:rsidP="00DC202F">
      <w:pPr>
        <w:pStyle w:val="2f4"/>
      </w:pPr>
      <w:r w:rsidRPr="004D0F3A">
        <w:t xml:space="preserve">Филиалом </w:t>
      </w:r>
      <w:r w:rsidR="002E6DB4" w:rsidRPr="004D0F3A">
        <w:t>ПАО </w:t>
      </w:r>
      <w:r w:rsidRPr="004D0F3A">
        <w:t>«МРСК Сибири» - «Бурятэнерго» были представлены следующие сведения по потерям электрической энергии:</w:t>
      </w:r>
    </w:p>
    <w:p w14:paraId="49BADD0C" w14:textId="77777777" w:rsidR="00DC202F" w:rsidRPr="004D0F3A" w:rsidRDefault="00DC202F" w:rsidP="00DC202F">
      <w:pPr>
        <w:pStyle w:val="40"/>
      </w:pPr>
      <w:r w:rsidRPr="004D0F3A">
        <w:t>объем плановых потерь электрической энергии на 2017 год составляет 597,862 млн. кВт*ч (13,54%);</w:t>
      </w:r>
    </w:p>
    <w:p w14:paraId="20BEF1E6" w14:textId="77777777" w:rsidR="00DC202F" w:rsidRPr="004D0F3A" w:rsidRDefault="00DC202F" w:rsidP="00DC202F">
      <w:pPr>
        <w:pStyle w:val="40"/>
      </w:pPr>
      <w:r w:rsidRPr="004D0F3A">
        <w:t>фактические потери за 2015 год составили 7,79% от отпуска в сеть (4 415,516 млн. кВт*ч) или 343,809 млн. кВт*ч. (с учетом электропотребления потребителей ВН1), с учетом исключения электропотребления потребителей ВН1, отпуск в сеть составляет 499,31 млн. кВт*ч, фактические потери за 2015 год (13,4%).</w:t>
      </w:r>
    </w:p>
    <w:p w14:paraId="5852C48B" w14:textId="77777777" w:rsidR="00DC202F" w:rsidRPr="004D0F3A" w:rsidRDefault="00DC202F" w:rsidP="00DC202F">
      <w:pPr>
        <w:pStyle w:val="2f4"/>
        <w:rPr>
          <w:shd w:val="clear" w:color="auto" w:fill="FFFFFF"/>
        </w:rPr>
      </w:pPr>
    </w:p>
    <w:p w14:paraId="7A4AE6FA" w14:textId="77777777" w:rsidR="00DC202F" w:rsidRPr="004D0F3A" w:rsidRDefault="00DC202F" w:rsidP="00DC202F">
      <w:pPr>
        <w:pStyle w:val="afffc"/>
      </w:pPr>
      <w:r w:rsidRPr="004D0F3A">
        <w:t>ПОЗИЦИЯ ОРГАНА РЕГУЛИРОВАНИЯ</w:t>
      </w:r>
    </w:p>
    <w:p w14:paraId="268C06E6" w14:textId="77777777" w:rsidR="00DC202F" w:rsidRPr="004D0F3A" w:rsidRDefault="00DC202F" w:rsidP="00DC202F">
      <w:pPr>
        <w:pStyle w:val="2f4"/>
      </w:pPr>
      <w:r w:rsidRPr="004D0F3A">
        <w:t xml:space="preserve">Анализ балансовых показателей за 2015 год, а также расшифровка балансовых показателей, принятых в расчет тарифов на услуги по передаче на </w:t>
      </w:r>
      <w:r w:rsidRPr="004D0F3A">
        <w:lastRenderedPageBreak/>
        <w:t xml:space="preserve">2017 год, в выписке из </w:t>
      </w:r>
      <w:r w:rsidRPr="004D0F3A">
        <w:rPr>
          <w:lang w:eastAsia="ru-RU"/>
        </w:rPr>
        <w:t>протокола заседания Коллегии РСТ РБ №1/50 от 27.12.2016 года</w:t>
      </w:r>
      <w:r w:rsidRPr="004D0F3A">
        <w:t xml:space="preserve"> не изложены.</w:t>
      </w:r>
    </w:p>
    <w:p w14:paraId="64F1659E" w14:textId="77777777" w:rsidR="00DC202F" w:rsidRPr="004D0F3A" w:rsidRDefault="00DC202F" w:rsidP="00DC202F">
      <w:pPr>
        <w:pStyle w:val="2f4"/>
        <w:rPr>
          <w:lang w:eastAsia="ru-RU"/>
        </w:rPr>
      </w:pPr>
      <w:r w:rsidRPr="004D0F3A">
        <w:rPr>
          <w:lang w:eastAsia="ru-RU"/>
        </w:rPr>
        <w:t xml:space="preserve">Сводные балансовые показатели филиала </w:t>
      </w:r>
      <w:r w:rsidR="002E6DB4" w:rsidRPr="004D0F3A">
        <w:rPr>
          <w:lang w:eastAsia="ru-RU"/>
        </w:rPr>
        <w:t>ПАО </w:t>
      </w:r>
      <w:r w:rsidRPr="004D0F3A">
        <w:rPr>
          <w:lang w:eastAsia="ru-RU"/>
        </w:rPr>
        <w:t xml:space="preserve">«МРСК Сибири» - «Бурятэнерго» на 2017 г., принятые Республиканской службой по тарифам Республики Бурятия и описанные в Протоколе заседания Коллегии </w:t>
      </w:r>
      <w:r w:rsidR="002E6DB4" w:rsidRPr="004D0F3A">
        <w:rPr>
          <w:lang w:eastAsia="ru-RU"/>
        </w:rPr>
        <w:t>№ </w:t>
      </w:r>
      <w:r w:rsidRPr="004D0F3A">
        <w:rPr>
          <w:lang w:eastAsia="ru-RU"/>
        </w:rPr>
        <w:t>1/50 от 27.12.2016 г., представлены в таблице далее:</w:t>
      </w:r>
    </w:p>
    <w:tbl>
      <w:tblPr>
        <w:tblW w:w="5000" w:type="pct"/>
        <w:tblLook w:val="04A0" w:firstRow="1" w:lastRow="0" w:firstColumn="1" w:lastColumn="0" w:noHBand="0" w:noVBand="1"/>
      </w:tblPr>
      <w:tblGrid>
        <w:gridCol w:w="634"/>
        <w:gridCol w:w="3707"/>
        <w:gridCol w:w="1644"/>
        <w:gridCol w:w="3585"/>
      </w:tblGrid>
      <w:tr w:rsidR="00DC202F" w:rsidRPr="004D0F3A" w14:paraId="068153FB" w14:textId="77777777" w:rsidTr="00DC202F">
        <w:trPr>
          <w:trHeight w:val="315"/>
        </w:trPr>
        <w:tc>
          <w:tcPr>
            <w:tcW w:w="331" w:type="pct"/>
            <w:vMerge w:val="restart"/>
            <w:tcBorders>
              <w:top w:val="single" w:sz="8" w:space="0" w:color="FFFFFF"/>
              <w:left w:val="single" w:sz="8" w:space="0" w:color="FFFFFF"/>
              <w:right w:val="single" w:sz="8" w:space="0" w:color="FFFFFF"/>
            </w:tcBorders>
            <w:shd w:val="clear" w:color="000000" w:fill="4F6228"/>
            <w:vAlign w:val="center"/>
            <w:hideMark/>
          </w:tcPr>
          <w:p w14:paraId="1BD443DB" w14:textId="77777777" w:rsidR="00DC202F" w:rsidRPr="004D0F3A" w:rsidRDefault="00DC202F" w:rsidP="00DC202F">
            <w:pPr>
              <w:widowControl w:val="0"/>
              <w:spacing w:after="0" w:line="240" w:lineRule="auto"/>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w:t>
            </w:r>
          </w:p>
          <w:p w14:paraId="393BD9CA" w14:textId="77777777" w:rsidR="00DC202F" w:rsidRPr="004D0F3A" w:rsidRDefault="00DC202F" w:rsidP="00DC202F">
            <w:pPr>
              <w:widowControl w:val="0"/>
              <w:spacing w:after="0" w:line="240" w:lineRule="auto"/>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п/п</w:t>
            </w:r>
          </w:p>
        </w:tc>
        <w:tc>
          <w:tcPr>
            <w:tcW w:w="1937"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481EDAD2" w14:textId="77777777" w:rsidR="00DC202F" w:rsidRPr="004D0F3A" w:rsidRDefault="00DC202F" w:rsidP="00DC202F">
            <w:pPr>
              <w:widowControl w:val="0"/>
              <w:spacing w:after="0" w:line="240" w:lineRule="auto"/>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Наименование показателя</w:t>
            </w:r>
          </w:p>
        </w:tc>
        <w:tc>
          <w:tcPr>
            <w:tcW w:w="859"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62BD8C38" w14:textId="77777777" w:rsidR="00DC202F" w:rsidRPr="004D0F3A" w:rsidRDefault="00DC202F" w:rsidP="00DC202F">
            <w:pPr>
              <w:widowControl w:val="0"/>
              <w:spacing w:after="0" w:line="240" w:lineRule="auto"/>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Ед. изм.</w:t>
            </w:r>
          </w:p>
        </w:tc>
        <w:tc>
          <w:tcPr>
            <w:tcW w:w="1874" w:type="pct"/>
            <w:tcBorders>
              <w:top w:val="single" w:sz="8" w:space="0" w:color="FFFFFF"/>
              <w:left w:val="single" w:sz="8" w:space="0" w:color="FFFFFF"/>
              <w:bottom w:val="single" w:sz="8" w:space="0" w:color="FFFFFF"/>
              <w:right w:val="nil"/>
            </w:tcBorders>
            <w:shd w:val="clear" w:color="000000" w:fill="4F6228"/>
            <w:vAlign w:val="center"/>
            <w:hideMark/>
          </w:tcPr>
          <w:p w14:paraId="1CB929B2" w14:textId="77777777" w:rsidR="00DC202F" w:rsidRPr="004D0F3A" w:rsidRDefault="00DC202F" w:rsidP="00DC202F">
            <w:pPr>
              <w:widowControl w:val="0"/>
              <w:spacing w:after="0" w:line="240" w:lineRule="auto"/>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2018 год</w:t>
            </w:r>
          </w:p>
        </w:tc>
      </w:tr>
      <w:tr w:rsidR="00DC202F" w:rsidRPr="004D0F3A" w14:paraId="7364E68C" w14:textId="77777777" w:rsidTr="00DC202F">
        <w:trPr>
          <w:trHeight w:val="428"/>
        </w:trPr>
        <w:tc>
          <w:tcPr>
            <w:tcW w:w="331" w:type="pct"/>
            <w:vMerge/>
            <w:tcBorders>
              <w:left w:val="single" w:sz="8" w:space="0" w:color="FFFFFF"/>
              <w:bottom w:val="nil"/>
              <w:right w:val="single" w:sz="8" w:space="0" w:color="FFFFFF"/>
            </w:tcBorders>
            <w:shd w:val="clear" w:color="000000" w:fill="4F6228"/>
            <w:vAlign w:val="center"/>
            <w:hideMark/>
          </w:tcPr>
          <w:p w14:paraId="2A7F6E25" w14:textId="77777777" w:rsidR="00DC202F" w:rsidRPr="004D0F3A" w:rsidRDefault="00DC202F" w:rsidP="00DC202F">
            <w:pPr>
              <w:widowControl w:val="0"/>
              <w:spacing w:after="0" w:line="240" w:lineRule="auto"/>
              <w:jc w:val="center"/>
              <w:rPr>
                <w:rFonts w:ascii="Myriad Pro" w:eastAsia="Calibri" w:hAnsi="Myriad Pro"/>
                <w:b/>
                <w:color w:val="FFFFFF" w:themeColor="background1"/>
                <w:sz w:val="20"/>
                <w:szCs w:val="20"/>
              </w:rPr>
            </w:pPr>
          </w:p>
        </w:tc>
        <w:tc>
          <w:tcPr>
            <w:tcW w:w="1937" w:type="pct"/>
            <w:vMerge/>
            <w:tcBorders>
              <w:top w:val="single" w:sz="8" w:space="0" w:color="FFFFFF"/>
              <w:left w:val="single" w:sz="8" w:space="0" w:color="FFFFFF"/>
              <w:bottom w:val="single" w:sz="8" w:space="0" w:color="FFFFFF"/>
              <w:right w:val="single" w:sz="8" w:space="0" w:color="FFFFFF"/>
            </w:tcBorders>
            <w:vAlign w:val="center"/>
            <w:hideMark/>
          </w:tcPr>
          <w:p w14:paraId="75B1507D" w14:textId="77777777" w:rsidR="00DC202F" w:rsidRPr="004D0F3A" w:rsidRDefault="00DC202F" w:rsidP="00DC202F">
            <w:pPr>
              <w:widowControl w:val="0"/>
              <w:spacing w:after="0" w:line="240" w:lineRule="auto"/>
              <w:jc w:val="center"/>
              <w:rPr>
                <w:rFonts w:ascii="Myriad Pro" w:eastAsia="Calibri" w:hAnsi="Myriad Pro"/>
                <w:b/>
                <w:color w:val="FFFFFF" w:themeColor="background1"/>
                <w:sz w:val="20"/>
                <w:szCs w:val="20"/>
              </w:rPr>
            </w:pPr>
          </w:p>
        </w:tc>
        <w:tc>
          <w:tcPr>
            <w:tcW w:w="859" w:type="pct"/>
            <w:vMerge/>
            <w:tcBorders>
              <w:top w:val="single" w:sz="8" w:space="0" w:color="FFFFFF"/>
              <w:left w:val="single" w:sz="8" w:space="0" w:color="FFFFFF"/>
              <w:bottom w:val="single" w:sz="8" w:space="0" w:color="FFFFFF"/>
              <w:right w:val="single" w:sz="8" w:space="0" w:color="FFFFFF"/>
            </w:tcBorders>
            <w:vAlign w:val="center"/>
            <w:hideMark/>
          </w:tcPr>
          <w:p w14:paraId="2E69BD74" w14:textId="77777777" w:rsidR="00DC202F" w:rsidRPr="004D0F3A" w:rsidRDefault="00DC202F" w:rsidP="00DC202F">
            <w:pPr>
              <w:widowControl w:val="0"/>
              <w:spacing w:after="0" w:line="240" w:lineRule="auto"/>
              <w:jc w:val="center"/>
              <w:rPr>
                <w:rFonts w:ascii="Myriad Pro" w:eastAsia="Calibri" w:hAnsi="Myriad Pro"/>
                <w:b/>
                <w:color w:val="FFFFFF" w:themeColor="background1"/>
                <w:sz w:val="20"/>
                <w:szCs w:val="20"/>
              </w:rPr>
            </w:pPr>
          </w:p>
        </w:tc>
        <w:tc>
          <w:tcPr>
            <w:tcW w:w="1874" w:type="pct"/>
            <w:tcBorders>
              <w:top w:val="nil"/>
              <w:left w:val="nil"/>
              <w:bottom w:val="nil"/>
              <w:right w:val="single" w:sz="8" w:space="0" w:color="FFFFFF"/>
            </w:tcBorders>
            <w:shd w:val="clear" w:color="000000" w:fill="4F6228"/>
            <w:vAlign w:val="center"/>
            <w:hideMark/>
          </w:tcPr>
          <w:p w14:paraId="2995D04D" w14:textId="77777777" w:rsidR="00DC202F" w:rsidRPr="004D0F3A" w:rsidRDefault="00DC202F" w:rsidP="00DC202F">
            <w:pPr>
              <w:widowControl w:val="0"/>
              <w:spacing w:after="0" w:line="240" w:lineRule="auto"/>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Утверждено РСТ РБ</w:t>
            </w:r>
          </w:p>
        </w:tc>
      </w:tr>
      <w:tr w:rsidR="00DC202F" w:rsidRPr="004D0F3A" w14:paraId="528FB684" w14:textId="77777777" w:rsidTr="00DC202F">
        <w:trPr>
          <w:trHeight w:val="465"/>
        </w:trPr>
        <w:tc>
          <w:tcPr>
            <w:tcW w:w="331" w:type="pct"/>
            <w:tcBorders>
              <w:top w:val="nil"/>
              <w:left w:val="single" w:sz="8" w:space="0" w:color="auto"/>
              <w:bottom w:val="single" w:sz="8" w:space="0" w:color="auto"/>
              <w:right w:val="single" w:sz="8" w:space="0" w:color="auto"/>
            </w:tcBorders>
            <w:shd w:val="clear" w:color="auto" w:fill="auto"/>
            <w:vAlign w:val="center"/>
          </w:tcPr>
          <w:p w14:paraId="00ED7B21" w14:textId="77777777" w:rsidR="00DC202F" w:rsidRPr="004D0F3A" w:rsidRDefault="00DC202F" w:rsidP="00DC202F">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1.</w:t>
            </w:r>
          </w:p>
        </w:tc>
        <w:tc>
          <w:tcPr>
            <w:tcW w:w="1937" w:type="pct"/>
            <w:tcBorders>
              <w:top w:val="nil"/>
              <w:left w:val="nil"/>
              <w:bottom w:val="single" w:sz="8" w:space="0" w:color="auto"/>
              <w:right w:val="single" w:sz="8" w:space="0" w:color="auto"/>
            </w:tcBorders>
            <w:shd w:val="clear" w:color="auto" w:fill="auto"/>
            <w:vAlign w:val="center"/>
          </w:tcPr>
          <w:p w14:paraId="3199549D" w14:textId="77777777" w:rsidR="00DC202F" w:rsidRPr="004D0F3A" w:rsidRDefault="00DC202F" w:rsidP="00DC202F">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Поступление электроэнергии в сеть, всего</w:t>
            </w:r>
          </w:p>
        </w:tc>
        <w:tc>
          <w:tcPr>
            <w:tcW w:w="859" w:type="pct"/>
            <w:tcBorders>
              <w:top w:val="nil"/>
              <w:left w:val="nil"/>
              <w:bottom w:val="single" w:sz="8" w:space="0" w:color="auto"/>
              <w:right w:val="single" w:sz="8" w:space="0" w:color="auto"/>
            </w:tcBorders>
            <w:shd w:val="clear" w:color="auto" w:fill="auto"/>
            <w:vAlign w:val="center"/>
          </w:tcPr>
          <w:p w14:paraId="624FEAA5" w14:textId="77777777" w:rsidR="00DC202F" w:rsidRPr="004D0F3A" w:rsidRDefault="00DC202F" w:rsidP="00DC202F">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млн кВт*ч</w:t>
            </w:r>
          </w:p>
        </w:tc>
        <w:tc>
          <w:tcPr>
            <w:tcW w:w="1874" w:type="pct"/>
            <w:tcBorders>
              <w:top w:val="nil"/>
              <w:left w:val="nil"/>
              <w:bottom w:val="single" w:sz="8" w:space="0" w:color="auto"/>
              <w:right w:val="single" w:sz="8" w:space="0" w:color="auto"/>
            </w:tcBorders>
            <w:shd w:val="clear" w:color="auto" w:fill="auto"/>
            <w:vAlign w:val="center"/>
          </w:tcPr>
          <w:p w14:paraId="2EE99897" w14:textId="77777777" w:rsidR="00DC202F" w:rsidRPr="004D0F3A" w:rsidRDefault="00DC202F" w:rsidP="00DC202F">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4 496,19</w:t>
            </w:r>
          </w:p>
        </w:tc>
      </w:tr>
      <w:tr w:rsidR="00DC202F" w:rsidRPr="004D0F3A" w14:paraId="66FA702C" w14:textId="77777777" w:rsidTr="00DC202F">
        <w:trPr>
          <w:trHeight w:val="465"/>
        </w:trPr>
        <w:tc>
          <w:tcPr>
            <w:tcW w:w="331" w:type="pct"/>
            <w:tcBorders>
              <w:top w:val="nil"/>
              <w:left w:val="single" w:sz="8" w:space="0" w:color="auto"/>
              <w:bottom w:val="single" w:sz="8" w:space="0" w:color="auto"/>
              <w:right w:val="single" w:sz="8" w:space="0" w:color="auto"/>
            </w:tcBorders>
            <w:shd w:val="clear" w:color="auto" w:fill="auto"/>
            <w:vAlign w:val="center"/>
            <w:hideMark/>
          </w:tcPr>
          <w:p w14:paraId="6E59C1BD" w14:textId="77777777" w:rsidR="00DC202F" w:rsidRPr="004D0F3A" w:rsidRDefault="00DC202F" w:rsidP="00DC202F">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1</w:t>
            </w:r>
          </w:p>
        </w:tc>
        <w:tc>
          <w:tcPr>
            <w:tcW w:w="1937" w:type="pct"/>
            <w:tcBorders>
              <w:top w:val="nil"/>
              <w:left w:val="nil"/>
              <w:bottom w:val="single" w:sz="8" w:space="0" w:color="auto"/>
              <w:right w:val="single" w:sz="8" w:space="0" w:color="auto"/>
            </w:tcBorders>
            <w:shd w:val="clear" w:color="auto" w:fill="auto"/>
            <w:vAlign w:val="center"/>
            <w:hideMark/>
          </w:tcPr>
          <w:p w14:paraId="046A5D0F" w14:textId="77777777" w:rsidR="00DC202F" w:rsidRPr="004D0F3A" w:rsidRDefault="00DC202F" w:rsidP="00DC202F">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Отпуск в сеть, всего</w:t>
            </w:r>
          </w:p>
        </w:tc>
        <w:tc>
          <w:tcPr>
            <w:tcW w:w="859" w:type="pct"/>
            <w:tcBorders>
              <w:top w:val="nil"/>
              <w:left w:val="nil"/>
              <w:bottom w:val="single" w:sz="8" w:space="0" w:color="auto"/>
              <w:right w:val="single" w:sz="8" w:space="0" w:color="auto"/>
            </w:tcBorders>
            <w:shd w:val="clear" w:color="auto" w:fill="auto"/>
            <w:vAlign w:val="center"/>
            <w:hideMark/>
          </w:tcPr>
          <w:p w14:paraId="7F80C36A" w14:textId="77777777" w:rsidR="00DC202F" w:rsidRPr="004D0F3A" w:rsidRDefault="00DC202F" w:rsidP="00DC202F">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млн кВт*ч</w:t>
            </w:r>
          </w:p>
        </w:tc>
        <w:tc>
          <w:tcPr>
            <w:tcW w:w="1874" w:type="pct"/>
            <w:tcBorders>
              <w:top w:val="nil"/>
              <w:left w:val="nil"/>
              <w:bottom w:val="single" w:sz="8" w:space="0" w:color="auto"/>
              <w:right w:val="single" w:sz="8" w:space="0" w:color="auto"/>
            </w:tcBorders>
            <w:shd w:val="clear" w:color="auto" w:fill="auto"/>
            <w:vAlign w:val="center"/>
            <w:hideMark/>
          </w:tcPr>
          <w:p w14:paraId="09D5B7D7" w14:textId="77777777" w:rsidR="00DC202F" w:rsidRPr="004D0F3A" w:rsidRDefault="00DC202F" w:rsidP="00DC202F">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4 102,99</w:t>
            </w:r>
          </w:p>
        </w:tc>
      </w:tr>
      <w:tr w:rsidR="00DC202F" w:rsidRPr="004D0F3A" w14:paraId="57E9CCF8" w14:textId="77777777" w:rsidTr="00DC202F">
        <w:trPr>
          <w:trHeight w:val="315"/>
        </w:trPr>
        <w:tc>
          <w:tcPr>
            <w:tcW w:w="331" w:type="pct"/>
            <w:vMerge w:val="restart"/>
            <w:tcBorders>
              <w:top w:val="nil"/>
              <w:left w:val="single" w:sz="8" w:space="0" w:color="auto"/>
              <w:bottom w:val="single" w:sz="8" w:space="0" w:color="000000"/>
              <w:right w:val="single" w:sz="8" w:space="0" w:color="auto"/>
            </w:tcBorders>
            <w:shd w:val="clear" w:color="auto" w:fill="auto"/>
            <w:vAlign w:val="center"/>
            <w:hideMark/>
          </w:tcPr>
          <w:p w14:paraId="30AE2340" w14:textId="77777777" w:rsidR="00DC202F" w:rsidRPr="004D0F3A" w:rsidRDefault="00DC202F" w:rsidP="00DC202F">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3</w:t>
            </w:r>
          </w:p>
        </w:tc>
        <w:tc>
          <w:tcPr>
            <w:tcW w:w="1937" w:type="pct"/>
            <w:vMerge w:val="restart"/>
            <w:tcBorders>
              <w:top w:val="nil"/>
              <w:left w:val="single" w:sz="8" w:space="0" w:color="auto"/>
              <w:bottom w:val="single" w:sz="8" w:space="0" w:color="000000"/>
              <w:right w:val="single" w:sz="8" w:space="0" w:color="auto"/>
            </w:tcBorders>
            <w:shd w:val="clear" w:color="auto" w:fill="auto"/>
            <w:vAlign w:val="center"/>
            <w:hideMark/>
          </w:tcPr>
          <w:p w14:paraId="238B0ADE" w14:textId="77777777" w:rsidR="00DC202F" w:rsidRPr="004D0F3A" w:rsidRDefault="00DC202F" w:rsidP="00DC202F">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Объем потерь</w:t>
            </w:r>
          </w:p>
        </w:tc>
        <w:tc>
          <w:tcPr>
            <w:tcW w:w="859" w:type="pct"/>
            <w:tcBorders>
              <w:top w:val="nil"/>
              <w:left w:val="nil"/>
              <w:bottom w:val="single" w:sz="8" w:space="0" w:color="auto"/>
              <w:right w:val="single" w:sz="8" w:space="0" w:color="auto"/>
            </w:tcBorders>
            <w:shd w:val="clear" w:color="auto" w:fill="auto"/>
            <w:vAlign w:val="center"/>
            <w:hideMark/>
          </w:tcPr>
          <w:p w14:paraId="282CBE77" w14:textId="77777777" w:rsidR="00DC202F" w:rsidRPr="004D0F3A" w:rsidRDefault="00DC202F" w:rsidP="00DC202F">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млн кВт*ч</w:t>
            </w:r>
          </w:p>
        </w:tc>
        <w:tc>
          <w:tcPr>
            <w:tcW w:w="1874" w:type="pct"/>
            <w:tcBorders>
              <w:top w:val="nil"/>
              <w:left w:val="nil"/>
              <w:bottom w:val="single" w:sz="8" w:space="0" w:color="auto"/>
              <w:right w:val="single" w:sz="8" w:space="0" w:color="auto"/>
            </w:tcBorders>
            <w:shd w:val="clear" w:color="auto" w:fill="auto"/>
            <w:vAlign w:val="center"/>
          </w:tcPr>
          <w:p w14:paraId="5793B093" w14:textId="77777777" w:rsidR="00DC202F" w:rsidRPr="004D0F3A" w:rsidRDefault="00DC202F" w:rsidP="00DC202F">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н/д</w:t>
            </w:r>
          </w:p>
        </w:tc>
      </w:tr>
      <w:tr w:rsidR="00DC202F" w:rsidRPr="004D0F3A" w14:paraId="4DDB4DBC" w14:textId="77777777" w:rsidTr="00DC202F">
        <w:trPr>
          <w:trHeight w:val="315"/>
        </w:trPr>
        <w:tc>
          <w:tcPr>
            <w:tcW w:w="331" w:type="pct"/>
            <w:vMerge/>
            <w:tcBorders>
              <w:top w:val="nil"/>
              <w:left w:val="single" w:sz="8" w:space="0" w:color="auto"/>
              <w:bottom w:val="single" w:sz="8" w:space="0" w:color="000000"/>
              <w:right w:val="single" w:sz="8" w:space="0" w:color="auto"/>
            </w:tcBorders>
            <w:vAlign w:val="center"/>
            <w:hideMark/>
          </w:tcPr>
          <w:p w14:paraId="3F693091" w14:textId="77777777" w:rsidR="00DC202F" w:rsidRPr="004D0F3A" w:rsidRDefault="00DC202F" w:rsidP="00DC202F">
            <w:pPr>
              <w:widowControl w:val="0"/>
              <w:spacing w:after="0" w:line="240" w:lineRule="auto"/>
              <w:jc w:val="center"/>
              <w:rPr>
                <w:rFonts w:ascii="Myriad Pro" w:eastAsia="Calibri" w:hAnsi="Myriad Pro"/>
                <w:sz w:val="20"/>
                <w:szCs w:val="20"/>
              </w:rPr>
            </w:pPr>
          </w:p>
        </w:tc>
        <w:tc>
          <w:tcPr>
            <w:tcW w:w="1937" w:type="pct"/>
            <w:vMerge/>
            <w:tcBorders>
              <w:top w:val="nil"/>
              <w:left w:val="single" w:sz="8" w:space="0" w:color="auto"/>
              <w:bottom w:val="single" w:sz="8" w:space="0" w:color="000000"/>
              <w:right w:val="single" w:sz="8" w:space="0" w:color="auto"/>
            </w:tcBorders>
            <w:vAlign w:val="center"/>
            <w:hideMark/>
          </w:tcPr>
          <w:p w14:paraId="417908C9" w14:textId="77777777" w:rsidR="00DC202F" w:rsidRPr="004D0F3A" w:rsidRDefault="00DC202F" w:rsidP="00DC202F">
            <w:pPr>
              <w:widowControl w:val="0"/>
              <w:spacing w:after="0" w:line="240" w:lineRule="auto"/>
              <w:jc w:val="center"/>
              <w:rPr>
                <w:rFonts w:ascii="Myriad Pro" w:eastAsia="Calibri" w:hAnsi="Myriad Pro"/>
                <w:sz w:val="20"/>
                <w:szCs w:val="20"/>
              </w:rPr>
            </w:pPr>
          </w:p>
        </w:tc>
        <w:tc>
          <w:tcPr>
            <w:tcW w:w="859" w:type="pct"/>
            <w:tcBorders>
              <w:top w:val="nil"/>
              <w:left w:val="nil"/>
              <w:bottom w:val="single" w:sz="8" w:space="0" w:color="auto"/>
              <w:right w:val="single" w:sz="8" w:space="0" w:color="auto"/>
            </w:tcBorders>
            <w:shd w:val="clear" w:color="auto" w:fill="auto"/>
            <w:vAlign w:val="center"/>
            <w:hideMark/>
          </w:tcPr>
          <w:p w14:paraId="5B52E641" w14:textId="77777777" w:rsidR="00DC202F" w:rsidRPr="004D0F3A" w:rsidRDefault="00DC202F" w:rsidP="00DC202F">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w:t>
            </w:r>
          </w:p>
        </w:tc>
        <w:tc>
          <w:tcPr>
            <w:tcW w:w="1874" w:type="pct"/>
            <w:tcBorders>
              <w:top w:val="nil"/>
              <w:left w:val="nil"/>
              <w:bottom w:val="single" w:sz="8" w:space="0" w:color="auto"/>
              <w:right w:val="single" w:sz="8" w:space="0" w:color="auto"/>
            </w:tcBorders>
            <w:shd w:val="clear" w:color="auto" w:fill="auto"/>
            <w:vAlign w:val="center"/>
          </w:tcPr>
          <w:p w14:paraId="16582049" w14:textId="77777777" w:rsidR="00DC202F" w:rsidRPr="004D0F3A" w:rsidRDefault="00DC202F" w:rsidP="00DC202F">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14,14%</w:t>
            </w:r>
          </w:p>
        </w:tc>
      </w:tr>
      <w:tr w:rsidR="00DC202F" w:rsidRPr="004D0F3A" w14:paraId="1FCF8FCF" w14:textId="77777777" w:rsidTr="00DC202F">
        <w:trPr>
          <w:trHeight w:val="315"/>
        </w:trPr>
        <w:tc>
          <w:tcPr>
            <w:tcW w:w="331" w:type="pct"/>
            <w:tcBorders>
              <w:top w:val="nil"/>
              <w:left w:val="single" w:sz="8" w:space="0" w:color="auto"/>
              <w:bottom w:val="single" w:sz="8" w:space="0" w:color="auto"/>
              <w:right w:val="single" w:sz="8" w:space="0" w:color="auto"/>
            </w:tcBorders>
            <w:shd w:val="clear" w:color="auto" w:fill="auto"/>
            <w:vAlign w:val="center"/>
            <w:hideMark/>
          </w:tcPr>
          <w:p w14:paraId="71420E7E" w14:textId="77777777" w:rsidR="00DC202F" w:rsidRPr="004D0F3A" w:rsidRDefault="00DC202F" w:rsidP="00DC202F">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4</w:t>
            </w:r>
          </w:p>
        </w:tc>
        <w:tc>
          <w:tcPr>
            <w:tcW w:w="1937" w:type="pct"/>
            <w:tcBorders>
              <w:top w:val="nil"/>
              <w:left w:val="nil"/>
              <w:bottom w:val="single" w:sz="8" w:space="0" w:color="auto"/>
              <w:right w:val="single" w:sz="8" w:space="0" w:color="auto"/>
            </w:tcBorders>
            <w:shd w:val="clear" w:color="auto" w:fill="auto"/>
            <w:vAlign w:val="center"/>
            <w:hideMark/>
          </w:tcPr>
          <w:p w14:paraId="0E32F8E1" w14:textId="77777777" w:rsidR="00DC202F" w:rsidRPr="004D0F3A" w:rsidRDefault="00DC202F" w:rsidP="00DC202F">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Отпуск из сети</w:t>
            </w:r>
          </w:p>
        </w:tc>
        <w:tc>
          <w:tcPr>
            <w:tcW w:w="859" w:type="pct"/>
            <w:tcBorders>
              <w:top w:val="nil"/>
              <w:left w:val="nil"/>
              <w:bottom w:val="single" w:sz="8" w:space="0" w:color="auto"/>
              <w:right w:val="single" w:sz="8" w:space="0" w:color="auto"/>
            </w:tcBorders>
            <w:shd w:val="clear" w:color="auto" w:fill="auto"/>
            <w:vAlign w:val="center"/>
            <w:hideMark/>
          </w:tcPr>
          <w:p w14:paraId="54828204" w14:textId="77777777" w:rsidR="00DC202F" w:rsidRPr="004D0F3A" w:rsidRDefault="00DC202F" w:rsidP="00DC202F">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млн. кВт*ч</w:t>
            </w:r>
          </w:p>
        </w:tc>
        <w:tc>
          <w:tcPr>
            <w:tcW w:w="1874" w:type="pct"/>
            <w:tcBorders>
              <w:top w:val="nil"/>
              <w:left w:val="nil"/>
              <w:bottom w:val="single" w:sz="8" w:space="0" w:color="auto"/>
              <w:right w:val="single" w:sz="8" w:space="0" w:color="auto"/>
            </w:tcBorders>
            <w:shd w:val="clear" w:color="auto" w:fill="auto"/>
            <w:vAlign w:val="center"/>
          </w:tcPr>
          <w:p w14:paraId="2DC2A8B9" w14:textId="77777777" w:rsidR="00DC202F" w:rsidRPr="004D0F3A" w:rsidRDefault="00DC202F" w:rsidP="00DC202F">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 xml:space="preserve">3 915,938 </w:t>
            </w:r>
          </w:p>
        </w:tc>
      </w:tr>
    </w:tbl>
    <w:p w14:paraId="78CCC06D" w14:textId="77777777" w:rsidR="00DC202F" w:rsidRPr="004D0F3A" w:rsidRDefault="00DC202F" w:rsidP="00DC202F">
      <w:pPr>
        <w:pStyle w:val="2f4"/>
        <w:rPr>
          <w:lang w:eastAsia="ru-RU"/>
        </w:rPr>
      </w:pPr>
      <w:r w:rsidRPr="004D0F3A">
        <w:rPr>
          <w:lang w:eastAsia="ru-RU"/>
        </w:rPr>
        <w:t xml:space="preserve">Поступление электроэнергии в сеть 4 496,19 млн. кВтч. с учетом поступления электроэнергии для потребителей ВН I.   </w:t>
      </w:r>
    </w:p>
    <w:p w14:paraId="61FF19B2" w14:textId="77777777" w:rsidR="00DC202F" w:rsidRPr="004D0F3A" w:rsidRDefault="00DC202F" w:rsidP="00DC202F">
      <w:pPr>
        <w:pStyle w:val="2f4"/>
        <w:rPr>
          <w:lang w:eastAsia="ru-RU"/>
        </w:rPr>
      </w:pPr>
      <w:r w:rsidRPr="004D0F3A">
        <w:rPr>
          <w:lang w:eastAsia="ru-RU"/>
        </w:rPr>
        <w:t>Отпуск электроэнергии в сеть в размере 4 102,99 млн. кВт.ч., сформированный за исключением поставок потребителям, присоединенным с муниципальным сетям, находящимся в аренде прочих ТСО и потребителей, присоединенных к сетям ПС-220/110/35 кВ: СЦКК, Бурятзолото, Авиазавод, обслуживаемых другими сетевыми организациями.</w:t>
      </w:r>
    </w:p>
    <w:p w14:paraId="1289A47F" w14:textId="77777777" w:rsidR="00DC202F" w:rsidRPr="004D0F3A" w:rsidRDefault="00DC202F" w:rsidP="00DC202F">
      <w:pPr>
        <w:pStyle w:val="2f4"/>
        <w:rPr>
          <w:lang w:eastAsia="ru-RU"/>
        </w:rPr>
      </w:pPr>
      <w:r w:rsidRPr="004D0F3A">
        <w:rPr>
          <w:lang w:eastAsia="ru-RU"/>
        </w:rPr>
        <w:t>Объем полезного отпуска электрической энергии 3 915,938 млн. кВтч.</w:t>
      </w:r>
    </w:p>
    <w:p w14:paraId="45786604" w14:textId="77777777" w:rsidR="00DC202F" w:rsidRPr="004D0F3A" w:rsidRDefault="00DC202F" w:rsidP="00DC202F">
      <w:pPr>
        <w:pStyle w:val="2f4"/>
        <w:rPr>
          <w:lang w:eastAsia="ru-RU"/>
        </w:rPr>
      </w:pPr>
      <w:r w:rsidRPr="004D0F3A">
        <w:rPr>
          <w:lang w:eastAsia="ru-RU"/>
        </w:rPr>
        <w:t xml:space="preserve">Технологические потери на 2017 год приняты на уровне 14,14% от поступления в сеть, в соответствии с приказом РСТ РБ от 16.12.2013 </w:t>
      </w:r>
      <w:r w:rsidR="002E6DB4" w:rsidRPr="004D0F3A">
        <w:rPr>
          <w:lang w:eastAsia="ru-RU"/>
        </w:rPr>
        <w:t>№ </w:t>
      </w:r>
      <w:r w:rsidRPr="004D0F3A">
        <w:rPr>
          <w:lang w:eastAsia="ru-RU"/>
        </w:rPr>
        <w:t xml:space="preserve">1/50-1 «О принятии долгосрочных параметров регулирования </w:t>
      </w:r>
      <w:r w:rsidR="002E6DB4" w:rsidRPr="004D0F3A">
        <w:rPr>
          <w:lang w:eastAsia="ru-RU"/>
        </w:rPr>
        <w:t>ПАО </w:t>
      </w:r>
      <w:r w:rsidRPr="004D0F3A">
        <w:rPr>
          <w:lang w:eastAsia="ru-RU"/>
        </w:rPr>
        <w:t xml:space="preserve">«МРСК Сибири» - «Бурятэнерго» по согласованию с ФСТ России (приказ ФСТ </w:t>
      </w:r>
      <w:r w:rsidR="002E6DB4" w:rsidRPr="004D0F3A">
        <w:rPr>
          <w:lang w:eastAsia="ru-RU"/>
        </w:rPr>
        <w:t>№ </w:t>
      </w:r>
      <w:r w:rsidRPr="004D0F3A">
        <w:rPr>
          <w:lang w:eastAsia="ru-RU"/>
        </w:rPr>
        <w:t>1587-э от 13.12.2013 «О согласовании Федеральной службой по тарифам решений органов исполнительной власти субъектов РФ в области государственного регулирования тарифов об установлении (пересмотре) долгосрочных параметров регулирования деятельности территориальных сетевых организаций с применением метода долгосрочной индексации необходимой валовой выручки»).</w:t>
      </w:r>
    </w:p>
    <w:p w14:paraId="36EE850A" w14:textId="77777777" w:rsidR="00DC202F" w:rsidRPr="004D0F3A" w:rsidRDefault="00DC202F" w:rsidP="00DC202F">
      <w:pPr>
        <w:pStyle w:val="2f4"/>
        <w:rPr>
          <w:lang w:eastAsia="ru-RU"/>
        </w:rPr>
      </w:pPr>
    </w:p>
    <w:p w14:paraId="7772A573" w14:textId="77777777" w:rsidR="00DC202F" w:rsidRPr="004D0F3A" w:rsidRDefault="00DC202F" w:rsidP="00DC202F">
      <w:pPr>
        <w:pStyle w:val="afffc"/>
      </w:pPr>
      <w:r w:rsidRPr="004D0F3A">
        <w:lastRenderedPageBreak/>
        <w:t>ПОЗИЦИЯ ИСПОЛНИТЕЛЯ</w:t>
      </w:r>
    </w:p>
    <w:p w14:paraId="04421E4C" w14:textId="77777777" w:rsidR="00DC202F" w:rsidRPr="004D0F3A" w:rsidRDefault="00DC202F" w:rsidP="00DC202F">
      <w:pPr>
        <w:pStyle w:val="afff9"/>
        <w:rPr>
          <w:lang w:eastAsia="ru-RU"/>
        </w:rPr>
      </w:pPr>
      <w:r w:rsidRPr="004D0F3A">
        <w:rPr>
          <w:lang w:eastAsia="ru-RU"/>
        </w:rPr>
        <w:t xml:space="preserve">Исполнитель на основании проведенной оценки параметров Сводного прогнозного баланса производства и поставок электрической энергии (мощности) в рамках Единой энергетической системы России по Республике Бурятия на 2017 год, утвержденного приказом ФАС России от 17 ноября 2016 года </w:t>
      </w:r>
      <w:r w:rsidR="002E6DB4" w:rsidRPr="004D0F3A">
        <w:rPr>
          <w:lang w:eastAsia="ru-RU"/>
        </w:rPr>
        <w:t>№ </w:t>
      </w:r>
      <w:r w:rsidRPr="004D0F3A">
        <w:rPr>
          <w:lang w:eastAsia="ru-RU"/>
        </w:rPr>
        <w:t xml:space="preserve">1601/16-ДСП, Протокола заседания Коллегии </w:t>
      </w:r>
      <w:r w:rsidR="002E6DB4" w:rsidRPr="004D0F3A">
        <w:rPr>
          <w:lang w:eastAsia="ru-RU"/>
        </w:rPr>
        <w:t>№ </w:t>
      </w:r>
      <w:r w:rsidRPr="004D0F3A">
        <w:rPr>
          <w:lang w:eastAsia="ru-RU"/>
        </w:rPr>
        <w:t xml:space="preserve">1/50 от 27.12.2016 г. и анализа значений балансовых показателей </w:t>
      </w:r>
      <w:r w:rsidR="002E6DB4" w:rsidRPr="004D0F3A">
        <w:rPr>
          <w:lang w:eastAsia="ru-RU"/>
        </w:rPr>
        <w:t>ПАО </w:t>
      </w:r>
      <w:r w:rsidRPr="004D0F3A">
        <w:rPr>
          <w:lang w:eastAsia="ru-RU"/>
        </w:rPr>
        <w:t>«МРСК Сибири» - «Бурятэнерго» за 2015 – 2017 гг. (Таблицы П.1.3, П.1.4, П.1.5 и П.1.6 за 2015-2017 г.) сообщает следующее:</w:t>
      </w:r>
    </w:p>
    <w:p w14:paraId="77910446" w14:textId="77777777" w:rsidR="00DC202F" w:rsidRPr="004D0F3A" w:rsidRDefault="00DC202F" w:rsidP="00DC202F">
      <w:pPr>
        <w:pStyle w:val="2f4"/>
        <w:rPr>
          <w:lang w:eastAsia="ru-RU"/>
        </w:rPr>
      </w:pPr>
      <w:r w:rsidRPr="004D0F3A">
        <w:rPr>
          <w:lang w:eastAsia="ru-RU"/>
        </w:rPr>
        <w:t>П</w:t>
      </w:r>
      <w:r w:rsidRPr="004D0F3A">
        <w:t xml:space="preserve">рогнозный баланс на 2017 год (по данным Таблицы П.1.4) сформирован </w:t>
      </w:r>
      <w:r w:rsidRPr="004D0F3A">
        <w:rPr>
          <w:lang w:eastAsia="ru-RU"/>
        </w:rPr>
        <w:t xml:space="preserve">филиалом </w:t>
      </w:r>
      <w:r w:rsidR="002E6DB4" w:rsidRPr="004D0F3A">
        <w:rPr>
          <w:lang w:eastAsia="ru-RU"/>
        </w:rPr>
        <w:t>ПАО </w:t>
      </w:r>
      <w:r w:rsidRPr="004D0F3A">
        <w:rPr>
          <w:lang w:eastAsia="ru-RU"/>
        </w:rPr>
        <w:t>«МРСК Сибири» - «Бурятэнерго» по фактическому балансу электроэнергии за 2015 год</w:t>
      </w:r>
      <w:r w:rsidRPr="004D0F3A">
        <w:t xml:space="preserve"> с учетом изменения в части технологического расхода электроэнергии (потерь) в электрических сетях.</w:t>
      </w:r>
    </w:p>
    <w:p w14:paraId="115DFA40" w14:textId="77777777" w:rsidR="00DC202F" w:rsidRPr="004D0F3A" w:rsidRDefault="00DC202F" w:rsidP="00DC202F">
      <w:pPr>
        <w:pStyle w:val="2f4"/>
        <w:rPr>
          <w:lang w:eastAsia="ru-RU"/>
        </w:rPr>
      </w:pPr>
      <w:r w:rsidRPr="004D0F3A">
        <w:rPr>
          <w:lang w:eastAsia="ru-RU"/>
        </w:rPr>
        <w:t>Исполнителю не представляется возможным провести детальный анализ структуры утвержденных на 2017 годы балансовых показателей, в том числе по уровням напряжения и группам потребителей, поскольку в выписке</w:t>
      </w:r>
      <w:r w:rsidR="002E6DB4" w:rsidRPr="004D0F3A">
        <w:rPr>
          <w:lang w:eastAsia="ru-RU"/>
        </w:rPr>
        <w:t xml:space="preserve"> </w:t>
      </w:r>
      <w:r w:rsidRPr="004D0F3A">
        <w:rPr>
          <w:lang w:eastAsia="ru-RU"/>
        </w:rPr>
        <w:t>из протокола заседания Коллегии №1/50 от 27.12.2016 года детальная информация не представлена.</w:t>
      </w:r>
    </w:p>
    <w:p w14:paraId="5D5636CD" w14:textId="77777777" w:rsidR="00DC202F" w:rsidRPr="004D0F3A" w:rsidRDefault="00DC202F" w:rsidP="00DC202F">
      <w:pPr>
        <w:pStyle w:val="2f4"/>
        <w:rPr>
          <w:lang w:eastAsia="ru-RU"/>
        </w:rPr>
      </w:pPr>
      <w:r w:rsidRPr="004D0F3A">
        <w:rPr>
          <w:lang w:eastAsia="ru-RU"/>
        </w:rPr>
        <w:t xml:space="preserve">Представленная в адрес Исполнителя выписка из Сводного прогнозного баланса на 2017 год, утвержденного Приказом ФАС от 17.11.2016 </w:t>
      </w:r>
      <w:r w:rsidR="002E6DB4" w:rsidRPr="004D0F3A">
        <w:rPr>
          <w:lang w:eastAsia="ru-RU"/>
        </w:rPr>
        <w:t>№ </w:t>
      </w:r>
      <w:r w:rsidRPr="004D0F3A">
        <w:rPr>
          <w:lang w:eastAsia="ru-RU"/>
        </w:rPr>
        <w:t>1601/16-ДСП (далее  - выписка из Сводного прогнозного баланса на 2017 год), содержит информацию только о технологическом расходе электроэнергии (потерь)</w:t>
      </w:r>
      <w:r w:rsidR="002E6DB4" w:rsidRPr="004D0F3A">
        <w:rPr>
          <w:lang w:eastAsia="ru-RU"/>
        </w:rPr>
        <w:t xml:space="preserve"> </w:t>
      </w:r>
      <w:r w:rsidRPr="004D0F3A">
        <w:rPr>
          <w:lang w:eastAsia="ru-RU"/>
        </w:rPr>
        <w:t xml:space="preserve">в электрических сетях на 2017 год и мощности </w:t>
      </w:r>
      <w:r w:rsidR="002E6DB4" w:rsidRPr="004D0F3A">
        <w:rPr>
          <w:lang w:eastAsia="ru-RU"/>
        </w:rPr>
        <w:t>ПАО </w:t>
      </w:r>
      <w:r w:rsidRPr="004D0F3A">
        <w:rPr>
          <w:lang w:eastAsia="ru-RU"/>
        </w:rPr>
        <w:t xml:space="preserve">«ФСК ЕЭС». Иная информация из Республиканской службы по тарифам Республики Бурятия в адрес филиала </w:t>
      </w:r>
      <w:r w:rsidR="002E6DB4" w:rsidRPr="004D0F3A">
        <w:rPr>
          <w:lang w:eastAsia="ru-RU"/>
        </w:rPr>
        <w:t>ПАО </w:t>
      </w:r>
      <w:r w:rsidRPr="004D0F3A">
        <w:rPr>
          <w:lang w:eastAsia="ru-RU"/>
        </w:rPr>
        <w:t>«МРСК Сибири» - «Бурятэнерго» не представлена.</w:t>
      </w:r>
    </w:p>
    <w:p w14:paraId="4F81303C" w14:textId="77777777" w:rsidR="00DC202F" w:rsidRPr="004D0F3A" w:rsidRDefault="00DC202F" w:rsidP="00DC202F">
      <w:pPr>
        <w:pStyle w:val="2f4"/>
        <w:rPr>
          <w:lang w:eastAsia="ru-RU"/>
        </w:rPr>
      </w:pPr>
      <w:r w:rsidRPr="004D0F3A">
        <w:rPr>
          <w:lang w:eastAsia="ru-RU"/>
        </w:rPr>
        <w:t xml:space="preserve">В выписке из Сводного прогнозного баланса на 2017 год для филиала </w:t>
      </w:r>
      <w:r w:rsidR="002E6DB4" w:rsidRPr="004D0F3A">
        <w:rPr>
          <w:lang w:eastAsia="ru-RU"/>
        </w:rPr>
        <w:t>ПАО </w:t>
      </w:r>
      <w:r w:rsidRPr="004D0F3A">
        <w:rPr>
          <w:lang w:eastAsia="ru-RU"/>
        </w:rPr>
        <w:t xml:space="preserve">«МРСК Сибири» - «Бурятэнерго» определены потери электрической энергии в электрических сетях на 2017 год в размере 576,97 млн. кВт*ч, что не соответствует параметрам, заявленным филиалом </w:t>
      </w:r>
      <w:r w:rsidR="002E6DB4" w:rsidRPr="004D0F3A">
        <w:rPr>
          <w:lang w:eastAsia="ru-RU"/>
        </w:rPr>
        <w:t>ПАО </w:t>
      </w:r>
      <w:r w:rsidRPr="004D0F3A">
        <w:rPr>
          <w:lang w:eastAsia="ru-RU"/>
        </w:rPr>
        <w:t xml:space="preserve">«МРСК Сибири» - «Бурятэнерго» (письмом от 28.04.2016 </w:t>
      </w:r>
      <w:r w:rsidR="002E6DB4" w:rsidRPr="004D0F3A">
        <w:rPr>
          <w:lang w:eastAsia="ru-RU"/>
        </w:rPr>
        <w:t>№ </w:t>
      </w:r>
      <w:r w:rsidRPr="004D0F3A">
        <w:rPr>
          <w:lang w:eastAsia="ru-RU"/>
        </w:rPr>
        <w:t>1.2/02/2612-исх), в размере 597,864 млн. кВт*ч (или 13,54 % от уровня поступления электроэнергии в сеть 4 415,52 млн. кВт*ч.).</w:t>
      </w:r>
    </w:p>
    <w:p w14:paraId="2A245EDE" w14:textId="77777777" w:rsidR="00DC202F" w:rsidRPr="004D0F3A" w:rsidRDefault="00DC202F" w:rsidP="00DC202F">
      <w:pPr>
        <w:pStyle w:val="2f4"/>
        <w:rPr>
          <w:lang w:eastAsia="ru-RU"/>
        </w:rPr>
      </w:pPr>
      <w:r w:rsidRPr="004D0F3A">
        <w:rPr>
          <w:lang w:eastAsia="ru-RU"/>
        </w:rPr>
        <w:lastRenderedPageBreak/>
        <w:t xml:space="preserve">Согласно выписке из протокола заседания Коллегии РСТ РБ №1/50 от 27.12.2016 года для расчета расходов на оплату потерь был принят объем потерь на соответствующем Приказу РСТ РБ от 16.12.2013 №1/50-1 «О принятии долгосрочных параметров регулирования </w:t>
      </w:r>
      <w:r w:rsidR="002E6DB4" w:rsidRPr="004D0F3A">
        <w:rPr>
          <w:lang w:eastAsia="ru-RU"/>
        </w:rPr>
        <w:t>ОАО </w:t>
      </w:r>
      <w:r w:rsidRPr="004D0F3A">
        <w:rPr>
          <w:lang w:eastAsia="ru-RU"/>
        </w:rPr>
        <w:t xml:space="preserve">«МРСК Сибири» (Бурятэнерго)» уровне 14,14% от отпуска электроэнергии в сеть в размере 4 102,99 млн. кВт.ч., сформированного за исключением поставок потребителям, присоединенным с муниципальным сетям, находящимся в аренде прочих ТСО и потребителей. В соответствии с п. 60 Основ ценообразования </w:t>
      </w:r>
      <w:r w:rsidR="002E6DB4" w:rsidRPr="004D0F3A">
        <w:rPr>
          <w:lang w:eastAsia="ru-RU"/>
        </w:rPr>
        <w:t>№ </w:t>
      </w:r>
      <w:r w:rsidRPr="004D0F3A">
        <w:rPr>
          <w:lang w:eastAsia="ru-RU"/>
        </w:rPr>
        <w:t xml:space="preserve">1178 при формировании прогнозного баланса для территориальных сетевых организаций используется величина потерь электрической энергии при ее передаче по электрическим сетям в сводном прогнозном балансе производства и поставок электрической энергии (мощности) на соответствующий период регулирования, определяемая с учетом данных, предоставленных органами исполнительной власти субъектов Российской Федерации в области государственного регулирования тарифов. Таким образом, Исполнитель полагает, что были внесены изменения в Сводный прогнозный баланс производства и поставок электрической энергии (мощности) в рамках Единой энергетической системы России по Республике Бурятия на 2017, которые не были предоставлены в адрес филиала </w:t>
      </w:r>
      <w:r w:rsidR="002E6DB4" w:rsidRPr="004D0F3A">
        <w:rPr>
          <w:lang w:eastAsia="ru-RU"/>
        </w:rPr>
        <w:t>ПАО </w:t>
      </w:r>
      <w:r w:rsidRPr="004D0F3A">
        <w:rPr>
          <w:lang w:eastAsia="ru-RU"/>
        </w:rPr>
        <w:t xml:space="preserve">«МРСК Сибири» - «Бурятэнерго», или РСТ РБ был нарушен п. 14 Основ ценообразования </w:t>
      </w:r>
      <w:r w:rsidR="002E6DB4" w:rsidRPr="004D0F3A">
        <w:rPr>
          <w:lang w:eastAsia="ru-RU"/>
        </w:rPr>
        <w:t>№ </w:t>
      </w:r>
      <w:r w:rsidRPr="004D0F3A">
        <w:rPr>
          <w:lang w:eastAsia="ru-RU"/>
        </w:rPr>
        <w:t>1178.</w:t>
      </w:r>
    </w:p>
    <w:p w14:paraId="505821CC" w14:textId="77777777" w:rsidR="00DC202F" w:rsidRPr="004D0F3A" w:rsidRDefault="00DC202F">
      <w:pPr>
        <w:rPr>
          <w:rFonts w:ascii="Myriad Pro" w:eastAsia="Calibri" w:hAnsi="Myriad Pro" w:cs="Times New Roman"/>
          <w:sz w:val="26"/>
          <w:szCs w:val="26"/>
        </w:rPr>
      </w:pPr>
      <w:r w:rsidRPr="004D0F3A">
        <w:br w:type="page"/>
      </w:r>
    </w:p>
    <w:p w14:paraId="60155CF5" w14:textId="77777777" w:rsidR="00DC202F" w:rsidRPr="004D0F3A" w:rsidRDefault="00DC202F" w:rsidP="00DC202F">
      <w:pPr>
        <w:pStyle w:val="20"/>
        <w:numPr>
          <w:ilvl w:val="1"/>
          <w:numId w:val="2"/>
        </w:numPr>
        <w:spacing w:line="360" w:lineRule="auto"/>
        <w:ind w:left="567" w:hanging="567"/>
        <w:rPr>
          <w:rFonts w:ascii="Myriad Pro" w:eastAsia="Times New Roman" w:hAnsi="Myriad Pro" w:cs="Times New Roman"/>
          <w:b/>
          <w:color w:val="4F6228"/>
          <w:sz w:val="28"/>
          <w:szCs w:val="28"/>
        </w:rPr>
      </w:pPr>
      <w:bookmarkStart w:id="40" w:name="_Toc53147540"/>
      <w:bookmarkStart w:id="41" w:name="_Toc63423217"/>
      <w:r w:rsidRPr="004D0F3A">
        <w:rPr>
          <w:rFonts w:ascii="Myriad Pro" w:eastAsia="Times New Roman" w:hAnsi="Myriad Pro" w:cs="Times New Roman"/>
          <w:b/>
          <w:color w:val="4F6228"/>
          <w:sz w:val="28"/>
          <w:szCs w:val="28"/>
        </w:rPr>
        <w:lastRenderedPageBreak/>
        <w:t>Экспертиза обоснованности принятых Республиканской службой по тарифам Республики Бурятия в расчет тарифов на 2018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bookmarkEnd w:id="40"/>
      <w:bookmarkEnd w:id="41"/>
    </w:p>
    <w:p w14:paraId="2E9C18A5" w14:textId="77777777" w:rsidR="00DC202F" w:rsidRPr="004D0F3A" w:rsidRDefault="00DC202F" w:rsidP="00DC202F">
      <w:pPr>
        <w:pStyle w:val="2f4"/>
        <w:rPr>
          <w:shd w:val="clear" w:color="auto" w:fill="FFFFFF"/>
        </w:rPr>
      </w:pPr>
    </w:p>
    <w:p w14:paraId="356A2C29" w14:textId="77777777" w:rsidR="00DC202F" w:rsidRPr="004D0F3A" w:rsidRDefault="00DC202F" w:rsidP="00DC202F">
      <w:pPr>
        <w:pStyle w:val="afffc"/>
      </w:pPr>
      <w:r w:rsidRPr="004D0F3A">
        <w:t>ПОЗИЦИЯ ТЕРРИТОРИАЛЬНОЙ СЕТЕВОЙ ОРГАНИЗАЦИИ</w:t>
      </w:r>
    </w:p>
    <w:p w14:paraId="452CFFE7" w14:textId="77777777" w:rsidR="00DC202F" w:rsidRPr="004D0F3A" w:rsidRDefault="00DC202F" w:rsidP="00DC202F">
      <w:pPr>
        <w:pStyle w:val="2f4"/>
        <w:rPr>
          <w:lang w:eastAsia="ru-RU"/>
        </w:rPr>
      </w:pPr>
      <w:r w:rsidRPr="004D0F3A">
        <w:rPr>
          <w:lang w:eastAsia="ru-RU"/>
        </w:rPr>
        <w:t xml:space="preserve">Сводные балансовые показатели филиала </w:t>
      </w:r>
      <w:r w:rsidR="002E6DB4" w:rsidRPr="004D0F3A">
        <w:rPr>
          <w:lang w:eastAsia="ru-RU"/>
        </w:rPr>
        <w:t>ПАО </w:t>
      </w:r>
      <w:r w:rsidRPr="004D0F3A">
        <w:rPr>
          <w:lang w:eastAsia="ru-RU"/>
        </w:rPr>
        <w:t>«МРСК Сибири» - «Бурятэнерго» за 2016 г. и на 2018 г., используемые Исполнителем при проведении экспертизы, представлены в таблицах далее.</w:t>
      </w:r>
    </w:p>
    <w:p w14:paraId="6A62270B" w14:textId="77777777" w:rsidR="00DC202F" w:rsidRPr="004D0F3A" w:rsidRDefault="00DC202F" w:rsidP="00DC202F">
      <w:pPr>
        <w:pStyle w:val="2f4"/>
      </w:pPr>
      <w:r w:rsidRPr="004D0F3A">
        <w:t xml:space="preserve">Сводные балансовые показатели по филиалу </w:t>
      </w:r>
      <w:r w:rsidR="002E6DB4" w:rsidRPr="004D0F3A">
        <w:t>ПАО </w:t>
      </w:r>
      <w:r w:rsidRPr="004D0F3A">
        <w:t>«МРСК Сибири» - «Бурятэнерго» за 2016 и на 2018 год</w:t>
      </w:r>
    </w:p>
    <w:tbl>
      <w:tblPr>
        <w:tblW w:w="5000" w:type="pct"/>
        <w:tblLook w:val="04A0" w:firstRow="1" w:lastRow="0" w:firstColumn="1" w:lastColumn="0" w:noHBand="0" w:noVBand="1"/>
      </w:tblPr>
      <w:tblGrid>
        <w:gridCol w:w="636"/>
        <w:gridCol w:w="3585"/>
        <w:gridCol w:w="1418"/>
        <w:gridCol w:w="1983"/>
        <w:gridCol w:w="1948"/>
      </w:tblGrid>
      <w:tr w:rsidR="00DC202F" w:rsidRPr="004D0F3A" w14:paraId="634904B5" w14:textId="77777777" w:rsidTr="00F41AF3">
        <w:trPr>
          <w:trHeight w:val="315"/>
        </w:trPr>
        <w:tc>
          <w:tcPr>
            <w:tcW w:w="332" w:type="pct"/>
            <w:vMerge w:val="restart"/>
            <w:tcBorders>
              <w:top w:val="single" w:sz="8" w:space="0" w:color="FFFFFF"/>
              <w:left w:val="single" w:sz="8" w:space="0" w:color="FFFFFF"/>
              <w:right w:val="single" w:sz="8" w:space="0" w:color="FFFFFF"/>
            </w:tcBorders>
            <w:shd w:val="clear" w:color="000000" w:fill="4F6228"/>
            <w:vAlign w:val="center"/>
            <w:hideMark/>
          </w:tcPr>
          <w:p w14:paraId="5280C0F0" w14:textId="77777777" w:rsidR="00DC202F" w:rsidRPr="004D0F3A" w:rsidRDefault="00DC202F" w:rsidP="00DC202F">
            <w:pPr>
              <w:spacing w:after="0" w:line="240" w:lineRule="auto"/>
              <w:jc w:val="center"/>
              <w:rPr>
                <w:rFonts w:ascii="Myriad Pro" w:hAnsi="Myriad Pro"/>
                <w:b/>
                <w:color w:val="FFFFFF" w:themeColor="background1"/>
                <w:sz w:val="20"/>
                <w:szCs w:val="20"/>
                <w:lang w:eastAsia="ru-RU"/>
              </w:rPr>
            </w:pPr>
            <w:r w:rsidRPr="004D0F3A">
              <w:rPr>
                <w:rFonts w:ascii="Myriad Pro" w:hAnsi="Myriad Pro"/>
                <w:b/>
                <w:color w:val="FFFFFF" w:themeColor="background1"/>
                <w:sz w:val="20"/>
                <w:szCs w:val="20"/>
                <w:lang w:eastAsia="ru-RU"/>
              </w:rPr>
              <w:t>№</w:t>
            </w:r>
          </w:p>
          <w:p w14:paraId="30769F44" w14:textId="77777777" w:rsidR="00DC202F" w:rsidRPr="004D0F3A" w:rsidRDefault="00DC202F" w:rsidP="00DC202F">
            <w:pPr>
              <w:spacing w:after="0" w:line="240" w:lineRule="auto"/>
              <w:jc w:val="center"/>
              <w:rPr>
                <w:rFonts w:ascii="Myriad Pro" w:hAnsi="Myriad Pro"/>
                <w:b/>
                <w:color w:val="FFFFFF" w:themeColor="background1"/>
                <w:sz w:val="20"/>
                <w:szCs w:val="20"/>
                <w:lang w:eastAsia="ru-RU"/>
              </w:rPr>
            </w:pPr>
            <w:r w:rsidRPr="004D0F3A">
              <w:rPr>
                <w:rFonts w:ascii="Myriad Pro" w:hAnsi="Myriad Pro"/>
                <w:b/>
                <w:color w:val="FFFFFF" w:themeColor="background1"/>
                <w:sz w:val="20"/>
                <w:szCs w:val="20"/>
                <w:lang w:eastAsia="ru-RU"/>
              </w:rPr>
              <w:t>п/п</w:t>
            </w:r>
          </w:p>
        </w:tc>
        <w:tc>
          <w:tcPr>
            <w:tcW w:w="1873"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51C8B2A4" w14:textId="77777777" w:rsidR="00DC202F" w:rsidRPr="004D0F3A" w:rsidRDefault="00DC202F" w:rsidP="00DC202F">
            <w:pPr>
              <w:spacing w:after="0" w:line="240" w:lineRule="auto"/>
              <w:jc w:val="center"/>
              <w:rPr>
                <w:rFonts w:ascii="Myriad Pro" w:hAnsi="Myriad Pro"/>
                <w:b/>
                <w:color w:val="FFFFFF" w:themeColor="background1"/>
                <w:sz w:val="20"/>
                <w:szCs w:val="20"/>
                <w:lang w:eastAsia="ru-RU"/>
              </w:rPr>
            </w:pPr>
            <w:r w:rsidRPr="004D0F3A">
              <w:rPr>
                <w:rFonts w:ascii="Myriad Pro" w:hAnsi="Myriad Pro"/>
                <w:b/>
                <w:color w:val="FFFFFF" w:themeColor="background1"/>
                <w:sz w:val="20"/>
                <w:szCs w:val="20"/>
                <w:lang w:eastAsia="ru-RU"/>
              </w:rPr>
              <w:t>Наименование показателя</w:t>
            </w:r>
          </w:p>
        </w:tc>
        <w:tc>
          <w:tcPr>
            <w:tcW w:w="741"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1B7A2D99" w14:textId="77777777" w:rsidR="00DC202F" w:rsidRPr="004D0F3A" w:rsidRDefault="00DC202F" w:rsidP="00DC202F">
            <w:pPr>
              <w:spacing w:after="0" w:line="240" w:lineRule="auto"/>
              <w:jc w:val="center"/>
              <w:rPr>
                <w:rFonts w:ascii="Myriad Pro" w:hAnsi="Myriad Pro"/>
                <w:b/>
                <w:color w:val="FFFFFF" w:themeColor="background1"/>
                <w:sz w:val="20"/>
                <w:szCs w:val="20"/>
                <w:lang w:eastAsia="ru-RU"/>
              </w:rPr>
            </w:pPr>
            <w:r w:rsidRPr="004D0F3A">
              <w:rPr>
                <w:rFonts w:ascii="Myriad Pro" w:hAnsi="Myriad Pro"/>
                <w:b/>
                <w:color w:val="FFFFFF" w:themeColor="background1"/>
                <w:sz w:val="20"/>
                <w:szCs w:val="20"/>
                <w:lang w:eastAsia="ru-RU"/>
              </w:rPr>
              <w:t>Ед. изм.</w:t>
            </w:r>
          </w:p>
        </w:tc>
        <w:tc>
          <w:tcPr>
            <w:tcW w:w="1036" w:type="pct"/>
            <w:tcBorders>
              <w:top w:val="single" w:sz="8" w:space="0" w:color="FFFFFF"/>
              <w:left w:val="nil"/>
              <w:bottom w:val="single" w:sz="8" w:space="0" w:color="FFFFFF"/>
              <w:right w:val="nil"/>
            </w:tcBorders>
            <w:shd w:val="clear" w:color="000000" w:fill="4F6228"/>
            <w:vAlign w:val="center"/>
            <w:hideMark/>
          </w:tcPr>
          <w:p w14:paraId="39340F43" w14:textId="77777777" w:rsidR="00DC202F" w:rsidRPr="004D0F3A" w:rsidRDefault="00DC202F" w:rsidP="00DC202F">
            <w:pPr>
              <w:spacing w:after="0" w:line="240" w:lineRule="auto"/>
              <w:jc w:val="center"/>
              <w:rPr>
                <w:rFonts w:ascii="Myriad Pro" w:hAnsi="Myriad Pro"/>
                <w:b/>
                <w:color w:val="FFFFFF" w:themeColor="background1"/>
                <w:sz w:val="20"/>
                <w:szCs w:val="20"/>
                <w:lang w:eastAsia="ru-RU"/>
              </w:rPr>
            </w:pPr>
            <w:r w:rsidRPr="004D0F3A">
              <w:rPr>
                <w:rFonts w:ascii="Myriad Pro" w:hAnsi="Myriad Pro"/>
                <w:b/>
                <w:color w:val="FFFFFF" w:themeColor="background1"/>
                <w:sz w:val="20"/>
                <w:szCs w:val="20"/>
                <w:lang w:eastAsia="ru-RU"/>
              </w:rPr>
              <w:t>2016 год</w:t>
            </w:r>
          </w:p>
        </w:tc>
        <w:tc>
          <w:tcPr>
            <w:tcW w:w="1018" w:type="pct"/>
            <w:tcBorders>
              <w:top w:val="single" w:sz="8" w:space="0" w:color="FFFFFF"/>
              <w:left w:val="single" w:sz="8" w:space="0" w:color="FFFFFF"/>
              <w:bottom w:val="single" w:sz="8" w:space="0" w:color="FFFFFF"/>
              <w:right w:val="nil"/>
            </w:tcBorders>
            <w:shd w:val="clear" w:color="000000" w:fill="4F6228"/>
            <w:vAlign w:val="center"/>
            <w:hideMark/>
          </w:tcPr>
          <w:p w14:paraId="1D3A5E86" w14:textId="77777777" w:rsidR="00DC202F" w:rsidRPr="004D0F3A" w:rsidRDefault="00DC202F" w:rsidP="00DC202F">
            <w:pPr>
              <w:spacing w:after="0" w:line="240" w:lineRule="auto"/>
              <w:jc w:val="center"/>
              <w:rPr>
                <w:rFonts w:ascii="Myriad Pro" w:hAnsi="Myriad Pro"/>
                <w:b/>
                <w:color w:val="FFFFFF" w:themeColor="background1"/>
                <w:sz w:val="20"/>
                <w:szCs w:val="20"/>
                <w:lang w:eastAsia="ru-RU"/>
              </w:rPr>
            </w:pPr>
            <w:r w:rsidRPr="004D0F3A">
              <w:rPr>
                <w:rFonts w:ascii="Myriad Pro" w:hAnsi="Myriad Pro"/>
                <w:b/>
                <w:color w:val="FFFFFF" w:themeColor="background1"/>
                <w:sz w:val="20"/>
                <w:szCs w:val="20"/>
                <w:lang w:eastAsia="ru-RU"/>
              </w:rPr>
              <w:t>2018 год</w:t>
            </w:r>
          </w:p>
        </w:tc>
      </w:tr>
      <w:tr w:rsidR="00DC202F" w:rsidRPr="004D0F3A" w14:paraId="3011B53A" w14:textId="77777777" w:rsidTr="00F41AF3">
        <w:trPr>
          <w:trHeight w:val="679"/>
        </w:trPr>
        <w:tc>
          <w:tcPr>
            <w:tcW w:w="332" w:type="pct"/>
            <w:vMerge/>
            <w:tcBorders>
              <w:left w:val="single" w:sz="8" w:space="0" w:color="FFFFFF"/>
              <w:bottom w:val="nil"/>
              <w:right w:val="single" w:sz="8" w:space="0" w:color="FFFFFF"/>
            </w:tcBorders>
            <w:shd w:val="clear" w:color="000000" w:fill="4F6228"/>
            <w:vAlign w:val="center"/>
            <w:hideMark/>
          </w:tcPr>
          <w:p w14:paraId="03467F48" w14:textId="77777777" w:rsidR="00DC202F" w:rsidRPr="004D0F3A" w:rsidRDefault="00DC202F" w:rsidP="00DC202F">
            <w:pPr>
              <w:spacing w:after="0" w:line="240" w:lineRule="auto"/>
              <w:jc w:val="center"/>
              <w:rPr>
                <w:rFonts w:ascii="Myriad Pro" w:hAnsi="Myriad Pro"/>
                <w:b/>
                <w:color w:val="FFFFFF" w:themeColor="background1"/>
                <w:sz w:val="20"/>
                <w:szCs w:val="20"/>
                <w:lang w:eastAsia="ru-RU"/>
              </w:rPr>
            </w:pPr>
          </w:p>
        </w:tc>
        <w:tc>
          <w:tcPr>
            <w:tcW w:w="1873" w:type="pct"/>
            <w:vMerge/>
            <w:tcBorders>
              <w:top w:val="single" w:sz="8" w:space="0" w:color="FFFFFF"/>
              <w:left w:val="single" w:sz="8" w:space="0" w:color="FFFFFF"/>
              <w:bottom w:val="single" w:sz="8" w:space="0" w:color="FFFFFF"/>
              <w:right w:val="single" w:sz="8" w:space="0" w:color="FFFFFF"/>
            </w:tcBorders>
            <w:vAlign w:val="center"/>
            <w:hideMark/>
          </w:tcPr>
          <w:p w14:paraId="428D935F" w14:textId="77777777" w:rsidR="00DC202F" w:rsidRPr="004D0F3A" w:rsidRDefault="00DC202F" w:rsidP="00DC202F">
            <w:pPr>
              <w:spacing w:after="0" w:line="240" w:lineRule="auto"/>
              <w:jc w:val="center"/>
              <w:rPr>
                <w:rFonts w:ascii="Myriad Pro" w:hAnsi="Myriad Pro"/>
                <w:b/>
                <w:color w:val="FFFFFF" w:themeColor="background1"/>
                <w:sz w:val="20"/>
                <w:szCs w:val="20"/>
                <w:lang w:eastAsia="ru-RU"/>
              </w:rPr>
            </w:pPr>
          </w:p>
        </w:tc>
        <w:tc>
          <w:tcPr>
            <w:tcW w:w="741" w:type="pct"/>
            <w:vMerge/>
            <w:tcBorders>
              <w:top w:val="single" w:sz="8" w:space="0" w:color="FFFFFF"/>
              <w:left w:val="single" w:sz="8" w:space="0" w:color="FFFFFF"/>
              <w:bottom w:val="single" w:sz="8" w:space="0" w:color="FFFFFF"/>
              <w:right w:val="single" w:sz="8" w:space="0" w:color="FFFFFF"/>
            </w:tcBorders>
            <w:vAlign w:val="center"/>
            <w:hideMark/>
          </w:tcPr>
          <w:p w14:paraId="4C5B6F6A" w14:textId="77777777" w:rsidR="00DC202F" w:rsidRPr="004D0F3A" w:rsidRDefault="00DC202F" w:rsidP="00DC202F">
            <w:pPr>
              <w:spacing w:after="0" w:line="240" w:lineRule="auto"/>
              <w:jc w:val="center"/>
              <w:rPr>
                <w:rFonts w:ascii="Myriad Pro" w:hAnsi="Myriad Pro"/>
                <w:b/>
                <w:color w:val="FFFFFF" w:themeColor="background1"/>
                <w:sz w:val="20"/>
                <w:szCs w:val="20"/>
                <w:lang w:eastAsia="ru-RU"/>
              </w:rPr>
            </w:pPr>
          </w:p>
        </w:tc>
        <w:tc>
          <w:tcPr>
            <w:tcW w:w="1036" w:type="pct"/>
            <w:tcBorders>
              <w:top w:val="nil"/>
              <w:left w:val="nil"/>
              <w:bottom w:val="nil"/>
              <w:right w:val="single" w:sz="8" w:space="0" w:color="FFFFFF"/>
            </w:tcBorders>
            <w:shd w:val="clear" w:color="000000" w:fill="4F6228"/>
            <w:vAlign w:val="center"/>
            <w:hideMark/>
          </w:tcPr>
          <w:p w14:paraId="6ACE266C" w14:textId="77777777" w:rsidR="00DC202F" w:rsidRPr="004D0F3A" w:rsidRDefault="00DC202F" w:rsidP="00DC202F">
            <w:pPr>
              <w:spacing w:after="0" w:line="240" w:lineRule="auto"/>
              <w:jc w:val="center"/>
              <w:rPr>
                <w:rFonts w:ascii="Myriad Pro" w:hAnsi="Myriad Pro"/>
                <w:b/>
                <w:color w:val="FFFFFF" w:themeColor="background1"/>
                <w:sz w:val="20"/>
                <w:szCs w:val="20"/>
                <w:lang w:eastAsia="ru-RU"/>
              </w:rPr>
            </w:pPr>
            <w:r w:rsidRPr="004D0F3A">
              <w:rPr>
                <w:rFonts w:ascii="Myriad Pro" w:hAnsi="Myriad Pro"/>
                <w:b/>
                <w:color w:val="FFFFFF" w:themeColor="background1"/>
                <w:sz w:val="20"/>
                <w:szCs w:val="20"/>
                <w:lang w:eastAsia="ru-RU"/>
              </w:rPr>
              <w:t>Факт филиала</w:t>
            </w:r>
          </w:p>
        </w:tc>
        <w:tc>
          <w:tcPr>
            <w:tcW w:w="1018" w:type="pct"/>
            <w:tcBorders>
              <w:top w:val="nil"/>
              <w:left w:val="nil"/>
              <w:bottom w:val="nil"/>
              <w:right w:val="single" w:sz="8" w:space="0" w:color="FFFFFF"/>
            </w:tcBorders>
            <w:shd w:val="clear" w:color="000000" w:fill="4F6228"/>
            <w:vAlign w:val="center"/>
            <w:hideMark/>
          </w:tcPr>
          <w:p w14:paraId="01A4F32D" w14:textId="77777777" w:rsidR="00DC202F" w:rsidRPr="004D0F3A" w:rsidRDefault="00DC202F" w:rsidP="00DC202F">
            <w:pPr>
              <w:spacing w:after="0" w:line="240" w:lineRule="auto"/>
              <w:jc w:val="center"/>
              <w:rPr>
                <w:rFonts w:ascii="Myriad Pro" w:hAnsi="Myriad Pro"/>
                <w:b/>
                <w:color w:val="FFFFFF" w:themeColor="background1"/>
                <w:sz w:val="20"/>
                <w:szCs w:val="20"/>
                <w:lang w:eastAsia="ru-RU"/>
              </w:rPr>
            </w:pPr>
            <w:r w:rsidRPr="004D0F3A">
              <w:rPr>
                <w:rFonts w:ascii="Myriad Pro" w:hAnsi="Myriad Pro"/>
                <w:b/>
                <w:color w:val="FFFFFF" w:themeColor="background1"/>
                <w:sz w:val="20"/>
                <w:szCs w:val="20"/>
                <w:lang w:eastAsia="ru-RU"/>
              </w:rPr>
              <w:t>Предложение филиала</w:t>
            </w:r>
          </w:p>
        </w:tc>
      </w:tr>
      <w:tr w:rsidR="00DC202F" w:rsidRPr="004D0F3A" w14:paraId="549EDCBA" w14:textId="77777777" w:rsidTr="00F41AF3">
        <w:trPr>
          <w:trHeight w:val="20"/>
        </w:trPr>
        <w:tc>
          <w:tcPr>
            <w:tcW w:w="332" w:type="pct"/>
            <w:tcBorders>
              <w:top w:val="nil"/>
              <w:left w:val="single" w:sz="8" w:space="0" w:color="auto"/>
              <w:bottom w:val="single" w:sz="8" w:space="0" w:color="auto"/>
              <w:right w:val="single" w:sz="8" w:space="0" w:color="auto"/>
            </w:tcBorders>
            <w:shd w:val="clear" w:color="auto" w:fill="auto"/>
            <w:vAlign w:val="center"/>
            <w:hideMark/>
          </w:tcPr>
          <w:p w14:paraId="32624E89" w14:textId="77777777" w:rsidR="00DC202F" w:rsidRPr="004D0F3A" w:rsidRDefault="00DC202F" w:rsidP="00DC202F">
            <w:pPr>
              <w:spacing w:after="0" w:line="240" w:lineRule="auto"/>
              <w:rPr>
                <w:rFonts w:ascii="Myriad Pro" w:hAnsi="Myriad Pro"/>
                <w:color w:val="000000"/>
                <w:sz w:val="20"/>
                <w:szCs w:val="20"/>
                <w:lang w:eastAsia="ru-RU"/>
              </w:rPr>
            </w:pPr>
            <w:r w:rsidRPr="004D0F3A">
              <w:rPr>
                <w:rFonts w:ascii="Myriad Pro" w:hAnsi="Myriad Pro"/>
                <w:color w:val="000000"/>
                <w:sz w:val="20"/>
                <w:szCs w:val="20"/>
                <w:lang w:eastAsia="ru-RU"/>
              </w:rPr>
              <w:t>1</w:t>
            </w:r>
          </w:p>
        </w:tc>
        <w:tc>
          <w:tcPr>
            <w:tcW w:w="1873" w:type="pct"/>
            <w:tcBorders>
              <w:top w:val="nil"/>
              <w:left w:val="nil"/>
              <w:bottom w:val="single" w:sz="8" w:space="0" w:color="auto"/>
              <w:right w:val="single" w:sz="8" w:space="0" w:color="auto"/>
            </w:tcBorders>
            <w:shd w:val="clear" w:color="auto" w:fill="auto"/>
            <w:vAlign w:val="center"/>
            <w:hideMark/>
          </w:tcPr>
          <w:p w14:paraId="006BA24C" w14:textId="77777777" w:rsidR="00DC202F" w:rsidRPr="004D0F3A" w:rsidRDefault="00DC202F" w:rsidP="00DC202F">
            <w:pPr>
              <w:spacing w:after="0" w:line="240" w:lineRule="auto"/>
              <w:rPr>
                <w:rFonts w:ascii="Myriad Pro" w:hAnsi="Myriad Pro"/>
                <w:color w:val="000000"/>
                <w:sz w:val="20"/>
                <w:szCs w:val="20"/>
                <w:lang w:eastAsia="ru-RU"/>
              </w:rPr>
            </w:pPr>
            <w:r w:rsidRPr="004D0F3A">
              <w:rPr>
                <w:rFonts w:ascii="Myriad Pro" w:hAnsi="Myriad Pro"/>
                <w:color w:val="000000"/>
                <w:sz w:val="20"/>
                <w:szCs w:val="20"/>
                <w:lang w:eastAsia="ru-RU"/>
              </w:rPr>
              <w:t>Отпуск в сеть, всего</w:t>
            </w:r>
          </w:p>
        </w:tc>
        <w:tc>
          <w:tcPr>
            <w:tcW w:w="741" w:type="pct"/>
            <w:tcBorders>
              <w:top w:val="nil"/>
              <w:left w:val="nil"/>
              <w:bottom w:val="single" w:sz="8" w:space="0" w:color="auto"/>
              <w:right w:val="single" w:sz="8" w:space="0" w:color="auto"/>
            </w:tcBorders>
            <w:shd w:val="clear" w:color="auto" w:fill="auto"/>
            <w:vAlign w:val="center"/>
            <w:hideMark/>
          </w:tcPr>
          <w:p w14:paraId="3C3DE223" w14:textId="77777777" w:rsidR="00DC202F" w:rsidRPr="004D0F3A" w:rsidRDefault="00DC202F" w:rsidP="00DC202F">
            <w:pPr>
              <w:spacing w:after="0" w:line="240" w:lineRule="auto"/>
              <w:jc w:val="center"/>
              <w:rPr>
                <w:rFonts w:ascii="Myriad Pro" w:hAnsi="Myriad Pro"/>
                <w:color w:val="000000"/>
                <w:sz w:val="20"/>
                <w:szCs w:val="20"/>
                <w:lang w:eastAsia="ru-RU"/>
              </w:rPr>
            </w:pPr>
            <w:r w:rsidRPr="004D0F3A">
              <w:rPr>
                <w:rFonts w:ascii="Myriad Pro" w:hAnsi="Myriad Pro"/>
                <w:color w:val="000000"/>
                <w:sz w:val="20"/>
                <w:szCs w:val="20"/>
                <w:lang w:eastAsia="ru-RU"/>
              </w:rPr>
              <w:t>млн кВт*ч</w:t>
            </w:r>
          </w:p>
        </w:tc>
        <w:tc>
          <w:tcPr>
            <w:tcW w:w="1036" w:type="pct"/>
            <w:tcBorders>
              <w:top w:val="nil"/>
              <w:left w:val="nil"/>
              <w:bottom w:val="single" w:sz="8" w:space="0" w:color="auto"/>
              <w:right w:val="single" w:sz="8" w:space="0" w:color="auto"/>
            </w:tcBorders>
            <w:shd w:val="clear" w:color="auto" w:fill="auto"/>
            <w:vAlign w:val="center"/>
            <w:hideMark/>
          </w:tcPr>
          <w:p w14:paraId="2D193478" w14:textId="77777777" w:rsidR="00DC202F" w:rsidRPr="004D0F3A" w:rsidRDefault="00DC202F" w:rsidP="00DC202F">
            <w:pPr>
              <w:spacing w:after="0" w:line="240" w:lineRule="auto"/>
              <w:jc w:val="center"/>
              <w:rPr>
                <w:rFonts w:ascii="Myriad Pro" w:hAnsi="Myriad Pro"/>
                <w:color w:val="000000"/>
                <w:sz w:val="20"/>
                <w:szCs w:val="20"/>
                <w:lang w:eastAsia="ru-RU"/>
              </w:rPr>
            </w:pPr>
            <w:r w:rsidRPr="004D0F3A">
              <w:rPr>
                <w:rFonts w:ascii="Myriad Pro" w:hAnsi="Myriad Pro"/>
                <w:color w:val="000000"/>
                <w:sz w:val="20"/>
                <w:szCs w:val="20"/>
                <w:lang w:eastAsia="ru-RU"/>
              </w:rPr>
              <w:t>4 410,151</w:t>
            </w:r>
          </w:p>
        </w:tc>
        <w:tc>
          <w:tcPr>
            <w:tcW w:w="1018" w:type="pct"/>
            <w:tcBorders>
              <w:top w:val="nil"/>
              <w:left w:val="nil"/>
              <w:bottom w:val="single" w:sz="8" w:space="0" w:color="auto"/>
              <w:right w:val="single" w:sz="8" w:space="0" w:color="auto"/>
            </w:tcBorders>
            <w:shd w:val="clear" w:color="auto" w:fill="auto"/>
            <w:vAlign w:val="center"/>
            <w:hideMark/>
          </w:tcPr>
          <w:p w14:paraId="3AFE9B76" w14:textId="77777777" w:rsidR="00DC202F" w:rsidRPr="004D0F3A" w:rsidRDefault="00DC202F" w:rsidP="00DC202F">
            <w:pPr>
              <w:spacing w:after="0" w:line="240" w:lineRule="auto"/>
              <w:jc w:val="center"/>
              <w:rPr>
                <w:rFonts w:ascii="Myriad Pro" w:hAnsi="Myriad Pro"/>
                <w:color w:val="000000"/>
                <w:sz w:val="20"/>
                <w:szCs w:val="20"/>
                <w:lang w:eastAsia="ru-RU"/>
              </w:rPr>
            </w:pPr>
            <w:r w:rsidRPr="004D0F3A">
              <w:rPr>
                <w:rFonts w:ascii="Myriad Pro" w:hAnsi="Myriad Pro"/>
                <w:color w:val="000000"/>
                <w:sz w:val="20"/>
                <w:szCs w:val="20"/>
                <w:lang w:eastAsia="ru-RU"/>
              </w:rPr>
              <w:t>4 340,46</w:t>
            </w:r>
          </w:p>
        </w:tc>
      </w:tr>
      <w:tr w:rsidR="00DC202F" w:rsidRPr="004D0F3A" w14:paraId="02107346" w14:textId="77777777" w:rsidTr="00F41AF3">
        <w:trPr>
          <w:trHeight w:val="20"/>
        </w:trPr>
        <w:tc>
          <w:tcPr>
            <w:tcW w:w="332" w:type="pct"/>
            <w:tcBorders>
              <w:top w:val="nil"/>
              <w:left w:val="single" w:sz="8" w:space="0" w:color="auto"/>
              <w:bottom w:val="single" w:sz="8" w:space="0" w:color="auto"/>
              <w:right w:val="single" w:sz="8" w:space="0" w:color="auto"/>
            </w:tcBorders>
            <w:shd w:val="clear" w:color="auto" w:fill="auto"/>
            <w:vAlign w:val="center"/>
            <w:hideMark/>
          </w:tcPr>
          <w:p w14:paraId="6D86A3C2" w14:textId="77777777" w:rsidR="00DC202F" w:rsidRPr="004D0F3A" w:rsidRDefault="00DC202F" w:rsidP="00DC202F">
            <w:pPr>
              <w:spacing w:after="0" w:line="240" w:lineRule="auto"/>
              <w:rPr>
                <w:rFonts w:ascii="Myriad Pro" w:hAnsi="Myriad Pro"/>
                <w:color w:val="000000"/>
                <w:sz w:val="20"/>
                <w:szCs w:val="20"/>
                <w:lang w:eastAsia="ru-RU"/>
              </w:rPr>
            </w:pPr>
            <w:r w:rsidRPr="004D0F3A">
              <w:rPr>
                <w:rFonts w:ascii="Myriad Pro" w:hAnsi="Myriad Pro"/>
                <w:color w:val="000000"/>
                <w:sz w:val="20"/>
                <w:szCs w:val="20"/>
                <w:lang w:eastAsia="ru-RU"/>
              </w:rPr>
              <w:t>1,1</w:t>
            </w:r>
          </w:p>
        </w:tc>
        <w:tc>
          <w:tcPr>
            <w:tcW w:w="1873" w:type="pct"/>
            <w:tcBorders>
              <w:top w:val="nil"/>
              <w:left w:val="nil"/>
              <w:bottom w:val="single" w:sz="8" w:space="0" w:color="auto"/>
              <w:right w:val="single" w:sz="8" w:space="0" w:color="auto"/>
            </w:tcBorders>
            <w:shd w:val="clear" w:color="auto" w:fill="auto"/>
            <w:vAlign w:val="center"/>
            <w:hideMark/>
          </w:tcPr>
          <w:p w14:paraId="614541A9" w14:textId="77777777" w:rsidR="00DC202F" w:rsidRPr="004D0F3A" w:rsidRDefault="00DC202F" w:rsidP="00DC202F">
            <w:pPr>
              <w:spacing w:after="0" w:line="240" w:lineRule="auto"/>
              <w:rPr>
                <w:rFonts w:ascii="Myriad Pro" w:hAnsi="Myriad Pro"/>
                <w:color w:val="000000"/>
                <w:sz w:val="20"/>
                <w:szCs w:val="20"/>
                <w:lang w:eastAsia="ru-RU"/>
              </w:rPr>
            </w:pPr>
            <w:r w:rsidRPr="004D0F3A">
              <w:rPr>
                <w:rFonts w:ascii="Myriad Pro" w:hAnsi="Myriad Pro"/>
                <w:color w:val="000000"/>
                <w:sz w:val="20"/>
                <w:szCs w:val="20"/>
                <w:lang w:eastAsia="ru-RU"/>
              </w:rPr>
              <w:t xml:space="preserve">в том числе, отпуск в сеть по ВН (ГН) </w:t>
            </w:r>
          </w:p>
        </w:tc>
        <w:tc>
          <w:tcPr>
            <w:tcW w:w="741" w:type="pct"/>
            <w:tcBorders>
              <w:top w:val="nil"/>
              <w:left w:val="nil"/>
              <w:bottom w:val="single" w:sz="8" w:space="0" w:color="auto"/>
              <w:right w:val="single" w:sz="8" w:space="0" w:color="auto"/>
            </w:tcBorders>
            <w:shd w:val="clear" w:color="auto" w:fill="auto"/>
            <w:vAlign w:val="center"/>
            <w:hideMark/>
          </w:tcPr>
          <w:p w14:paraId="38F4D7B9" w14:textId="77777777" w:rsidR="00DC202F" w:rsidRPr="004D0F3A" w:rsidRDefault="00DC202F" w:rsidP="00DC202F">
            <w:pPr>
              <w:spacing w:after="0" w:line="240" w:lineRule="auto"/>
              <w:jc w:val="center"/>
              <w:rPr>
                <w:rFonts w:ascii="Myriad Pro" w:hAnsi="Myriad Pro"/>
                <w:color w:val="000000"/>
                <w:sz w:val="20"/>
                <w:szCs w:val="20"/>
                <w:lang w:eastAsia="ru-RU"/>
              </w:rPr>
            </w:pPr>
            <w:r w:rsidRPr="004D0F3A">
              <w:rPr>
                <w:rFonts w:ascii="Myriad Pro" w:hAnsi="Myriad Pro"/>
                <w:color w:val="000000"/>
                <w:sz w:val="20"/>
                <w:szCs w:val="20"/>
                <w:lang w:eastAsia="ru-RU"/>
              </w:rPr>
              <w:t>млн кВт*ч</w:t>
            </w:r>
          </w:p>
        </w:tc>
        <w:tc>
          <w:tcPr>
            <w:tcW w:w="1036" w:type="pct"/>
            <w:tcBorders>
              <w:top w:val="nil"/>
              <w:left w:val="nil"/>
              <w:bottom w:val="single" w:sz="8" w:space="0" w:color="auto"/>
              <w:right w:val="single" w:sz="8" w:space="0" w:color="auto"/>
            </w:tcBorders>
            <w:shd w:val="clear" w:color="auto" w:fill="auto"/>
            <w:vAlign w:val="center"/>
            <w:hideMark/>
          </w:tcPr>
          <w:p w14:paraId="24049A31" w14:textId="77777777" w:rsidR="00DC202F" w:rsidRPr="004D0F3A" w:rsidRDefault="00DC202F" w:rsidP="00DC202F">
            <w:pPr>
              <w:spacing w:after="0" w:line="240" w:lineRule="auto"/>
              <w:jc w:val="center"/>
              <w:rPr>
                <w:rFonts w:ascii="Myriad Pro" w:hAnsi="Myriad Pro"/>
                <w:color w:val="000000"/>
                <w:sz w:val="20"/>
                <w:szCs w:val="20"/>
                <w:lang w:eastAsia="ru-RU"/>
              </w:rPr>
            </w:pPr>
            <w:r w:rsidRPr="004D0F3A">
              <w:rPr>
                <w:rFonts w:ascii="Myriad Pro" w:hAnsi="Myriad Pro"/>
                <w:color w:val="000000"/>
                <w:sz w:val="20"/>
                <w:szCs w:val="20"/>
                <w:lang w:eastAsia="ru-RU"/>
              </w:rPr>
              <w:t>3 910,84</w:t>
            </w:r>
          </w:p>
        </w:tc>
        <w:tc>
          <w:tcPr>
            <w:tcW w:w="1018" w:type="pct"/>
            <w:tcBorders>
              <w:top w:val="nil"/>
              <w:left w:val="nil"/>
              <w:bottom w:val="single" w:sz="8" w:space="0" w:color="auto"/>
              <w:right w:val="single" w:sz="8" w:space="0" w:color="auto"/>
            </w:tcBorders>
            <w:shd w:val="clear" w:color="auto" w:fill="auto"/>
            <w:vAlign w:val="center"/>
            <w:hideMark/>
          </w:tcPr>
          <w:p w14:paraId="5F9C164D" w14:textId="77777777" w:rsidR="00DC202F" w:rsidRPr="004D0F3A" w:rsidRDefault="00DC202F" w:rsidP="00DC202F">
            <w:pPr>
              <w:spacing w:after="0" w:line="240" w:lineRule="auto"/>
              <w:jc w:val="center"/>
              <w:rPr>
                <w:rFonts w:ascii="Myriad Pro" w:hAnsi="Myriad Pro"/>
                <w:color w:val="000000"/>
                <w:sz w:val="20"/>
                <w:szCs w:val="20"/>
                <w:lang w:eastAsia="ru-RU"/>
              </w:rPr>
            </w:pPr>
            <w:r w:rsidRPr="004D0F3A">
              <w:rPr>
                <w:rFonts w:ascii="Myriad Pro" w:hAnsi="Myriad Pro"/>
                <w:color w:val="000000"/>
                <w:sz w:val="20"/>
                <w:szCs w:val="20"/>
                <w:lang w:eastAsia="ru-RU"/>
              </w:rPr>
              <w:t>3 841,14</w:t>
            </w:r>
          </w:p>
        </w:tc>
      </w:tr>
      <w:tr w:rsidR="00DC202F" w:rsidRPr="004D0F3A" w14:paraId="3A5CA7CC" w14:textId="77777777" w:rsidTr="00F41AF3">
        <w:trPr>
          <w:trHeight w:val="20"/>
        </w:trPr>
        <w:tc>
          <w:tcPr>
            <w:tcW w:w="332" w:type="pct"/>
            <w:tcBorders>
              <w:top w:val="nil"/>
              <w:left w:val="single" w:sz="8" w:space="0" w:color="auto"/>
              <w:bottom w:val="single" w:sz="8" w:space="0" w:color="auto"/>
              <w:right w:val="single" w:sz="8" w:space="0" w:color="auto"/>
            </w:tcBorders>
            <w:shd w:val="clear" w:color="auto" w:fill="auto"/>
            <w:vAlign w:val="center"/>
            <w:hideMark/>
          </w:tcPr>
          <w:p w14:paraId="4C22FC1A" w14:textId="77777777" w:rsidR="00DC202F" w:rsidRPr="004D0F3A" w:rsidRDefault="00DC202F" w:rsidP="00DC202F">
            <w:pPr>
              <w:spacing w:after="0" w:line="240" w:lineRule="auto"/>
              <w:rPr>
                <w:rFonts w:ascii="Myriad Pro" w:hAnsi="Myriad Pro"/>
                <w:color w:val="000000"/>
                <w:sz w:val="20"/>
                <w:szCs w:val="20"/>
                <w:lang w:eastAsia="ru-RU"/>
              </w:rPr>
            </w:pPr>
            <w:r w:rsidRPr="004D0F3A">
              <w:rPr>
                <w:rFonts w:ascii="Myriad Pro" w:hAnsi="Myriad Pro"/>
                <w:color w:val="000000"/>
                <w:sz w:val="20"/>
                <w:szCs w:val="20"/>
                <w:lang w:eastAsia="ru-RU"/>
              </w:rPr>
              <w:t>2</w:t>
            </w:r>
          </w:p>
        </w:tc>
        <w:tc>
          <w:tcPr>
            <w:tcW w:w="1873" w:type="pct"/>
            <w:tcBorders>
              <w:top w:val="nil"/>
              <w:left w:val="nil"/>
              <w:bottom w:val="single" w:sz="8" w:space="0" w:color="auto"/>
              <w:right w:val="single" w:sz="8" w:space="0" w:color="auto"/>
            </w:tcBorders>
            <w:shd w:val="clear" w:color="auto" w:fill="auto"/>
            <w:vAlign w:val="center"/>
            <w:hideMark/>
          </w:tcPr>
          <w:p w14:paraId="752E49B6" w14:textId="77777777" w:rsidR="00DC202F" w:rsidRPr="004D0F3A" w:rsidRDefault="00DC202F" w:rsidP="00DC202F">
            <w:pPr>
              <w:spacing w:after="0" w:line="240" w:lineRule="auto"/>
              <w:rPr>
                <w:rFonts w:ascii="Myriad Pro" w:hAnsi="Myriad Pro"/>
                <w:color w:val="000000"/>
                <w:sz w:val="20"/>
                <w:szCs w:val="20"/>
                <w:lang w:eastAsia="ru-RU"/>
              </w:rPr>
            </w:pPr>
            <w:r w:rsidRPr="004D0F3A">
              <w:rPr>
                <w:rFonts w:ascii="Myriad Pro" w:hAnsi="Myriad Pro"/>
                <w:color w:val="000000"/>
                <w:sz w:val="20"/>
                <w:szCs w:val="20"/>
                <w:lang w:eastAsia="ru-RU"/>
              </w:rPr>
              <w:t>Отпуск в сеть без отпуска по ВН (ГН)</w:t>
            </w:r>
          </w:p>
        </w:tc>
        <w:tc>
          <w:tcPr>
            <w:tcW w:w="741" w:type="pct"/>
            <w:tcBorders>
              <w:top w:val="nil"/>
              <w:left w:val="nil"/>
              <w:bottom w:val="single" w:sz="8" w:space="0" w:color="auto"/>
              <w:right w:val="single" w:sz="8" w:space="0" w:color="auto"/>
            </w:tcBorders>
            <w:shd w:val="clear" w:color="auto" w:fill="auto"/>
            <w:vAlign w:val="center"/>
            <w:hideMark/>
          </w:tcPr>
          <w:p w14:paraId="0BCEBAEA" w14:textId="77777777" w:rsidR="00DC202F" w:rsidRPr="004D0F3A" w:rsidRDefault="00DC202F" w:rsidP="00DC202F">
            <w:pPr>
              <w:spacing w:after="0" w:line="240" w:lineRule="auto"/>
              <w:jc w:val="center"/>
              <w:rPr>
                <w:rFonts w:ascii="Myriad Pro" w:hAnsi="Myriad Pro"/>
                <w:color w:val="000000"/>
                <w:sz w:val="20"/>
                <w:szCs w:val="20"/>
                <w:lang w:eastAsia="ru-RU"/>
              </w:rPr>
            </w:pPr>
            <w:r w:rsidRPr="004D0F3A">
              <w:rPr>
                <w:rFonts w:ascii="Myriad Pro" w:hAnsi="Myriad Pro"/>
                <w:color w:val="000000"/>
                <w:sz w:val="20"/>
                <w:szCs w:val="20"/>
                <w:lang w:eastAsia="ru-RU"/>
              </w:rPr>
              <w:t>млн кВт*ч</w:t>
            </w:r>
          </w:p>
        </w:tc>
        <w:tc>
          <w:tcPr>
            <w:tcW w:w="1036" w:type="pct"/>
            <w:tcBorders>
              <w:top w:val="nil"/>
              <w:left w:val="nil"/>
              <w:bottom w:val="single" w:sz="8" w:space="0" w:color="auto"/>
              <w:right w:val="single" w:sz="8" w:space="0" w:color="auto"/>
            </w:tcBorders>
            <w:shd w:val="clear" w:color="auto" w:fill="auto"/>
            <w:vAlign w:val="center"/>
            <w:hideMark/>
          </w:tcPr>
          <w:p w14:paraId="14E556C9" w14:textId="77777777" w:rsidR="00DC202F" w:rsidRPr="004D0F3A" w:rsidRDefault="00DC202F" w:rsidP="00DC202F">
            <w:pPr>
              <w:spacing w:after="0" w:line="240" w:lineRule="auto"/>
              <w:jc w:val="center"/>
              <w:rPr>
                <w:rFonts w:ascii="Myriad Pro" w:hAnsi="Myriad Pro"/>
                <w:color w:val="000000"/>
                <w:sz w:val="20"/>
                <w:szCs w:val="20"/>
                <w:lang w:eastAsia="ru-RU"/>
              </w:rPr>
            </w:pPr>
            <w:r w:rsidRPr="004D0F3A">
              <w:rPr>
                <w:rFonts w:ascii="Myriad Pro" w:hAnsi="Myriad Pro"/>
                <w:color w:val="000000"/>
                <w:sz w:val="20"/>
                <w:szCs w:val="20"/>
                <w:lang w:eastAsia="ru-RU"/>
              </w:rPr>
              <w:t>499,31</w:t>
            </w:r>
          </w:p>
        </w:tc>
        <w:tc>
          <w:tcPr>
            <w:tcW w:w="1018" w:type="pct"/>
            <w:tcBorders>
              <w:top w:val="nil"/>
              <w:left w:val="nil"/>
              <w:bottom w:val="single" w:sz="8" w:space="0" w:color="auto"/>
              <w:right w:val="single" w:sz="8" w:space="0" w:color="auto"/>
            </w:tcBorders>
            <w:shd w:val="clear" w:color="auto" w:fill="auto"/>
            <w:vAlign w:val="center"/>
            <w:hideMark/>
          </w:tcPr>
          <w:p w14:paraId="3D3F2434" w14:textId="77777777" w:rsidR="00DC202F" w:rsidRPr="004D0F3A" w:rsidRDefault="00DC202F" w:rsidP="00DC202F">
            <w:pPr>
              <w:spacing w:after="0" w:line="240" w:lineRule="auto"/>
              <w:jc w:val="center"/>
              <w:rPr>
                <w:rFonts w:ascii="Myriad Pro" w:hAnsi="Myriad Pro"/>
                <w:color w:val="000000"/>
                <w:sz w:val="20"/>
                <w:szCs w:val="20"/>
                <w:lang w:eastAsia="ru-RU"/>
              </w:rPr>
            </w:pPr>
            <w:r w:rsidRPr="004D0F3A">
              <w:rPr>
                <w:rFonts w:ascii="Myriad Pro" w:hAnsi="Myriad Pro"/>
                <w:color w:val="000000"/>
                <w:sz w:val="20"/>
                <w:szCs w:val="20"/>
                <w:lang w:eastAsia="ru-RU"/>
              </w:rPr>
              <w:t>499,31</w:t>
            </w:r>
          </w:p>
        </w:tc>
      </w:tr>
      <w:tr w:rsidR="00DC202F" w:rsidRPr="004D0F3A" w14:paraId="09CE5F9B" w14:textId="77777777" w:rsidTr="00F41AF3">
        <w:trPr>
          <w:trHeight w:val="20"/>
        </w:trPr>
        <w:tc>
          <w:tcPr>
            <w:tcW w:w="332" w:type="pct"/>
            <w:vMerge w:val="restart"/>
            <w:tcBorders>
              <w:top w:val="nil"/>
              <w:left w:val="single" w:sz="8" w:space="0" w:color="auto"/>
              <w:bottom w:val="single" w:sz="8" w:space="0" w:color="000000"/>
              <w:right w:val="single" w:sz="8" w:space="0" w:color="auto"/>
            </w:tcBorders>
            <w:shd w:val="clear" w:color="auto" w:fill="auto"/>
            <w:vAlign w:val="center"/>
            <w:hideMark/>
          </w:tcPr>
          <w:p w14:paraId="0F9E0CD6" w14:textId="77777777" w:rsidR="00DC202F" w:rsidRPr="004D0F3A" w:rsidRDefault="00DC202F" w:rsidP="00DC202F">
            <w:pPr>
              <w:spacing w:after="0" w:line="240" w:lineRule="auto"/>
              <w:rPr>
                <w:rFonts w:ascii="Myriad Pro" w:hAnsi="Myriad Pro"/>
                <w:color w:val="000000"/>
                <w:sz w:val="20"/>
                <w:szCs w:val="20"/>
                <w:lang w:eastAsia="ru-RU"/>
              </w:rPr>
            </w:pPr>
            <w:r w:rsidRPr="004D0F3A">
              <w:rPr>
                <w:rFonts w:ascii="Myriad Pro" w:hAnsi="Myriad Pro"/>
                <w:color w:val="000000"/>
                <w:sz w:val="20"/>
                <w:szCs w:val="20"/>
                <w:lang w:eastAsia="ru-RU"/>
              </w:rPr>
              <w:t>3</w:t>
            </w:r>
          </w:p>
        </w:tc>
        <w:tc>
          <w:tcPr>
            <w:tcW w:w="1873" w:type="pct"/>
            <w:vMerge w:val="restart"/>
            <w:tcBorders>
              <w:top w:val="nil"/>
              <w:left w:val="single" w:sz="8" w:space="0" w:color="auto"/>
              <w:bottom w:val="single" w:sz="8" w:space="0" w:color="000000"/>
              <w:right w:val="single" w:sz="8" w:space="0" w:color="auto"/>
            </w:tcBorders>
            <w:shd w:val="clear" w:color="auto" w:fill="auto"/>
            <w:vAlign w:val="center"/>
            <w:hideMark/>
          </w:tcPr>
          <w:p w14:paraId="3D5F2B69" w14:textId="77777777" w:rsidR="00DC202F" w:rsidRPr="004D0F3A" w:rsidRDefault="00DC202F" w:rsidP="00DC202F">
            <w:pPr>
              <w:spacing w:after="0" w:line="240" w:lineRule="auto"/>
              <w:rPr>
                <w:rFonts w:ascii="Myriad Pro" w:hAnsi="Myriad Pro"/>
                <w:color w:val="000000"/>
                <w:sz w:val="20"/>
                <w:szCs w:val="20"/>
                <w:lang w:eastAsia="ru-RU"/>
              </w:rPr>
            </w:pPr>
            <w:r w:rsidRPr="004D0F3A">
              <w:rPr>
                <w:rFonts w:ascii="Myriad Pro" w:hAnsi="Myriad Pro"/>
                <w:color w:val="000000"/>
                <w:sz w:val="20"/>
                <w:szCs w:val="20"/>
                <w:lang w:eastAsia="ru-RU"/>
              </w:rPr>
              <w:t>Объем потерь</w:t>
            </w:r>
          </w:p>
        </w:tc>
        <w:tc>
          <w:tcPr>
            <w:tcW w:w="741" w:type="pct"/>
            <w:tcBorders>
              <w:top w:val="nil"/>
              <w:left w:val="nil"/>
              <w:bottom w:val="single" w:sz="8" w:space="0" w:color="auto"/>
              <w:right w:val="single" w:sz="8" w:space="0" w:color="auto"/>
            </w:tcBorders>
            <w:shd w:val="clear" w:color="auto" w:fill="auto"/>
            <w:vAlign w:val="center"/>
            <w:hideMark/>
          </w:tcPr>
          <w:p w14:paraId="0711216E" w14:textId="77777777" w:rsidR="00DC202F" w:rsidRPr="004D0F3A" w:rsidRDefault="00DC202F" w:rsidP="00DC202F">
            <w:pPr>
              <w:spacing w:after="0" w:line="240" w:lineRule="auto"/>
              <w:jc w:val="center"/>
              <w:rPr>
                <w:rFonts w:ascii="Myriad Pro" w:hAnsi="Myriad Pro"/>
                <w:color w:val="000000"/>
                <w:sz w:val="20"/>
                <w:szCs w:val="20"/>
                <w:lang w:eastAsia="ru-RU"/>
              </w:rPr>
            </w:pPr>
            <w:r w:rsidRPr="004D0F3A">
              <w:rPr>
                <w:rFonts w:ascii="Myriad Pro" w:hAnsi="Myriad Pro"/>
                <w:color w:val="000000"/>
                <w:sz w:val="20"/>
                <w:szCs w:val="20"/>
                <w:lang w:eastAsia="ru-RU"/>
              </w:rPr>
              <w:t>млн кВт*ч</w:t>
            </w:r>
          </w:p>
        </w:tc>
        <w:tc>
          <w:tcPr>
            <w:tcW w:w="1036" w:type="pct"/>
            <w:tcBorders>
              <w:top w:val="nil"/>
              <w:left w:val="nil"/>
              <w:bottom w:val="single" w:sz="8" w:space="0" w:color="auto"/>
              <w:right w:val="single" w:sz="8" w:space="0" w:color="auto"/>
            </w:tcBorders>
            <w:shd w:val="clear" w:color="auto" w:fill="auto"/>
            <w:vAlign w:val="center"/>
          </w:tcPr>
          <w:p w14:paraId="373C3AF9" w14:textId="77777777" w:rsidR="00DC202F" w:rsidRPr="004D0F3A" w:rsidRDefault="00DC202F" w:rsidP="00DC202F">
            <w:pPr>
              <w:spacing w:after="0" w:line="240" w:lineRule="auto"/>
              <w:jc w:val="center"/>
              <w:rPr>
                <w:rFonts w:ascii="Myriad Pro" w:hAnsi="Myriad Pro"/>
                <w:color w:val="000000"/>
                <w:sz w:val="20"/>
                <w:szCs w:val="20"/>
                <w:lang w:eastAsia="ru-RU"/>
              </w:rPr>
            </w:pPr>
            <w:r w:rsidRPr="004D0F3A">
              <w:rPr>
                <w:rFonts w:ascii="Myriad Pro" w:hAnsi="Myriad Pro"/>
                <w:color w:val="000000"/>
                <w:sz w:val="20"/>
                <w:szCs w:val="20"/>
                <w:lang w:eastAsia="ru-RU"/>
              </w:rPr>
              <w:t>309,05</w:t>
            </w:r>
          </w:p>
        </w:tc>
        <w:tc>
          <w:tcPr>
            <w:tcW w:w="1018" w:type="pct"/>
            <w:tcBorders>
              <w:top w:val="nil"/>
              <w:left w:val="nil"/>
              <w:bottom w:val="single" w:sz="8" w:space="0" w:color="auto"/>
              <w:right w:val="single" w:sz="8" w:space="0" w:color="auto"/>
            </w:tcBorders>
            <w:shd w:val="clear" w:color="auto" w:fill="auto"/>
            <w:vAlign w:val="center"/>
          </w:tcPr>
          <w:p w14:paraId="1CAF3D46" w14:textId="77777777" w:rsidR="00DC202F" w:rsidRPr="004D0F3A" w:rsidRDefault="00DC202F" w:rsidP="00DC202F">
            <w:pPr>
              <w:spacing w:after="0" w:line="240" w:lineRule="auto"/>
              <w:jc w:val="center"/>
              <w:rPr>
                <w:rFonts w:ascii="Myriad Pro" w:hAnsi="Myriad Pro"/>
                <w:color w:val="000000"/>
                <w:sz w:val="20"/>
                <w:szCs w:val="20"/>
                <w:lang w:eastAsia="ru-RU"/>
              </w:rPr>
            </w:pPr>
            <w:r w:rsidRPr="004D0F3A">
              <w:rPr>
                <w:rFonts w:ascii="Myriad Pro" w:hAnsi="Myriad Pro"/>
                <w:color w:val="000000"/>
                <w:sz w:val="20"/>
                <w:szCs w:val="20"/>
                <w:lang w:eastAsia="ru-RU"/>
              </w:rPr>
              <w:t>577,181</w:t>
            </w:r>
          </w:p>
        </w:tc>
      </w:tr>
      <w:tr w:rsidR="00DC202F" w:rsidRPr="004D0F3A" w14:paraId="69B75BA3" w14:textId="77777777" w:rsidTr="00F41AF3">
        <w:trPr>
          <w:trHeight w:val="20"/>
        </w:trPr>
        <w:tc>
          <w:tcPr>
            <w:tcW w:w="332" w:type="pct"/>
            <w:vMerge/>
            <w:tcBorders>
              <w:top w:val="nil"/>
              <w:left w:val="single" w:sz="8" w:space="0" w:color="auto"/>
              <w:bottom w:val="single" w:sz="8" w:space="0" w:color="000000"/>
              <w:right w:val="single" w:sz="8" w:space="0" w:color="auto"/>
            </w:tcBorders>
            <w:vAlign w:val="center"/>
            <w:hideMark/>
          </w:tcPr>
          <w:p w14:paraId="4D366120" w14:textId="77777777" w:rsidR="00DC202F" w:rsidRPr="004D0F3A" w:rsidRDefault="00DC202F" w:rsidP="00DC202F">
            <w:pPr>
              <w:spacing w:after="0" w:line="240" w:lineRule="auto"/>
              <w:rPr>
                <w:rFonts w:ascii="Myriad Pro" w:hAnsi="Myriad Pro"/>
                <w:color w:val="000000"/>
                <w:sz w:val="20"/>
                <w:szCs w:val="20"/>
                <w:lang w:eastAsia="ru-RU"/>
              </w:rPr>
            </w:pPr>
          </w:p>
        </w:tc>
        <w:tc>
          <w:tcPr>
            <w:tcW w:w="1873" w:type="pct"/>
            <w:vMerge/>
            <w:tcBorders>
              <w:top w:val="nil"/>
              <w:left w:val="single" w:sz="8" w:space="0" w:color="auto"/>
              <w:bottom w:val="single" w:sz="8" w:space="0" w:color="000000"/>
              <w:right w:val="single" w:sz="8" w:space="0" w:color="auto"/>
            </w:tcBorders>
            <w:vAlign w:val="center"/>
            <w:hideMark/>
          </w:tcPr>
          <w:p w14:paraId="3A38DBB9" w14:textId="77777777" w:rsidR="00DC202F" w:rsidRPr="004D0F3A" w:rsidRDefault="00DC202F" w:rsidP="00DC202F">
            <w:pPr>
              <w:spacing w:after="0" w:line="240" w:lineRule="auto"/>
              <w:rPr>
                <w:rFonts w:ascii="Myriad Pro" w:hAnsi="Myriad Pro"/>
                <w:color w:val="000000"/>
                <w:sz w:val="20"/>
                <w:szCs w:val="20"/>
                <w:lang w:eastAsia="ru-RU"/>
              </w:rPr>
            </w:pPr>
          </w:p>
        </w:tc>
        <w:tc>
          <w:tcPr>
            <w:tcW w:w="741" w:type="pct"/>
            <w:tcBorders>
              <w:top w:val="nil"/>
              <w:left w:val="nil"/>
              <w:bottom w:val="single" w:sz="8" w:space="0" w:color="auto"/>
              <w:right w:val="single" w:sz="8" w:space="0" w:color="auto"/>
            </w:tcBorders>
            <w:shd w:val="clear" w:color="auto" w:fill="auto"/>
            <w:vAlign w:val="center"/>
            <w:hideMark/>
          </w:tcPr>
          <w:p w14:paraId="32520C8B" w14:textId="77777777" w:rsidR="00DC202F" w:rsidRPr="004D0F3A" w:rsidRDefault="00DC202F" w:rsidP="00DC202F">
            <w:pPr>
              <w:spacing w:after="0" w:line="240" w:lineRule="auto"/>
              <w:jc w:val="center"/>
              <w:rPr>
                <w:rFonts w:ascii="Myriad Pro" w:hAnsi="Myriad Pro"/>
                <w:color w:val="000000"/>
                <w:sz w:val="20"/>
                <w:szCs w:val="20"/>
                <w:lang w:eastAsia="ru-RU"/>
              </w:rPr>
            </w:pPr>
            <w:r w:rsidRPr="004D0F3A">
              <w:rPr>
                <w:rFonts w:ascii="Myriad Pro" w:hAnsi="Myriad Pro"/>
                <w:color w:val="000000"/>
                <w:sz w:val="20"/>
                <w:szCs w:val="20"/>
                <w:lang w:eastAsia="ru-RU"/>
              </w:rPr>
              <w:t>%</w:t>
            </w:r>
          </w:p>
        </w:tc>
        <w:tc>
          <w:tcPr>
            <w:tcW w:w="1036" w:type="pct"/>
            <w:tcBorders>
              <w:top w:val="nil"/>
              <w:left w:val="nil"/>
              <w:bottom w:val="single" w:sz="8" w:space="0" w:color="auto"/>
              <w:right w:val="single" w:sz="8" w:space="0" w:color="auto"/>
            </w:tcBorders>
            <w:shd w:val="clear" w:color="auto" w:fill="auto"/>
            <w:vAlign w:val="center"/>
          </w:tcPr>
          <w:p w14:paraId="10B7FD27" w14:textId="77777777" w:rsidR="00DC202F" w:rsidRPr="004D0F3A" w:rsidRDefault="00DC202F" w:rsidP="00DC202F">
            <w:pPr>
              <w:spacing w:after="0" w:line="240" w:lineRule="auto"/>
              <w:jc w:val="center"/>
              <w:rPr>
                <w:rFonts w:ascii="Myriad Pro" w:hAnsi="Myriad Pro"/>
                <w:color w:val="000000"/>
                <w:sz w:val="20"/>
                <w:szCs w:val="20"/>
                <w:lang w:eastAsia="ru-RU"/>
              </w:rPr>
            </w:pPr>
            <w:r w:rsidRPr="004D0F3A">
              <w:rPr>
                <w:rFonts w:ascii="Myriad Pro" w:hAnsi="Myriad Pro"/>
                <w:color w:val="000000"/>
                <w:sz w:val="20"/>
                <w:szCs w:val="20"/>
                <w:lang w:eastAsia="ru-RU"/>
              </w:rPr>
              <w:t>7,01%</w:t>
            </w:r>
          </w:p>
        </w:tc>
        <w:tc>
          <w:tcPr>
            <w:tcW w:w="1018" w:type="pct"/>
            <w:tcBorders>
              <w:top w:val="nil"/>
              <w:left w:val="nil"/>
              <w:bottom w:val="single" w:sz="8" w:space="0" w:color="auto"/>
              <w:right w:val="single" w:sz="8" w:space="0" w:color="auto"/>
            </w:tcBorders>
            <w:shd w:val="clear" w:color="auto" w:fill="auto"/>
            <w:vAlign w:val="center"/>
          </w:tcPr>
          <w:p w14:paraId="7D776DAC" w14:textId="77777777" w:rsidR="00DC202F" w:rsidRPr="004D0F3A" w:rsidRDefault="00DC202F" w:rsidP="00DC202F">
            <w:pPr>
              <w:spacing w:after="0" w:line="240" w:lineRule="auto"/>
              <w:jc w:val="center"/>
              <w:rPr>
                <w:rFonts w:ascii="Myriad Pro" w:hAnsi="Myriad Pro"/>
                <w:color w:val="000000"/>
                <w:sz w:val="20"/>
                <w:szCs w:val="20"/>
                <w:lang w:eastAsia="ru-RU"/>
              </w:rPr>
            </w:pPr>
            <w:r w:rsidRPr="004D0F3A">
              <w:rPr>
                <w:rFonts w:ascii="Myriad Pro" w:hAnsi="Myriad Pro"/>
                <w:color w:val="000000"/>
                <w:sz w:val="20"/>
                <w:szCs w:val="20"/>
                <w:lang w:eastAsia="ru-RU"/>
              </w:rPr>
              <w:t>13,30%</w:t>
            </w:r>
          </w:p>
        </w:tc>
      </w:tr>
      <w:tr w:rsidR="00DC202F" w:rsidRPr="004D0F3A" w14:paraId="44F01B00" w14:textId="77777777" w:rsidTr="00F41AF3">
        <w:trPr>
          <w:trHeight w:val="20"/>
        </w:trPr>
        <w:tc>
          <w:tcPr>
            <w:tcW w:w="332" w:type="pct"/>
            <w:tcBorders>
              <w:top w:val="nil"/>
              <w:left w:val="single" w:sz="8" w:space="0" w:color="auto"/>
              <w:bottom w:val="single" w:sz="8" w:space="0" w:color="auto"/>
              <w:right w:val="single" w:sz="8" w:space="0" w:color="auto"/>
            </w:tcBorders>
            <w:shd w:val="clear" w:color="auto" w:fill="auto"/>
            <w:vAlign w:val="center"/>
            <w:hideMark/>
          </w:tcPr>
          <w:p w14:paraId="3A437BAB" w14:textId="77777777" w:rsidR="00DC202F" w:rsidRPr="004D0F3A" w:rsidRDefault="00DC202F" w:rsidP="00DC202F">
            <w:pPr>
              <w:spacing w:after="0" w:line="240" w:lineRule="auto"/>
              <w:rPr>
                <w:rFonts w:ascii="Myriad Pro" w:hAnsi="Myriad Pro"/>
                <w:color w:val="000000"/>
                <w:sz w:val="20"/>
                <w:szCs w:val="20"/>
                <w:lang w:eastAsia="ru-RU"/>
              </w:rPr>
            </w:pPr>
            <w:r w:rsidRPr="004D0F3A">
              <w:rPr>
                <w:rFonts w:ascii="Myriad Pro" w:hAnsi="Myriad Pro"/>
                <w:color w:val="000000"/>
                <w:sz w:val="20"/>
                <w:szCs w:val="20"/>
                <w:lang w:eastAsia="ru-RU"/>
              </w:rPr>
              <w:t>4</w:t>
            </w:r>
          </w:p>
        </w:tc>
        <w:tc>
          <w:tcPr>
            <w:tcW w:w="1873" w:type="pct"/>
            <w:tcBorders>
              <w:top w:val="nil"/>
              <w:left w:val="nil"/>
              <w:bottom w:val="single" w:sz="8" w:space="0" w:color="auto"/>
              <w:right w:val="single" w:sz="8" w:space="0" w:color="auto"/>
            </w:tcBorders>
            <w:shd w:val="clear" w:color="auto" w:fill="auto"/>
            <w:vAlign w:val="center"/>
            <w:hideMark/>
          </w:tcPr>
          <w:p w14:paraId="49EC27D6" w14:textId="77777777" w:rsidR="00DC202F" w:rsidRPr="004D0F3A" w:rsidRDefault="00DC202F" w:rsidP="00DC202F">
            <w:pPr>
              <w:spacing w:after="0" w:line="240" w:lineRule="auto"/>
              <w:rPr>
                <w:rFonts w:ascii="Myriad Pro" w:hAnsi="Myriad Pro"/>
                <w:color w:val="000000"/>
                <w:sz w:val="20"/>
                <w:szCs w:val="20"/>
                <w:lang w:eastAsia="ru-RU"/>
              </w:rPr>
            </w:pPr>
            <w:r w:rsidRPr="004D0F3A">
              <w:rPr>
                <w:rFonts w:ascii="Myriad Pro" w:hAnsi="Myriad Pro"/>
                <w:color w:val="000000"/>
                <w:sz w:val="20"/>
                <w:szCs w:val="20"/>
                <w:lang w:eastAsia="ru-RU"/>
              </w:rPr>
              <w:t>Отпуск из сети</w:t>
            </w:r>
          </w:p>
        </w:tc>
        <w:tc>
          <w:tcPr>
            <w:tcW w:w="741" w:type="pct"/>
            <w:tcBorders>
              <w:top w:val="nil"/>
              <w:left w:val="nil"/>
              <w:bottom w:val="single" w:sz="8" w:space="0" w:color="auto"/>
              <w:right w:val="single" w:sz="8" w:space="0" w:color="auto"/>
            </w:tcBorders>
            <w:shd w:val="clear" w:color="auto" w:fill="auto"/>
            <w:vAlign w:val="center"/>
            <w:hideMark/>
          </w:tcPr>
          <w:p w14:paraId="03C118FC" w14:textId="77777777" w:rsidR="00DC202F" w:rsidRPr="004D0F3A" w:rsidRDefault="00DC202F" w:rsidP="00DC202F">
            <w:pPr>
              <w:spacing w:after="0" w:line="240" w:lineRule="auto"/>
              <w:jc w:val="center"/>
              <w:rPr>
                <w:rFonts w:ascii="Myriad Pro" w:hAnsi="Myriad Pro"/>
                <w:color w:val="000000"/>
                <w:sz w:val="20"/>
                <w:szCs w:val="20"/>
                <w:lang w:eastAsia="ru-RU"/>
              </w:rPr>
            </w:pPr>
            <w:r w:rsidRPr="004D0F3A">
              <w:rPr>
                <w:rFonts w:ascii="Myriad Pro" w:hAnsi="Myriad Pro"/>
                <w:color w:val="000000"/>
                <w:sz w:val="20"/>
                <w:szCs w:val="20"/>
                <w:lang w:eastAsia="ru-RU"/>
              </w:rPr>
              <w:t>млн кВт*ч</w:t>
            </w:r>
          </w:p>
        </w:tc>
        <w:tc>
          <w:tcPr>
            <w:tcW w:w="1036" w:type="pct"/>
            <w:tcBorders>
              <w:top w:val="nil"/>
              <w:left w:val="nil"/>
              <w:bottom w:val="single" w:sz="8" w:space="0" w:color="auto"/>
              <w:right w:val="single" w:sz="8" w:space="0" w:color="auto"/>
            </w:tcBorders>
            <w:shd w:val="clear" w:color="auto" w:fill="auto"/>
            <w:vAlign w:val="center"/>
          </w:tcPr>
          <w:p w14:paraId="21E81FAA" w14:textId="77777777" w:rsidR="00DC202F" w:rsidRPr="004D0F3A" w:rsidRDefault="00DC202F" w:rsidP="00DC202F">
            <w:pPr>
              <w:spacing w:after="0" w:line="240" w:lineRule="auto"/>
              <w:jc w:val="center"/>
              <w:rPr>
                <w:rFonts w:ascii="Myriad Pro" w:hAnsi="Myriad Pro"/>
                <w:color w:val="000000"/>
                <w:sz w:val="20"/>
                <w:szCs w:val="20"/>
                <w:lang w:eastAsia="ru-RU"/>
              </w:rPr>
            </w:pPr>
            <w:r w:rsidRPr="004D0F3A">
              <w:rPr>
                <w:rFonts w:ascii="Myriad Pro" w:hAnsi="Myriad Pro"/>
                <w:color w:val="000000"/>
                <w:sz w:val="20"/>
                <w:szCs w:val="20"/>
                <w:lang w:eastAsia="ru-RU"/>
              </w:rPr>
              <w:t>4 101,100</w:t>
            </w:r>
          </w:p>
        </w:tc>
        <w:tc>
          <w:tcPr>
            <w:tcW w:w="1018" w:type="pct"/>
            <w:tcBorders>
              <w:top w:val="nil"/>
              <w:left w:val="nil"/>
              <w:bottom w:val="single" w:sz="8" w:space="0" w:color="auto"/>
              <w:right w:val="single" w:sz="8" w:space="0" w:color="auto"/>
            </w:tcBorders>
            <w:shd w:val="clear" w:color="auto" w:fill="auto"/>
            <w:vAlign w:val="center"/>
          </w:tcPr>
          <w:p w14:paraId="6113855D" w14:textId="77777777" w:rsidR="00DC202F" w:rsidRPr="004D0F3A" w:rsidRDefault="00DC202F" w:rsidP="00DC202F">
            <w:pPr>
              <w:spacing w:after="0" w:line="240" w:lineRule="auto"/>
              <w:jc w:val="center"/>
              <w:rPr>
                <w:rFonts w:ascii="Myriad Pro" w:hAnsi="Myriad Pro"/>
                <w:color w:val="000000"/>
                <w:sz w:val="20"/>
                <w:szCs w:val="20"/>
                <w:lang w:eastAsia="ru-RU"/>
              </w:rPr>
            </w:pPr>
            <w:r w:rsidRPr="004D0F3A">
              <w:rPr>
                <w:rFonts w:ascii="Myriad Pro" w:hAnsi="Myriad Pro"/>
                <w:color w:val="000000"/>
                <w:sz w:val="20"/>
                <w:szCs w:val="20"/>
                <w:lang w:eastAsia="ru-RU"/>
              </w:rPr>
              <w:t>3 763,28</w:t>
            </w:r>
          </w:p>
        </w:tc>
      </w:tr>
      <w:tr w:rsidR="00DC202F" w:rsidRPr="004D0F3A" w14:paraId="396F62A5" w14:textId="77777777" w:rsidTr="00F41AF3">
        <w:trPr>
          <w:trHeight w:val="20"/>
        </w:trPr>
        <w:tc>
          <w:tcPr>
            <w:tcW w:w="332" w:type="pct"/>
            <w:tcBorders>
              <w:top w:val="nil"/>
              <w:left w:val="single" w:sz="8" w:space="0" w:color="auto"/>
              <w:bottom w:val="single" w:sz="8" w:space="0" w:color="auto"/>
              <w:right w:val="single" w:sz="8" w:space="0" w:color="auto"/>
            </w:tcBorders>
            <w:shd w:val="clear" w:color="auto" w:fill="auto"/>
            <w:vAlign w:val="center"/>
            <w:hideMark/>
          </w:tcPr>
          <w:p w14:paraId="4A489D26" w14:textId="77777777" w:rsidR="00DC202F" w:rsidRPr="004D0F3A" w:rsidRDefault="00DC202F" w:rsidP="00DC202F">
            <w:pPr>
              <w:spacing w:after="0" w:line="240" w:lineRule="auto"/>
              <w:rPr>
                <w:rFonts w:ascii="Myriad Pro" w:hAnsi="Myriad Pro"/>
                <w:color w:val="000000"/>
                <w:sz w:val="20"/>
                <w:szCs w:val="20"/>
                <w:lang w:eastAsia="ru-RU"/>
              </w:rPr>
            </w:pPr>
            <w:r w:rsidRPr="004D0F3A">
              <w:rPr>
                <w:rFonts w:ascii="Myriad Pro" w:hAnsi="Myriad Pro"/>
                <w:color w:val="000000"/>
                <w:sz w:val="20"/>
                <w:szCs w:val="20"/>
                <w:lang w:eastAsia="ru-RU"/>
              </w:rPr>
              <w:t>4,1</w:t>
            </w:r>
          </w:p>
        </w:tc>
        <w:tc>
          <w:tcPr>
            <w:tcW w:w="1873" w:type="pct"/>
            <w:tcBorders>
              <w:top w:val="nil"/>
              <w:left w:val="nil"/>
              <w:bottom w:val="single" w:sz="8" w:space="0" w:color="auto"/>
              <w:right w:val="single" w:sz="8" w:space="0" w:color="auto"/>
            </w:tcBorders>
            <w:shd w:val="clear" w:color="auto" w:fill="auto"/>
            <w:vAlign w:val="center"/>
            <w:hideMark/>
          </w:tcPr>
          <w:p w14:paraId="5EC1A5F3" w14:textId="77777777" w:rsidR="00DC202F" w:rsidRPr="004D0F3A" w:rsidRDefault="00DC202F" w:rsidP="00DC202F">
            <w:pPr>
              <w:spacing w:after="0" w:line="240" w:lineRule="auto"/>
              <w:rPr>
                <w:rFonts w:ascii="Myriad Pro" w:hAnsi="Myriad Pro"/>
                <w:color w:val="000000"/>
                <w:sz w:val="20"/>
                <w:szCs w:val="20"/>
                <w:lang w:eastAsia="ru-RU"/>
              </w:rPr>
            </w:pPr>
            <w:r w:rsidRPr="004D0F3A">
              <w:rPr>
                <w:rFonts w:ascii="Myriad Pro" w:hAnsi="Myriad Pro"/>
                <w:color w:val="000000"/>
                <w:sz w:val="20"/>
                <w:szCs w:val="20"/>
                <w:lang w:eastAsia="ru-RU"/>
              </w:rPr>
              <w:t>в том числе, отпуск из сети по ВН (ГН) 10</w:t>
            </w:r>
          </w:p>
        </w:tc>
        <w:tc>
          <w:tcPr>
            <w:tcW w:w="741" w:type="pct"/>
            <w:tcBorders>
              <w:top w:val="nil"/>
              <w:left w:val="nil"/>
              <w:bottom w:val="single" w:sz="8" w:space="0" w:color="auto"/>
              <w:right w:val="single" w:sz="8" w:space="0" w:color="auto"/>
            </w:tcBorders>
            <w:shd w:val="clear" w:color="auto" w:fill="auto"/>
            <w:vAlign w:val="center"/>
            <w:hideMark/>
          </w:tcPr>
          <w:p w14:paraId="460851BD" w14:textId="77777777" w:rsidR="00DC202F" w:rsidRPr="004D0F3A" w:rsidRDefault="00DC202F" w:rsidP="00DC202F">
            <w:pPr>
              <w:spacing w:after="0" w:line="240" w:lineRule="auto"/>
              <w:jc w:val="center"/>
              <w:rPr>
                <w:rFonts w:ascii="Myriad Pro" w:hAnsi="Myriad Pro"/>
                <w:color w:val="000000"/>
                <w:sz w:val="20"/>
                <w:szCs w:val="20"/>
                <w:lang w:eastAsia="ru-RU"/>
              </w:rPr>
            </w:pPr>
            <w:r w:rsidRPr="004D0F3A">
              <w:rPr>
                <w:rFonts w:ascii="Myriad Pro" w:hAnsi="Myriad Pro"/>
                <w:color w:val="000000"/>
                <w:sz w:val="20"/>
                <w:szCs w:val="20"/>
                <w:lang w:eastAsia="ru-RU"/>
              </w:rPr>
              <w:t>млн кВт*ч</w:t>
            </w:r>
          </w:p>
        </w:tc>
        <w:tc>
          <w:tcPr>
            <w:tcW w:w="1036" w:type="pct"/>
            <w:tcBorders>
              <w:top w:val="nil"/>
              <w:left w:val="nil"/>
              <w:bottom w:val="single" w:sz="8" w:space="0" w:color="auto"/>
              <w:right w:val="single" w:sz="8" w:space="0" w:color="auto"/>
            </w:tcBorders>
            <w:shd w:val="clear" w:color="auto" w:fill="auto"/>
            <w:vAlign w:val="center"/>
          </w:tcPr>
          <w:p w14:paraId="4834A02B" w14:textId="77777777" w:rsidR="00DC202F" w:rsidRPr="004D0F3A" w:rsidRDefault="00DC202F" w:rsidP="00DC202F">
            <w:pPr>
              <w:spacing w:after="0" w:line="240" w:lineRule="auto"/>
              <w:jc w:val="center"/>
              <w:rPr>
                <w:rFonts w:ascii="Myriad Pro" w:hAnsi="Myriad Pro"/>
                <w:color w:val="000000"/>
                <w:sz w:val="20"/>
                <w:szCs w:val="20"/>
                <w:lang w:eastAsia="ru-RU"/>
              </w:rPr>
            </w:pPr>
            <w:r w:rsidRPr="004D0F3A">
              <w:rPr>
                <w:rFonts w:ascii="Myriad Pro" w:hAnsi="Myriad Pro"/>
                <w:color w:val="000000"/>
                <w:sz w:val="20"/>
                <w:szCs w:val="20"/>
                <w:lang w:eastAsia="ru-RU"/>
              </w:rPr>
              <w:t>2 445,04</w:t>
            </w:r>
          </w:p>
        </w:tc>
        <w:tc>
          <w:tcPr>
            <w:tcW w:w="1018" w:type="pct"/>
            <w:tcBorders>
              <w:top w:val="nil"/>
              <w:left w:val="nil"/>
              <w:bottom w:val="single" w:sz="8" w:space="0" w:color="auto"/>
              <w:right w:val="single" w:sz="8" w:space="0" w:color="auto"/>
            </w:tcBorders>
            <w:shd w:val="clear" w:color="auto" w:fill="auto"/>
            <w:vAlign w:val="center"/>
          </w:tcPr>
          <w:p w14:paraId="25F169AA" w14:textId="77777777" w:rsidR="00DC202F" w:rsidRPr="004D0F3A" w:rsidRDefault="00DC202F" w:rsidP="00DC202F">
            <w:pPr>
              <w:spacing w:after="0" w:line="240" w:lineRule="auto"/>
              <w:jc w:val="center"/>
              <w:rPr>
                <w:rFonts w:ascii="Myriad Pro" w:hAnsi="Myriad Pro"/>
                <w:color w:val="000000"/>
                <w:sz w:val="20"/>
                <w:szCs w:val="20"/>
                <w:lang w:eastAsia="ru-RU"/>
              </w:rPr>
            </w:pPr>
            <w:r w:rsidRPr="004D0F3A">
              <w:rPr>
                <w:rFonts w:ascii="Myriad Pro" w:hAnsi="Myriad Pro"/>
                <w:color w:val="000000"/>
                <w:sz w:val="20"/>
                <w:szCs w:val="20"/>
                <w:lang w:eastAsia="ru-RU"/>
              </w:rPr>
              <w:t>2 303,29</w:t>
            </w:r>
          </w:p>
        </w:tc>
      </w:tr>
      <w:tr w:rsidR="00DC202F" w:rsidRPr="004D0F3A" w14:paraId="53114EFC" w14:textId="77777777" w:rsidTr="00F41AF3">
        <w:trPr>
          <w:trHeight w:val="20"/>
        </w:trPr>
        <w:tc>
          <w:tcPr>
            <w:tcW w:w="332" w:type="pct"/>
            <w:tcBorders>
              <w:top w:val="nil"/>
              <w:left w:val="single" w:sz="8" w:space="0" w:color="auto"/>
              <w:bottom w:val="single" w:sz="4" w:space="0" w:color="auto"/>
              <w:right w:val="single" w:sz="8" w:space="0" w:color="auto"/>
            </w:tcBorders>
            <w:shd w:val="clear" w:color="auto" w:fill="auto"/>
            <w:vAlign w:val="center"/>
            <w:hideMark/>
          </w:tcPr>
          <w:p w14:paraId="01281D27" w14:textId="77777777" w:rsidR="00DC202F" w:rsidRPr="004D0F3A" w:rsidRDefault="00DC202F" w:rsidP="00DC202F">
            <w:pPr>
              <w:spacing w:after="0" w:line="240" w:lineRule="auto"/>
              <w:rPr>
                <w:rFonts w:ascii="Myriad Pro" w:hAnsi="Myriad Pro"/>
                <w:color w:val="000000"/>
                <w:sz w:val="20"/>
                <w:szCs w:val="20"/>
                <w:lang w:eastAsia="ru-RU"/>
              </w:rPr>
            </w:pPr>
            <w:r w:rsidRPr="004D0F3A">
              <w:rPr>
                <w:rFonts w:ascii="Myriad Pro" w:hAnsi="Myriad Pro"/>
                <w:color w:val="000000"/>
                <w:sz w:val="20"/>
                <w:szCs w:val="20"/>
                <w:lang w:eastAsia="ru-RU"/>
              </w:rPr>
              <w:t>5</w:t>
            </w:r>
          </w:p>
        </w:tc>
        <w:tc>
          <w:tcPr>
            <w:tcW w:w="1873" w:type="pct"/>
            <w:tcBorders>
              <w:top w:val="nil"/>
              <w:left w:val="nil"/>
              <w:bottom w:val="single" w:sz="4" w:space="0" w:color="auto"/>
              <w:right w:val="single" w:sz="8" w:space="0" w:color="auto"/>
            </w:tcBorders>
            <w:shd w:val="clear" w:color="auto" w:fill="auto"/>
            <w:vAlign w:val="center"/>
            <w:hideMark/>
          </w:tcPr>
          <w:p w14:paraId="7AF30009" w14:textId="77777777" w:rsidR="00DC202F" w:rsidRPr="004D0F3A" w:rsidRDefault="00DC202F" w:rsidP="00DC202F">
            <w:pPr>
              <w:spacing w:after="0" w:line="240" w:lineRule="auto"/>
              <w:rPr>
                <w:rFonts w:ascii="Myriad Pro" w:hAnsi="Myriad Pro"/>
                <w:color w:val="000000"/>
                <w:sz w:val="20"/>
                <w:szCs w:val="20"/>
                <w:lang w:eastAsia="ru-RU"/>
              </w:rPr>
            </w:pPr>
            <w:r w:rsidRPr="004D0F3A">
              <w:rPr>
                <w:rFonts w:ascii="Myriad Pro" w:hAnsi="Myriad Pro"/>
                <w:color w:val="000000"/>
                <w:sz w:val="20"/>
                <w:szCs w:val="20"/>
                <w:lang w:eastAsia="ru-RU"/>
              </w:rPr>
              <w:t>Отпуск из сети без отпуска по ВН (ГН)</w:t>
            </w:r>
          </w:p>
        </w:tc>
        <w:tc>
          <w:tcPr>
            <w:tcW w:w="741" w:type="pct"/>
            <w:tcBorders>
              <w:top w:val="nil"/>
              <w:left w:val="nil"/>
              <w:bottom w:val="single" w:sz="4" w:space="0" w:color="auto"/>
              <w:right w:val="single" w:sz="8" w:space="0" w:color="auto"/>
            </w:tcBorders>
            <w:shd w:val="clear" w:color="auto" w:fill="auto"/>
            <w:vAlign w:val="center"/>
            <w:hideMark/>
          </w:tcPr>
          <w:p w14:paraId="5755532E" w14:textId="77777777" w:rsidR="00DC202F" w:rsidRPr="004D0F3A" w:rsidRDefault="00DC202F" w:rsidP="00DC202F">
            <w:pPr>
              <w:spacing w:after="0" w:line="240" w:lineRule="auto"/>
              <w:jc w:val="center"/>
              <w:rPr>
                <w:rFonts w:ascii="Myriad Pro" w:hAnsi="Myriad Pro"/>
                <w:color w:val="000000"/>
                <w:sz w:val="20"/>
                <w:szCs w:val="20"/>
                <w:lang w:eastAsia="ru-RU"/>
              </w:rPr>
            </w:pPr>
            <w:r w:rsidRPr="004D0F3A">
              <w:rPr>
                <w:rFonts w:ascii="Myriad Pro" w:hAnsi="Myriad Pro"/>
                <w:color w:val="000000"/>
                <w:sz w:val="20"/>
                <w:szCs w:val="20"/>
                <w:lang w:eastAsia="ru-RU"/>
              </w:rPr>
              <w:t>млн кВт*ч</w:t>
            </w:r>
          </w:p>
        </w:tc>
        <w:tc>
          <w:tcPr>
            <w:tcW w:w="1036" w:type="pct"/>
            <w:tcBorders>
              <w:top w:val="nil"/>
              <w:left w:val="nil"/>
              <w:bottom w:val="single" w:sz="4" w:space="0" w:color="auto"/>
              <w:right w:val="single" w:sz="8" w:space="0" w:color="auto"/>
            </w:tcBorders>
            <w:shd w:val="clear" w:color="auto" w:fill="auto"/>
            <w:vAlign w:val="center"/>
          </w:tcPr>
          <w:p w14:paraId="7F64DF1A" w14:textId="77777777" w:rsidR="00DC202F" w:rsidRPr="004D0F3A" w:rsidRDefault="00DC202F" w:rsidP="00DC202F">
            <w:pPr>
              <w:spacing w:after="0" w:line="240" w:lineRule="auto"/>
              <w:jc w:val="center"/>
              <w:rPr>
                <w:rFonts w:ascii="Myriad Pro" w:hAnsi="Myriad Pro"/>
                <w:color w:val="000000"/>
                <w:sz w:val="20"/>
                <w:szCs w:val="20"/>
                <w:lang w:eastAsia="ru-RU"/>
              </w:rPr>
            </w:pPr>
            <w:r w:rsidRPr="004D0F3A">
              <w:rPr>
                <w:rFonts w:ascii="Myriad Pro" w:hAnsi="Myriad Pro"/>
                <w:color w:val="000000"/>
                <w:sz w:val="20"/>
                <w:szCs w:val="20"/>
                <w:lang w:eastAsia="ru-RU"/>
              </w:rPr>
              <w:t>1 656,056</w:t>
            </w:r>
          </w:p>
        </w:tc>
        <w:tc>
          <w:tcPr>
            <w:tcW w:w="1018" w:type="pct"/>
            <w:tcBorders>
              <w:top w:val="nil"/>
              <w:left w:val="nil"/>
              <w:bottom w:val="single" w:sz="4" w:space="0" w:color="auto"/>
              <w:right w:val="single" w:sz="8" w:space="0" w:color="auto"/>
            </w:tcBorders>
            <w:shd w:val="clear" w:color="auto" w:fill="auto"/>
            <w:vAlign w:val="center"/>
          </w:tcPr>
          <w:p w14:paraId="5BCFEF04" w14:textId="77777777" w:rsidR="00DC202F" w:rsidRPr="004D0F3A" w:rsidRDefault="00DC202F" w:rsidP="00DC202F">
            <w:pPr>
              <w:spacing w:after="0" w:line="240" w:lineRule="auto"/>
              <w:jc w:val="center"/>
              <w:rPr>
                <w:rFonts w:ascii="Myriad Pro" w:hAnsi="Myriad Pro"/>
                <w:color w:val="000000"/>
                <w:sz w:val="20"/>
                <w:szCs w:val="20"/>
                <w:lang w:eastAsia="ru-RU"/>
              </w:rPr>
            </w:pPr>
            <w:r w:rsidRPr="004D0F3A">
              <w:rPr>
                <w:rFonts w:ascii="Myriad Pro" w:hAnsi="Myriad Pro"/>
                <w:color w:val="000000"/>
                <w:sz w:val="20"/>
                <w:szCs w:val="20"/>
                <w:lang w:eastAsia="ru-RU"/>
              </w:rPr>
              <w:t>1 459,98</w:t>
            </w:r>
          </w:p>
        </w:tc>
      </w:tr>
      <w:tr w:rsidR="00DC202F" w:rsidRPr="004D0F3A" w14:paraId="5FFDE77C" w14:textId="77777777" w:rsidTr="00F41AF3">
        <w:trPr>
          <w:trHeight w:val="20"/>
        </w:trPr>
        <w:tc>
          <w:tcPr>
            <w:tcW w:w="332" w:type="pct"/>
            <w:tcBorders>
              <w:top w:val="single" w:sz="4" w:space="0" w:color="auto"/>
              <w:left w:val="single" w:sz="4" w:space="0" w:color="auto"/>
              <w:bottom w:val="single" w:sz="4" w:space="0" w:color="auto"/>
              <w:right w:val="single" w:sz="8" w:space="0" w:color="auto"/>
            </w:tcBorders>
            <w:shd w:val="clear" w:color="auto" w:fill="auto"/>
            <w:vAlign w:val="center"/>
          </w:tcPr>
          <w:p w14:paraId="5A0FEDEA" w14:textId="77777777" w:rsidR="00DC202F" w:rsidRPr="004D0F3A" w:rsidRDefault="00DC202F" w:rsidP="00DC202F">
            <w:pPr>
              <w:spacing w:after="0" w:line="240" w:lineRule="auto"/>
              <w:rPr>
                <w:rFonts w:ascii="Myriad Pro" w:hAnsi="Myriad Pro"/>
                <w:color w:val="000000"/>
                <w:sz w:val="20"/>
                <w:szCs w:val="20"/>
                <w:lang w:eastAsia="ru-RU"/>
              </w:rPr>
            </w:pPr>
            <w:r w:rsidRPr="004D0F3A">
              <w:rPr>
                <w:rFonts w:ascii="Myriad Pro" w:hAnsi="Myriad Pro"/>
                <w:color w:val="000000"/>
                <w:sz w:val="20"/>
                <w:szCs w:val="20"/>
                <w:lang w:eastAsia="ru-RU"/>
              </w:rPr>
              <w:t>6.</w:t>
            </w:r>
          </w:p>
        </w:tc>
        <w:tc>
          <w:tcPr>
            <w:tcW w:w="1873" w:type="pct"/>
            <w:tcBorders>
              <w:top w:val="single" w:sz="4" w:space="0" w:color="auto"/>
              <w:left w:val="nil"/>
              <w:bottom w:val="single" w:sz="4" w:space="0" w:color="auto"/>
              <w:right w:val="single" w:sz="8" w:space="0" w:color="auto"/>
            </w:tcBorders>
            <w:shd w:val="clear" w:color="auto" w:fill="auto"/>
            <w:vAlign w:val="center"/>
          </w:tcPr>
          <w:p w14:paraId="30271814" w14:textId="77777777" w:rsidR="00DC202F" w:rsidRPr="004D0F3A" w:rsidRDefault="00DC202F" w:rsidP="00DC202F">
            <w:pPr>
              <w:spacing w:after="0" w:line="240" w:lineRule="auto"/>
              <w:rPr>
                <w:rFonts w:ascii="Myriad Pro" w:hAnsi="Myriad Pro"/>
                <w:color w:val="000000"/>
                <w:sz w:val="20"/>
                <w:szCs w:val="20"/>
                <w:lang w:eastAsia="ru-RU"/>
              </w:rPr>
            </w:pPr>
            <w:r w:rsidRPr="004D0F3A">
              <w:rPr>
                <w:rFonts w:ascii="Myriad Pro" w:hAnsi="Myriad Pro"/>
                <w:color w:val="000000"/>
                <w:sz w:val="20"/>
                <w:szCs w:val="20"/>
                <w:lang w:eastAsia="ru-RU"/>
              </w:rPr>
              <w:t>Поступление мощности в сеть</w:t>
            </w:r>
          </w:p>
        </w:tc>
        <w:tc>
          <w:tcPr>
            <w:tcW w:w="741" w:type="pct"/>
            <w:tcBorders>
              <w:top w:val="single" w:sz="4" w:space="0" w:color="auto"/>
              <w:left w:val="nil"/>
              <w:bottom w:val="single" w:sz="4" w:space="0" w:color="auto"/>
              <w:right w:val="single" w:sz="8" w:space="0" w:color="auto"/>
            </w:tcBorders>
            <w:shd w:val="clear" w:color="auto" w:fill="auto"/>
            <w:vAlign w:val="center"/>
          </w:tcPr>
          <w:p w14:paraId="66D38A95" w14:textId="77777777" w:rsidR="00DC202F" w:rsidRPr="004D0F3A" w:rsidRDefault="00DC202F" w:rsidP="00DC202F">
            <w:pPr>
              <w:spacing w:after="0" w:line="240" w:lineRule="auto"/>
              <w:jc w:val="center"/>
              <w:rPr>
                <w:rFonts w:ascii="Myriad Pro" w:hAnsi="Myriad Pro"/>
                <w:color w:val="000000"/>
                <w:sz w:val="20"/>
                <w:szCs w:val="20"/>
                <w:lang w:eastAsia="ru-RU"/>
              </w:rPr>
            </w:pPr>
            <w:r w:rsidRPr="004D0F3A">
              <w:rPr>
                <w:rFonts w:ascii="Myriad Pro" w:hAnsi="Myriad Pro"/>
                <w:color w:val="000000"/>
                <w:sz w:val="20"/>
                <w:szCs w:val="20"/>
                <w:lang w:eastAsia="ru-RU"/>
              </w:rPr>
              <w:t>МВт</w:t>
            </w:r>
          </w:p>
        </w:tc>
        <w:tc>
          <w:tcPr>
            <w:tcW w:w="1036" w:type="pct"/>
            <w:tcBorders>
              <w:top w:val="single" w:sz="4" w:space="0" w:color="auto"/>
              <w:left w:val="nil"/>
              <w:bottom w:val="single" w:sz="4" w:space="0" w:color="auto"/>
              <w:right w:val="single" w:sz="8" w:space="0" w:color="auto"/>
            </w:tcBorders>
            <w:shd w:val="clear" w:color="auto" w:fill="auto"/>
            <w:vAlign w:val="center"/>
          </w:tcPr>
          <w:p w14:paraId="5C7875BB" w14:textId="77777777" w:rsidR="00DC202F" w:rsidRPr="004D0F3A" w:rsidRDefault="00DC202F" w:rsidP="00DC202F">
            <w:pPr>
              <w:spacing w:after="0" w:line="240" w:lineRule="auto"/>
              <w:jc w:val="center"/>
              <w:rPr>
                <w:rFonts w:ascii="Myriad Pro" w:hAnsi="Myriad Pro"/>
                <w:color w:val="000000"/>
                <w:sz w:val="20"/>
                <w:szCs w:val="20"/>
                <w:lang w:eastAsia="ru-RU"/>
              </w:rPr>
            </w:pPr>
            <w:r w:rsidRPr="004D0F3A">
              <w:rPr>
                <w:rFonts w:ascii="Myriad Pro" w:hAnsi="Myriad Pro"/>
                <w:color w:val="000000"/>
                <w:sz w:val="20"/>
                <w:szCs w:val="20"/>
                <w:lang w:eastAsia="ru-RU"/>
              </w:rPr>
              <w:t>574,340</w:t>
            </w:r>
          </w:p>
        </w:tc>
        <w:tc>
          <w:tcPr>
            <w:tcW w:w="1018" w:type="pct"/>
            <w:tcBorders>
              <w:top w:val="single" w:sz="4" w:space="0" w:color="auto"/>
              <w:left w:val="nil"/>
              <w:bottom w:val="single" w:sz="4" w:space="0" w:color="auto"/>
              <w:right w:val="single" w:sz="4" w:space="0" w:color="auto"/>
            </w:tcBorders>
            <w:shd w:val="clear" w:color="auto" w:fill="auto"/>
            <w:vAlign w:val="center"/>
          </w:tcPr>
          <w:p w14:paraId="14496D97" w14:textId="77777777" w:rsidR="00DC202F" w:rsidRPr="004D0F3A" w:rsidRDefault="00DC202F" w:rsidP="00DC202F">
            <w:pPr>
              <w:spacing w:after="0" w:line="240" w:lineRule="auto"/>
              <w:jc w:val="center"/>
              <w:rPr>
                <w:rFonts w:ascii="Myriad Pro" w:hAnsi="Myriad Pro"/>
                <w:color w:val="000000"/>
                <w:sz w:val="20"/>
                <w:szCs w:val="20"/>
                <w:lang w:eastAsia="ru-RU"/>
              </w:rPr>
            </w:pPr>
            <w:r w:rsidRPr="004D0F3A">
              <w:rPr>
                <w:rFonts w:ascii="Myriad Pro" w:hAnsi="Myriad Pro"/>
                <w:color w:val="000000"/>
                <w:sz w:val="20"/>
                <w:szCs w:val="20"/>
                <w:lang w:eastAsia="ru-RU"/>
              </w:rPr>
              <w:t>565,357</w:t>
            </w:r>
          </w:p>
        </w:tc>
      </w:tr>
      <w:tr w:rsidR="00DC202F" w:rsidRPr="004D0F3A" w14:paraId="654AB97F" w14:textId="77777777" w:rsidTr="00F41AF3">
        <w:trPr>
          <w:trHeight w:val="20"/>
        </w:trPr>
        <w:tc>
          <w:tcPr>
            <w:tcW w:w="332" w:type="pct"/>
            <w:vMerge w:val="restart"/>
            <w:tcBorders>
              <w:top w:val="single" w:sz="4" w:space="0" w:color="auto"/>
              <w:left w:val="single" w:sz="4" w:space="0" w:color="auto"/>
              <w:right w:val="single" w:sz="8" w:space="0" w:color="auto"/>
            </w:tcBorders>
            <w:shd w:val="clear" w:color="auto" w:fill="auto"/>
            <w:vAlign w:val="center"/>
          </w:tcPr>
          <w:p w14:paraId="2AA671A4" w14:textId="77777777" w:rsidR="00DC202F" w:rsidRPr="004D0F3A" w:rsidRDefault="00DC202F" w:rsidP="00DC202F">
            <w:pPr>
              <w:spacing w:after="0" w:line="240" w:lineRule="auto"/>
              <w:rPr>
                <w:rFonts w:ascii="Myriad Pro" w:hAnsi="Myriad Pro"/>
                <w:color w:val="000000"/>
                <w:sz w:val="20"/>
                <w:szCs w:val="20"/>
                <w:lang w:eastAsia="ru-RU"/>
              </w:rPr>
            </w:pPr>
            <w:r w:rsidRPr="004D0F3A">
              <w:rPr>
                <w:rFonts w:ascii="Myriad Pro" w:hAnsi="Myriad Pro"/>
                <w:color w:val="000000"/>
                <w:sz w:val="20"/>
                <w:szCs w:val="20"/>
                <w:lang w:eastAsia="ru-RU"/>
              </w:rPr>
              <w:t>7.</w:t>
            </w:r>
          </w:p>
        </w:tc>
        <w:tc>
          <w:tcPr>
            <w:tcW w:w="1873" w:type="pct"/>
            <w:vMerge w:val="restart"/>
            <w:tcBorders>
              <w:top w:val="single" w:sz="4" w:space="0" w:color="auto"/>
              <w:left w:val="nil"/>
              <w:right w:val="single" w:sz="8" w:space="0" w:color="auto"/>
            </w:tcBorders>
            <w:shd w:val="clear" w:color="auto" w:fill="auto"/>
            <w:vAlign w:val="center"/>
          </w:tcPr>
          <w:p w14:paraId="4E626224" w14:textId="77777777" w:rsidR="00DC202F" w:rsidRPr="004D0F3A" w:rsidRDefault="00DC202F" w:rsidP="00DC202F">
            <w:pPr>
              <w:spacing w:after="0" w:line="240" w:lineRule="auto"/>
              <w:rPr>
                <w:rFonts w:ascii="Myriad Pro" w:hAnsi="Myriad Pro"/>
                <w:color w:val="000000"/>
                <w:sz w:val="20"/>
                <w:szCs w:val="20"/>
                <w:lang w:eastAsia="ru-RU"/>
              </w:rPr>
            </w:pPr>
            <w:r w:rsidRPr="004D0F3A">
              <w:rPr>
                <w:rFonts w:ascii="Myriad Pro" w:hAnsi="Myriad Pro"/>
                <w:color w:val="000000"/>
                <w:sz w:val="20"/>
                <w:szCs w:val="20"/>
                <w:lang w:eastAsia="ru-RU"/>
              </w:rPr>
              <w:t>Объем потерь</w:t>
            </w:r>
          </w:p>
        </w:tc>
        <w:tc>
          <w:tcPr>
            <w:tcW w:w="741" w:type="pct"/>
            <w:tcBorders>
              <w:top w:val="single" w:sz="4" w:space="0" w:color="auto"/>
              <w:left w:val="nil"/>
              <w:bottom w:val="single" w:sz="4" w:space="0" w:color="auto"/>
              <w:right w:val="single" w:sz="8" w:space="0" w:color="auto"/>
            </w:tcBorders>
            <w:shd w:val="clear" w:color="auto" w:fill="auto"/>
            <w:vAlign w:val="center"/>
          </w:tcPr>
          <w:p w14:paraId="2F5BD672" w14:textId="77777777" w:rsidR="00DC202F" w:rsidRPr="004D0F3A" w:rsidRDefault="00DC202F" w:rsidP="00DC202F">
            <w:pPr>
              <w:spacing w:after="0" w:line="240" w:lineRule="auto"/>
              <w:jc w:val="center"/>
              <w:rPr>
                <w:rFonts w:ascii="Myriad Pro" w:hAnsi="Myriad Pro"/>
                <w:color w:val="000000"/>
                <w:sz w:val="20"/>
                <w:szCs w:val="20"/>
                <w:lang w:eastAsia="ru-RU"/>
              </w:rPr>
            </w:pPr>
            <w:r w:rsidRPr="004D0F3A">
              <w:rPr>
                <w:rFonts w:ascii="Myriad Pro" w:hAnsi="Myriad Pro"/>
                <w:color w:val="000000"/>
                <w:sz w:val="20"/>
                <w:szCs w:val="20"/>
                <w:lang w:eastAsia="ru-RU"/>
              </w:rPr>
              <w:t>МВт</w:t>
            </w:r>
          </w:p>
        </w:tc>
        <w:tc>
          <w:tcPr>
            <w:tcW w:w="1036" w:type="pct"/>
            <w:tcBorders>
              <w:top w:val="single" w:sz="4" w:space="0" w:color="auto"/>
              <w:left w:val="nil"/>
              <w:bottom w:val="single" w:sz="4" w:space="0" w:color="auto"/>
              <w:right w:val="single" w:sz="8" w:space="0" w:color="auto"/>
            </w:tcBorders>
            <w:shd w:val="clear" w:color="auto" w:fill="auto"/>
            <w:vAlign w:val="center"/>
          </w:tcPr>
          <w:p w14:paraId="713EA54F" w14:textId="77777777" w:rsidR="00DC202F" w:rsidRPr="004D0F3A" w:rsidRDefault="00DC202F" w:rsidP="00DC202F">
            <w:pPr>
              <w:spacing w:after="0" w:line="240" w:lineRule="auto"/>
              <w:jc w:val="center"/>
              <w:rPr>
                <w:rFonts w:ascii="Myriad Pro" w:hAnsi="Myriad Pro"/>
                <w:color w:val="000000"/>
                <w:sz w:val="20"/>
                <w:szCs w:val="20"/>
                <w:lang w:eastAsia="ru-RU"/>
              </w:rPr>
            </w:pPr>
            <w:r w:rsidRPr="004D0F3A">
              <w:rPr>
                <w:rFonts w:ascii="Myriad Pro" w:hAnsi="Myriad Pro"/>
                <w:color w:val="000000"/>
                <w:sz w:val="20"/>
                <w:szCs w:val="20"/>
                <w:lang w:eastAsia="ru-RU"/>
              </w:rPr>
              <w:t>32,348</w:t>
            </w:r>
          </w:p>
        </w:tc>
        <w:tc>
          <w:tcPr>
            <w:tcW w:w="1018" w:type="pct"/>
            <w:tcBorders>
              <w:top w:val="single" w:sz="4" w:space="0" w:color="auto"/>
              <w:left w:val="nil"/>
              <w:bottom w:val="single" w:sz="4" w:space="0" w:color="auto"/>
              <w:right w:val="single" w:sz="4" w:space="0" w:color="auto"/>
            </w:tcBorders>
            <w:shd w:val="clear" w:color="auto" w:fill="auto"/>
            <w:vAlign w:val="center"/>
          </w:tcPr>
          <w:p w14:paraId="0B58B5FF" w14:textId="77777777" w:rsidR="00DC202F" w:rsidRPr="004D0F3A" w:rsidRDefault="00DC202F" w:rsidP="00DC202F">
            <w:pPr>
              <w:spacing w:after="0" w:line="240" w:lineRule="auto"/>
              <w:jc w:val="center"/>
              <w:rPr>
                <w:rFonts w:ascii="Myriad Pro" w:hAnsi="Myriad Pro"/>
                <w:color w:val="000000"/>
                <w:sz w:val="20"/>
                <w:szCs w:val="20"/>
                <w:lang w:eastAsia="ru-RU"/>
              </w:rPr>
            </w:pPr>
            <w:r w:rsidRPr="004D0F3A">
              <w:rPr>
                <w:rFonts w:ascii="Myriad Pro" w:hAnsi="Myriad Pro"/>
                <w:color w:val="000000"/>
                <w:sz w:val="20"/>
                <w:szCs w:val="20"/>
                <w:lang w:eastAsia="ru-RU"/>
              </w:rPr>
              <w:t>59,891</w:t>
            </w:r>
          </w:p>
        </w:tc>
      </w:tr>
      <w:tr w:rsidR="00DC202F" w:rsidRPr="004D0F3A" w14:paraId="7E5925D3" w14:textId="77777777" w:rsidTr="00F41AF3">
        <w:trPr>
          <w:trHeight w:val="20"/>
        </w:trPr>
        <w:tc>
          <w:tcPr>
            <w:tcW w:w="332" w:type="pct"/>
            <w:vMerge/>
            <w:tcBorders>
              <w:left w:val="single" w:sz="4" w:space="0" w:color="auto"/>
              <w:bottom w:val="single" w:sz="4" w:space="0" w:color="auto"/>
              <w:right w:val="single" w:sz="8" w:space="0" w:color="auto"/>
            </w:tcBorders>
            <w:shd w:val="clear" w:color="auto" w:fill="auto"/>
            <w:vAlign w:val="center"/>
          </w:tcPr>
          <w:p w14:paraId="7EBB305F" w14:textId="77777777" w:rsidR="00DC202F" w:rsidRPr="004D0F3A" w:rsidRDefault="00DC202F" w:rsidP="00DC202F">
            <w:pPr>
              <w:spacing w:after="0" w:line="240" w:lineRule="auto"/>
              <w:rPr>
                <w:rFonts w:ascii="Myriad Pro" w:hAnsi="Myriad Pro"/>
                <w:color w:val="000000"/>
                <w:sz w:val="20"/>
                <w:szCs w:val="20"/>
                <w:lang w:eastAsia="ru-RU"/>
              </w:rPr>
            </w:pPr>
          </w:p>
        </w:tc>
        <w:tc>
          <w:tcPr>
            <w:tcW w:w="1873" w:type="pct"/>
            <w:vMerge/>
            <w:tcBorders>
              <w:left w:val="nil"/>
              <w:bottom w:val="single" w:sz="4" w:space="0" w:color="auto"/>
              <w:right w:val="single" w:sz="8" w:space="0" w:color="auto"/>
            </w:tcBorders>
            <w:shd w:val="clear" w:color="auto" w:fill="auto"/>
            <w:vAlign w:val="center"/>
          </w:tcPr>
          <w:p w14:paraId="6E3BBAA6" w14:textId="77777777" w:rsidR="00DC202F" w:rsidRPr="004D0F3A" w:rsidRDefault="00DC202F" w:rsidP="00DC202F">
            <w:pPr>
              <w:spacing w:after="0" w:line="240" w:lineRule="auto"/>
              <w:rPr>
                <w:rFonts w:ascii="Myriad Pro" w:hAnsi="Myriad Pro"/>
                <w:color w:val="000000"/>
                <w:sz w:val="20"/>
                <w:szCs w:val="20"/>
                <w:lang w:eastAsia="ru-RU"/>
              </w:rPr>
            </w:pPr>
          </w:p>
        </w:tc>
        <w:tc>
          <w:tcPr>
            <w:tcW w:w="741" w:type="pct"/>
            <w:tcBorders>
              <w:top w:val="single" w:sz="4" w:space="0" w:color="auto"/>
              <w:left w:val="nil"/>
              <w:bottom w:val="single" w:sz="4" w:space="0" w:color="auto"/>
              <w:right w:val="single" w:sz="8" w:space="0" w:color="auto"/>
            </w:tcBorders>
            <w:shd w:val="clear" w:color="auto" w:fill="auto"/>
            <w:vAlign w:val="center"/>
          </w:tcPr>
          <w:p w14:paraId="0474622D" w14:textId="77777777" w:rsidR="00DC202F" w:rsidRPr="004D0F3A" w:rsidRDefault="00DC202F" w:rsidP="00DC202F">
            <w:pPr>
              <w:spacing w:after="0" w:line="240" w:lineRule="auto"/>
              <w:jc w:val="center"/>
              <w:rPr>
                <w:rFonts w:ascii="Myriad Pro" w:hAnsi="Myriad Pro"/>
                <w:color w:val="000000"/>
                <w:sz w:val="20"/>
                <w:szCs w:val="20"/>
                <w:lang w:eastAsia="ru-RU"/>
              </w:rPr>
            </w:pPr>
            <w:r w:rsidRPr="004D0F3A">
              <w:rPr>
                <w:rFonts w:ascii="Myriad Pro" w:hAnsi="Myriad Pro"/>
                <w:color w:val="000000"/>
                <w:sz w:val="20"/>
                <w:szCs w:val="20"/>
                <w:lang w:eastAsia="ru-RU"/>
              </w:rPr>
              <w:t>%</w:t>
            </w:r>
          </w:p>
        </w:tc>
        <w:tc>
          <w:tcPr>
            <w:tcW w:w="1036" w:type="pct"/>
            <w:tcBorders>
              <w:top w:val="single" w:sz="4" w:space="0" w:color="auto"/>
              <w:left w:val="nil"/>
              <w:bottom w:val="single" w:sz="4" w:space="0" w:color="auto"/>
              <w:right w:val="single" w:sz="8" w:space="0" w:color="auto"/>
            </w:tcBorders>
            <w:shd w:val="clear" w:color="auto" w:fill="auto"/>
            <w:vAlign w:val="center"/>
          </w:tcPr>
          <w:p w14:paraId="7FE7132A" w14:textId="77777777" w:rsidR="00DC202F" w:rsidRPr="004D0F3A" w:rsidRDefault="00DC202F" w:rsidP="00DC202F">
            <w:pPr>
              <w:spacing w:after="0" w:line="240" w:lineRule="auto"/>
              <w:jc w:val="center"/>
              <w:rPr>
                <w:rFonts w:ascii="Myriad Pro" w:hAnsi="Myriad Pro"/>
                <w:color w:val="000000"/>
                <w:sz w:val="20"/>
                <w:szCs w:val="20"/>
                <w:lang w:eastAsia="ru-RU"/>
              </w:rPr>
            </w:pPr>
            <w:r w:rsidRPr="004D0F3A">
              <w:rPr>
                <w:rFonts w:ascii="Myriad Pro" w:hAnsi="Myriad Pro"/>
                <w:color w:val="000000"/>
                <w:sz w:val="20"/>
                <w:szCs w:val="20"/>
                <w:lang w:eastAsia="ru-RU"/>
              </w:rPr>
              <w:t>5,63%</w:t>
            </w:r>
          </w:p>
        </w:tc>
        <w:tc>
          <w:tcPr>
            <w:tcW w:w="1018" w:type="pct"/>
            <w:tcBorders>
              <w:top w:val="single" w:sz="4" w:space="0" w:color="auto"/>
              <w:left w:val="nil"/>
              <w:bottom w:val="single" w:sz="4" w:space="0" w:color="auto"/>
              <w:right w:val="single" w:sz="4" w:space="0" w:color="auto"/>
            </w:tcBorders>
            <w:shd w:val="clear" w:color="auto" w:fill="auto"/>
            <w:vAlign w:val="center"/>
          </w:tcPr>
          <w:p w14:paraId="5ED722A6" w14:textId="77777777" w:rsidR="00DC202F" w:rsidRPr="004D0F3A" w:rsidRDefault="00DC202F" w:rsidP="00DC202F">
            <w:pPr>
              <w:spacing w:after="0" w:line="240" w:lineRule="auto"/>
              <w:jc w:val="center"/>
              <w:rPr>
                <w:rFonts w:ascii="Myriad Pro" w:hAnsi="Myriad Pro"/>
                <w:color w:val="000000"/>
                <w:sz w:val="20"/>
                <w:szCs w:val="20"/>
                <w:lang w:eastAsia="ru-RU"/>
              </w:rPr>
            </w:pPr>
            <w:r w:rsidRPr="004D0F3A">
              <w:rPr>
                <w:rFonts w:ascii="Myriad Pro" w:hAnsi="Myriad Pro"/>
                <w:color w:val="000000"/>
                <w:sz w:val="20"/>
                <w:szCs w:val="20"/>
                <w:lang w:eastAsia="ru-RU"/>
              </w:rPr>
              <w:t>10,59%</w:t>
            </w:r>
          </w:p>
        </w:tc>
      </w:tr>
      <w:tr w:rsidR="00DC202F" w:rsidRPr="004D0F3A" w14:paraId="5A7FE30C" w14:textId="77777777" w:rsidTr="00F41AF3">
        <w:trPr>
          <w:trHeight w:val="20"/>
        </w:trPr>
        <w:tc>
          <w:tcPr>
            <w:tcW w:w="332" w:type="pct"/>
            <w:tcBorders>
              <w:top w:val="single" w:sz="4" w:space="0" w:color="auto"/>
              <w:left w:val="single" w:sz="4" w:space="0" w:color="auto"/>
              <w:bottom w:val="single" w:sz="4" w:space="0" w:color="auto"/>
              <w:right w:val="single" w:sz="8" w:space="0" w:color="auto"/>
            </w:tcBorders>
            <w:shd w:val="clear" w:color="auto" w:fill="auto"/>
            <w:vAlign w:val="center"/>
          </w:tcPr>
          <w:p w14:paraId="3D0D0298" w14:textId="77777777" w:rsidR="00DC202F" w:rsidRPr="004D0F3A" w:rsidRDefault="00DC202F" w:rsidP="00DC202F">
            <w:pPr>
              <w:spacing w:after="0" w:line="240" w:lineRule="auto"/>
              <w:rPr>
                <w:rFonts w:ascii="Myriad Pro" w:hAnsi="Myriad Pro"/>
                <w:color w:val="000000"/>
                <w:sz w:val="20"/>
                <w:szCs w:val="20"/>
                <w:lang w:eastAsia="ru-RU"/>
              </w:rPr>
            </w:pPr>
            <w:r w:rsidRPr="004D0F3A">
              <w:rPr>
                <w:rFonts w:ascii="Myriad Pro" w:hAnsi="Myriad Pro"/>
                <w:color w:val="000000"/>
                <w:sz w:val="20"/>
                <w:szCs w:val="20"/>
                <w:lang w:eastAsia="ru-RU"/>
              </w:rPr>
              <w:t>8.</w:t>
            </w:r>
          </w:p>
        </w:tc>
        <w:tc>
          <w:tcPr>
            <w:tcW w:w="1873" w:type="pct"/>
            <w:tcBorders>
              <w:top w:val="single" w:sz="4" w:space="0" w:color="auto"/>
              <w:left w:val="nil"/>
              <w:bottom w:val="single" w:sz="4" w:space="0" w:color="auto"/>
              <w:right w:val="single" w:sz="8" w:space="0" w:color="auto"/>
            </w:tcBorders>
            <w:shd w:val="clear" w:color="auto" w:fill="auto"/>
            <w:vAlign w:val="center"/>
          </w:tcPr>
          <w:p w14:paraId="37294D46" w14:textId="77777777" w:rsidR="00DC202F" w:rsidRPr="004D0F3A" w:rsidRDefault="00DC202F" w:rsidP="00DC202F">
            <w:pPr>
              <w:spacing w:after="0" w:line="240" w:lineRule="auto"/>
              <w:rPr>
                <w:rFonts w:ascii="Myriad Pro" w:hAnsi="Myriad Pro"/>
                <w:color w:val="000000"/>
                <w:sz w:val="20"/>
                <w:szCs w:val="20"/>
                <w:lang w:eastAsia="ru-RU"/>
              </w:rPr>
            </w:pPr>
            <w:r w:rsidRPr="004D0F3A">
              <w:rPr>
                <w:rFonts w:ascii="Myriad Pro" w:hAnsi="Myriad Pro"/>
                <w:color w:val="000000"/>
                <w:sz w:val="20"/>
                <w:szCs w:val="20"/>
                <w:lang w:eastAsia="ru-RU"/>
              </w:rPr>
              <w:t>Полезный отпуск мощности потребителям</w:t>
            </w:r>
          </w:p>
        </w:tc>
        <w:tc>
          <w:tcPr>
            <w:tcW w:w="741" w:type="pct"/>
            <w:tcBorders>
              <w:top w:val="single" w:sz="4" w:space="0" w:color="auto"/>
              <w:left w:val="nil"/>
              <w:bottom w:val="single" w:sz="4" w:space="0" w:color="auto"/>
              <w:right w:val="single" w:sz="8" w:space="0" w:color="auto"/>
            </w:tcBorders>
            <w:shd w:val="clear" w:color="auto" w:fill="auto"/>
            <w:vAlign w:val="center"/>
          </w:tcPr>
          <w:p w14:paraId="468637EB" w14:textId="77777777" w:rsidR="00DC202F" w:rsidRPr="004D0F3A" w:rsidRDefault="00DC202F" w:rsidP="00DC202F">
            <w:pPr>
              <w:spacing w:after="0" w:line="240" w:lineRule="auto"/>
              <w:jc w:val="center"/>
              <w:rPr>
                <w:rFonts w:ascii="Myriad Pro" w:hAnsi="Myriad Pro"/>
                <w:color w:val="000000"/>
                <w:sz w:val="20"/>
                <w:szCs w:val="20"/>
                <w:lang w:eastAsia="ru-RU"/>
              </w:rPr>
            </w:pPr>
            <w:r w:rsidRPr="004D0F3A">
              <w:rPr>
                <w:rFonts w:ascii="Myriad Pro" w:hAnsi="Myriad Pro"/>
                <w:color w:val="000000"/>
                <w:sz w:val="20"/>
                <w:szCs w:val="20"/>
                <w:lang w:eastAsia="ru-RU"/>
              </w:rPr>
              <w:t>МВт</w:t>
            </w:r>
          </w:p>
        </w:tc>
        <w:tc>
          <w:tcPr>
            <w:tcW w:w="1036" w:type="pct"/>
            <w:tcBorders>
              <w:top w:val="single" w:sz="4" w:space="0" w:color="auto"/>
              <w:left w:val="nil"/>
              <w:bottom w:val="single" w:sz="4" w:space="0" w:color="auto"/>
              <w:right w:val="single" w:sz="8" w:space="0" w:color="auto"/>
            </w:tcBorders>
            <w:shd w:val="clear" w:color="auto" w:fill="auto"/>
            <w:vAlign w:val="center"/>
          </w:tcPr>
          <w:p w14:paraId="261C02C5" w14:textId="77777777" w:rsidR="00DC202F" w:rsidRPr="004D0F3A" w:rsidRDefault="00DC202F" w:rsidP="00DC202F">
            <w:pPr>
              <w:spacing w:after="0" w:line="240" w:lineRule="auto"/>
              <w:jc w:val="center"/>
              <w:rPr>
                <w:rFonts w:ascii="Myriad Pro" w:hAnsi="Myriad Pro"/>
                <w:color w:val="000000"/>
                <w:sz w:val="20"/>
                <w:szCs w:val="20"/>
                <w:lang w:eastAsia="ru-RU"/>
              </w:rPr>
            </w:pPr>
            <w:r w:rsidRPr="004D0F3A">
              <w:rPr>
                <w:rFonts w:ascii="Myriad Pro" w:hAnsi="Myriad Pro"/>
                <w:color w:val="000000"/>
                <w:sz w:val="20"/>
                <w:szCs w:val="20"/>
                <w:lang w:eastAsia="ru-RU"/>
              </w:rPr>
              <w:t>541,991</w:t>
            </w:r>
          </w:p>
        </w:tc>
        <w:tc>
          <w:tcPr>
            <w:tcW w:w="1018" w:type="pct"/>
            <w:tcBorders>
              <w:top w:val="single" w:sz="4" w:space="0" w:color="auto"/>
              <w:left w:val="nil"/>
              <w:bottom w:val="single" w:sz="4" w:space="0" w:color="auto"/>
              <w:right w:val="single" w:sz="4" w:space="0" w:color="auto"/>
            </w:tcBorders>
            <w:shd w:val="clear" w:color="auto" w:fill="auto"/>
            <w:vAlign w:val="center"/>
          </w:tcPr>
          <w:p w14:paraId="1BA31596" w14:textId="77777777" w:rsidR="00DC202F" w:rsidRPr="004D0F3A" w:rsidRDefault="00DC202F" w:rsidP="00DC202F">
            <w:pPr>
              <w:spacing w:after="0" w:line="240" w:lineRule="auto"/>
              <w:jc w:val="center"/>
              <w:rPr>
                <w:rFonts w:ascii="Myriad Pro" w:hAnsi="Myriad Pro"/>
                <w:color w:val="000000"/>
                <w:sz w:val="20"/>
                <w:szCs w:val="20"/>
                <w:lang w:eastAsia="ru-RU"/>
              </w:rPr>
            </w:pPr>
            <w:r w:rsidRPr="004D0F3A">
              <w:rPr>
                <w:rFonts w:ascii="Myriad Pro" w:hAnsi="Myriad Pro"/>
                <w:color w:val="000000"/>
                <w:sz w:val="20"/>
                <w:szCs w:val="20"/>
                <w:lang w:eastAsia="ru-RU"/>
              </w:rPr>
              <w:t>505,467</w:t>
            </w:r>
          </w:p>
        </w:tc>
      </w:tr>
      <w:tr w:rsidR="00DC202F" w:rsidRPr="004D0F3A" w14:paraId="4C9BA1F4" w14:textId="77777777" w:rsidTr="00F41AF3">
        <w:trPr>
          <w:trHeight w:val="20"/>
        </w:trPr>
        <w:tc>
          <w:tcPr>
            <w:tcW w:w="332" w:type="pct"/>
            <w:tcBorders>
              <w:top w:val="single" w:sz="4" w:space="0" w:color="auto"/>
              <w:left w:val="single" w:sz="4" w:space="0" w:color="auto"/>
              <w:bottom w:val="single" w:sz="4" w:space="0" w:color="auto"/>
              <w:right w:val="single" w:sz="8" w:space="0" w:color="auto"/>
            </w:tcBorders>
            <w:shd w:val="clear" w:color="auto" w:fill="auto"/>
            <w:vAlign w:val="center"/>
          </w:tcPr>
          <w:p w14:paraId="77362F1A" w14:textId="77777777" w:rsidR="00DC202F" w:rsidRPr="004D0F3A" w:rsidRDefault="00DC202F" w:rsidP="00DC202F">
            <w:pPr>
              <w:spacing w:after="0" w:line="240" w:lineRule="auto"/>
              <w:rPr>
                <w:rFonts w:ascii="Myriad Pro" w:hAnsi="Myriad Pro"/>
                <w:color w:val="000000"/>
                <w:sz w:val="20"/>
                <w:szCs w:val="20"/>
                <w:lang w:eastAsia="ru-RU"/>
              </w:rPr>
            </w:pPr>
            <w:r w:rsidRPr="004D0F3A">
              <w:rPr>
                <w:rFonts w:ascii="Myriad Pro" w:hAnsi="Myriad Pro"/>
                <w:color w:val="000000"/>
                <w:sz w:val="20"/>
                <w:szCs w:val="20"/>
                <w:lang w:eastAsia="ru-RU"/>
              </w:rPr>
              <w:t>9.</w:t>
            </w:r>
          </w:p>
        </w:tc>
        <w:tc>
          <w:tcPr>
            <w:tcW w:w="1873" w:type="pct"/>
            <w:tcBorders>
              <w:top w:val="single" w:sz="4" w:space="0" w:color="auto"/>
              <w:left w:val="nil"/>
              <w:bottom w:val="single" w:sz="4" w:space="0" w:color="auto"/>
              <w:right w:val="single" w:sz="8" w:space="0" w:color="auto"/>
            </w:tcBorders>
            <w:shd w:val="clear" w:color="auto" w:fill="auto"/>
            <w:vAlign w:val="center"/>
          </w:tcPr>
          <w:p w14:paraId="74BA004A" w14:textId="77777777" w:rsidR="00DC202F" w:rsidRPr="004D0F3A" w:rsidRDefault="00DC202F" w:rsidP="00DC202F">
            <w:pPr>
              <w:spacing w:after="0" w:line="240" w:lineRule="auto"/>
              <w:rPr>
                <w:rFonts w:ascii="Myriad Pro" w:hAnsi="Myriad Pro"/>
                <w:color w:val="000000"/>
                <w:sz w:val="20"/>
                <w:szCs w:val="20"/>
                <w:lang w:eastAsia="ru-RU"/>
              </w:rPr>
            </w:pPr>
            <w:r w:rsidRPr="004D0F3A">
              <w:rPr>
                <w:rFonts w:ascii="Myriad Pro" w:hAnsi="Myriad Pro"/>
                <w:color w:val="000000"/>
                <w:sz w:val="20"/>
                <w:szCs w:val="20"/>
                <w:lang w:eastAsia="ru-RU"/>
              </w:rPr>
              <w:t>Заявленная (расчетная) мощность собственных потребителей, на территории Респ. Бурятия</w:t>
            </w:r>
          </w:p>
        </w:tc>
        <w:tc>
          <w:tcPr>
            <w:tcW w:w="741" w:type="pct"/>
            <w:tcBorders>
              <w:top w:val="single" w:sz="4" w:space="0" w:color="auto"/>
              <w:left w:val="nil"/>
              <w:bottom w:val="single" w:sz="4" w:space="0" w:color="auto"/>
              <w:right w:val="single" w:sz="8" w:space="0" w:color="auto"/>
            </w:tcBorders>
            <w:shd w:val="clear" w:color="auto" w:fill="auto"/>
            <w:vAlign w:val="center"/>
          </w:tcPr>
          <w:p w14:paraId="1EA9FCDD" w14:textId="77777777" w:rsidR="00DC202F" w:rsidRPr="004D0F3A" w:rsidRDefault="00DC202F" w:rsidP="00DC202F">
            <w:pPr>
              <w:spacing w:after="0" w:line="240" w:lineRule="auto"/>
              <w:jc w:val="center"/>
              <w:rPr>
                <w:rFonts w:ascii="Myriad Pro" w:hAnsi="Myriad Pro"/>
                <w:color w:val="000000"/>
                <w:sz w:val="20"/>
                <w:szCs w:val="20"/>
                <w:lang w:eastAsia="ru-RU"/>
              </w:rPr>
            </w:pPr>
            <w:r w:rsidRPr="004D0F3A">
              <w:rPr>
                <w:rFonts w:ascii="Myriad Pro" w:hAnsi="Myriad Pro"/>
                <w:color w:val="000000"/>
                <w:sz w:val="20"/>
                <w:szCs w:val="20"/>
                <w:lang w:eastAsia="ru-RU"/>
              </w:rPr>
              <w:t>МВт</w:t>
            </w:r>
          </w:p>
        </w:tc>
        <w:tc>
          <w:tcPr>
            <w:tcW w:w="1036" w:type="pct"/>
            <w:tcBorders>
              <w:top w:val="single" w:sz="4" w:space="0" w:color="auto"/>
              <w:left w:val="nil"/>
              <w:bottom w:val="single" w:sz="4" w:space="0" w:color="auto"/>
              <w:right w:val="single" w:sz="8" w:space="0" w:color="auto"/>
            </w:tcBorders>
            <w:shd w:val="clear" w:color="auto" w:fill="auto"/>
            <w:vAlign w:val="center"/>
          </w:tcPr>
          <w:p w14:paraId="7A566600" w14:textId="77777777" w:rsidR="00DC202F" w:rsidRPr="004D0F3A" w:rsidRDefault="00DC202F" w:rsidP="00DC202F">
            <w:pPr>
              <w:spacing w:after="0" w:line="240" w:lineRule="auto"/>
              <w:jc w:val="center"/>
              <w:rPr>
                <w:rFonts w:ascii="Myriad Pro" w:hAnsi="Myriad Pro"/>
                <w:color w:val="000000"/>
                <w:sz w:val="20"/>
                <w:szCs w:val="20"/>
                <w:lang w:eastAsia="ru-RU"/>
              </w:rPr>
            </w:pPr>
            <w:r w:rsidRPr="004D0F3A">
              <w:rPr>
                <w:rFonts w:ascii="Myriad Pro" w:hAnsi="Myriad Pro"/>
                <w:color w:val="000000"/>
                <w:sz w:val="20"/>
                <w:szCs w:val="20"/>
                <w:lang w:eastAsia="ru-RU"/>
              </w:rPr>
              <w:t>541,601</w:t>
            </w:r>
          </w:p>
        </w:tc>
        <w:tc>
          <w:tcPr>
            <w:tcW w:w="1018" w:type="pct"/>
            <w:tcBorders>
              <w:top w:val="single" w:sz="4" w:space="0" w:color="auto"/>
              <w:left w:val="nil"/>
              <w:bottom w:val="single" w:sz="4" w:space="0" w:color="auto"/>
              <w:right w:val="single" w:sz="4" w:space="0" w:color="auto"/>
            </w:tcBorders>
            <w:shd w:val="clear" w:color="auto" w:fill="auto"/>
            <w:vAlign w:val="center"/>
          </w:tcPr>
          <w:p w14:paraId="5F940549" w14:textId="77777777" w:rsidR="00DC202F" w:rsidRPr="004D0F3A" w:rsidRDefault="00DC202F" w:rsidP="00DC202F">
            <w:pPr>
              <w:spacing w:after="0" w:line="240" w:lineRule="auto"/>
              <w:jc w:val="center"/>
              <w:rPr>
                <w:rFonts w:ascii="Myriad Pro" w:hAnsi="Myriad Pro"/>
                <w:color w:val="000000"/>
                <w:sz w:val="20"/>
                <w:szCs w:val="20"/>
                <w:lang w:eastAsia="ru-RU"/>
              </w:rPr>
            </w:pPr>
            <w:r w:rsidRPr="004D0F3A">
              <w:rPr>
                <w:rFonts w:ascii="Myriad Pro" w:hAnsi="Myriad Pro"/>
                <w:color w:val="000000"/>
                <w:sz w:val="20"/>
                <w:szCs w:val="20"/>
                <w:lang w:eastAsia="ru-RU"/>
              </w:rPr>
              <w:t>505,070</w:t>
            </w:r>
          </w:p>
        </w:tc>
      </w:tr>
    </w:tbl>
    <w:p w14:paraId="09A0DEB7" w14:textId="77777777" w:rsidR="00DC202F" w:rsidRPr="004D0F3A" w:rsidRDefault="00DC202F" w:rsidP="00DC202F">
      <w:pPr>
        <w:pStyle w:val="2f4"/>
        <w:rPr>
          <w:lang w:eastAsia="ru-RU"/>
        </w:rPr>
      </w:pPr>
      <w:r w:rsidRPr="004D0F3A">
        <w:rPr>
          <w:lang w:eastAsia="ru-RU"/>
        </w:rPr>
        <w:t xml:space="preserve">В обоснование заявленных объемов филиалом </w:t>
      </w:r>
      <w:r w:rsidR="002E6DB4" w:rsidRPr="004D0F3A">
        <w:rPr>
          <w:lang w:eastAsia="ru-RU"/>
        </w:rPr>
        <w:t>ПАО </w:t>
      </w:r>
      <w:r w:rsidRPr="004D0F3A">
        <w:rPr>
          <w:lang w:eastAsia="ru-RU"/>
        </w:rPr>
        <w:t>«МРСК Сибири» - «Бурятэнерго» были представлены следующие документы:</w:t>
      </w:r>
    </w:p>
    <w:p w14:paraId="7B8CDA7C" w14:textId="77777777" w:rsidR="00DC202F" w:rsidRPr="004D0F3A" w:rsidRDefault="00DC202F" w:rsidP="00DC202F">
      <w:pPr>
        <w:pStyle w:val="40"/>
      </w:pPr>
      <w:r w:rsidRPr="004D0F3A">
        <w:t>расчет технологического расхода электрической энергии (потерь) в электрических сетях ЭСО (региональных электрических сетях), фактические данные за 2016 г., плановые на 2018г. (в формате приложений таблицы №П1.3);</w:t>
      </w:r>
    </w:p>
    <w:p w14:paraId="65A6B63D" w14:textId="77777777" w:rsidR="00DC202F" w:rsidRPr="004D0F3A" w:rsidRDefault="00DC202F" w:rsidP="00DC202F">
      <w:pPr>
        <w:pStyle w:val="40"/>
      </w:pPr>
      <w:r w:rsidRPr="004D0F3A">
        <w:lastRenderedPageBreak/>
        <w:t xml:space="preserve">баланс электрической энергии по сетям ВН, СН1, СН2 и НН филиала </w:t>
      </w:r>
      <w:r w:rsidR="002E6DB4" w:rsidRPr="004D0F3A">
        <w:t>ПАО </w:t>
      </w:r>
      <w:r w:rsidRPr="004D0F3A">
        <w:t>«МРСК Сибири» - «Бурятэнерго», фактические данные за 2016 г., плановые на 2018г. (в формате приложений таблицы №П1.4);</w:t>
      </w:r>
    </w:p>
    <w:p w14:paraId="47AA3147" w14:textId="77777777" w:rsidR="00DC202F" w:rsidRPr="004D0F3A" w:rsidRDefault="00DC202F" w:rsidP="00DC202F">
      <w:pPr>
        <w:pStyle w:val="40"/>
      </w:pPr>
      <w:r w:rsidRPr="004D0F3A">
        <w:t xml:space="preserve">баланс электрической мощности по сетям ВН, СН1, СН2 и НН филиала </w:t>
      </w:r>
      <w:r w:rsidR="002E6DB4" w:rsidRPr="004D0F3A">
        <w:t>ПАО </w:t>
      </w:r>
      <w:r w:rsidRPr="004D0F3A">
        <w:t>«МРСК Сибири» - «Бурятэнерго»,  фактические данные за 2016 г., плановые на 2018г. (в формате приложений таблицы №П 1.5);</w:t>
      </w:r>
    </w:p>
    <w:p w14:paraId="673158F1" w14:textId="77777777" w:rsidR="00DC202F" w:rsidRPr="004D0F3A" w:rsidRDefault="00DC202F" w:rsidP="00DC202F">
      <w:pPr>
        <w:pStyle w:val="40"/>
      </w:pPr>
      <w:r w:rsidRPr="004D0F3A">
        <w:t>структура полезного отпуска электрической энергии (мощности), плановые данные на 2018 г.  (в формате приложения таблиц №П1.6);</w:t>
      </w:r>
    </w:p>
    <w:p w14:paraId="6B2E01D2" w14:textId="77777777" w:rsidR="00DC202F" w:rsidRPr="004D0F3A" w:rsidRDefault="00DC202F" w:rsidP="00DC202F">
      <w:pPr>
        <w:pStyle w:val="40"/>
      </w:pPr>
      <w:r w:rsidRPr="004D0F3A">
        <w:t>предложения по технологическому расходу электроэнергии (мощности) - потерям в электрических сетях  на 2018 год (в формате приложения таблиц №П2.1);</w:t>
      </w:r>
    </w:p>
    <w:p w14:paraId="5F08C12F" w14:textId="77777777" w:rsidR="00DC202F" w:rsidRPr="004D0F3A" w:rsidRDefault="00DC202F" w:rsidP="00DC202F">
      <w:pPr>
        <w:pStyle w:val="2f4"/>
        <w:rPr>
          <w:lang w:eastAsia="ru-RU"/>
        </w:rPr>
      </w:pPr>
      <w:r w:rsidRPr="004D0F3A">
        <w:rPr>
          <w:lang w:eastAsia="ru-RU"/>
        </w:rPr>
        <w:t xml:space="preserve">Приказом РСТ РБ от 16.12.2013 №1/50-1 «О принятии долгосрочных параметров регулирования </w:t>
      </w:r>
      <w:r w:rsidR="002E6DB4" w:rsidRPr="004D0F3A">
        <w:rPr>
          <w:lang w:eastAsia="ru-RU"/>
        </w:rPr>
        <w:t>ОАО </w:t>
      </w:r>
      <w:r w:rsidRPr="004D0F3A">
        <w:rPr>
          <w:lang w:eastAsia="ru-RU"/>
        </w:rPr>
        <w:t>«МРСК Сибири» (Бурятэнерго)» приняты следующие величины технологического расхода (потерь) электрической энергии: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1"/>
        <w:gridCol w:w="6839"/>
      </w:tblGrid>
      <w:tr w:rsidR="00DC202F" w:rsidRPr="004D0F3A" w14:paraId="7934F042" w14:textId="77777777" w:rsidTr="00F41AF3">
        <w:trPr>
          <w:cantSplit/>
          <w:trHeight w:val="340"/>
        </w:trPr>
        <w:tc>
          <w:tcPr>
            <w:tcW w:w="14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DE8177D" w14:textId="77777777" w:rsidR="00DC202F" w:rsidRPr="004D0F3A" w:rsidRDefault="00DC202F" w:rsidP="00F41AF3">
            <w:pPr>
              <w:widowControl w:val="0"/>
              <w:spacing w:after="0" w:line="240" w:lineRule="auto"/>
              <w:jc w:val="center"/>
              <w:rPr>
                <w:rFonts w:ascii="Myriad Pro" w:eastAsia="Calibri" w:hAnsi="Myriad Pro"/>
                <w:b/>
                <w:bCs/>
                <w:color w:val="FFFFFF" w:themeColor="background1"/>
                <w:sz w:val="20"/>
                <w:szCs w:val="20"/>
              </w:rPr>
            </w:pPr>
            <w:r w:rsidRPr="004D0F3A">
              <w:rPr>
                <w:rFonts w:ascii="Myriad Pro" w:eastAsia="Calibri" w:hAnsi="Myriad Pro"/>
                <w:b/>
                <w:bCs/>
                <w:color w:val="FFFFFF" w:themeColor="background1"/>
                <w:sz w:val="20"/>
                <w:szCs w:val="20"/>
              </w:rPr>
              <w:t>Долгосрочный период регулирования</w:t>
            </w:r>
          </w:p>
        </w:tc>
        <w:tc>
          <w:tcPr>
            <w:tcW w:w="35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BDA1A6E" w14:textId="77777777" w:rsidR="00DC202F" w:rsidRPr="004D0F3A" w:rsidRDefault="00DC202F" w:rsidP="00F41AF3">
            <w:pPr>
              <w:widowControl w:val="0"/>
              <w:spacing w:after="0" w:line="240" w:lineRule="auto"/>
              <w:jc w:val="center"/>
              <w:rPr>
                <w:rFonts w:ascii="Myriad Pro" w:eastAsia="Calibri" w:hAnsi="Myriad Pro"/>
                <w:b/>
                <w:bCs/>
                <w:color w:val="FFFFFF" w:themeColor="background1"/>
                <w:sz w:val="20"/>
                <w:szCs w:val="20"/>
              </w:rPr>
            </w:pPr>
            <w:r w:rsidRPr="004D0F3A">
              <w:rPr>
                <w:rFonts w:ascii="Myriad Pro" w:hAnsi="Myriad Pro"/>
                <w:b/>
                <w:bCs/>
                <w:color w:val="FFFFFF" w:themeColor="background1"/>
                <w:sz w:val="20"/>
                <w:szCs w:val="20"/>
              </w:rPr>
              <w:t>Величина технологического расхода (потерь) электрической энергии</w:t>
            </w:r>
          </w:p>
        </w:tc>
      </w:tr>
      <w:tr w:rsidR="00DC202F" w:rsidRPr="004D0F3A" w14:paraId="1D86C1F0" w14:textId="77777777" w:rsidTr="00F41AF3">
        <w:trPr>
          <w:cantSplit/>
          <w:trHeight w:val="340"/>
        </w:trPr>
        <w:tc>
          <w:tcPr>
            <w:tcW w:w="1427" w:type="pct"/>
            <w:tcBorders>
              <w:top w:val="single" w:sz="4" w:space="0" w:color="FFFFFF" w:themeColor="background1"/>
            </w:tcBorders>
            <w:vAlign w:val="center"/>
          </w:tcPr>
          <w:p w14:paraId="7EF20F61" w14:textId="77777777" w:rsidR="00DC202F" w:rsidRPr="004D0F3A" w:rsidRDefault="00DC202F" w:rsidP="00F41AF3">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2014</w:t>
            </w:r>
          </w:p>
        </w:tc>
        <w:tc>
          <w:tcPr>
            <w:tcW w:w="3573" w:type="pct"/>
            <w:tcBorders>
              <w:top w:val="single" w:sz="4" w:space="0" w:color="FFFFFF" w:themeColor="background1"/>
            </w:tcBorders>
            <w:vAlign w:val="center"/>
          </w:tcPr>
          <w:p w14:paraId="274502BD" w14:textId="77777777" w:rsidR="00DC202F" w:rsidRPr="004D0F3A" w:rsidRDefault="00DC202F" w:rsidP="00F41AF3">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14,31 %</w:t>
            </w:r>
          </w:p>
        </w:tc>
      </w:tr>
      <w:tr w:rsidR="00DC202F" w:rsidRPr="004D0F3A" w14:paraId="7FEAD926" w14:textId="77777777" w:rsidTr="00F41AF3">
        <w:trPr>
          <w:cantSplit/>
          <w:trHeight w:val="340"/>
        </w:trPr>
        <w:tc>
          <w:tcPr>
            <w:tcW w:w="1427" w:type="pct"/>
            <w:vAlign w:val="center"/>
          </w:tcPr>
          <w:p w14:paraId="55CACD48" w14:textId="77777777" w:rsidR="00DC202F" w:rsidRPr="004D0F3A" w:rsidRDefault="00DC202F" w:rsidP="00F41AF3">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2015</w:t>
            </w:r>
          </w:p>
        </w:tc>
        <w:tc>
          <w:tcPr>
            <w:tcW w:w="3573" w:type="pct"/>
            <w:vAlign w:val="center"/>
          </w:tcPr>
          <w:p w14:paraId="60322CBB" w14:textId="77777777" w:rsidR="00DC202F" w:rsidRPr="004D0F3A" w:rsidRDefault="00DC202F" w:rsidP="00F41AF3">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14,26 %</w:t>
            </w:r>
          </w:p>
        </w:tc>
      </w:tr>
      <w:tr w:rsidR="00DC202F" w:rsidRPr="004D0F3A" w14:paraId="4A3C1F51" w14:textId="77777777" w:rsidTr="00F41AF3">
        <w:trPr>
          <w:cantSplit/>
          <w:trHeight w:val="340"/>
        </w:trPr>
        <w:tc>
          <w:tcPr>
            <w:tcW w:w="1427" w:type="pct"/>
            <w:vAlign w:val="center"/>
          </w:tcPr>
          <w:p w14:paraId="6F997120" w14:textId="77777777" w:rsidR="00DC202F" w:rsidRPr="004D0F3A" w:rsidRDefault="00DC202F" w:rsidP="00F41AF3">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2016</w:t>
            </w:r>
          </w:p>
        </w:tc>
        <w:tc>
          <w:tcPr>
            <w:tcW w:w="3573" w:type="pct"/>
            <w:vAlign w:val="center"/>
          </w:tcPr>
          <w:p w14:paraId="6C95CF3C" w14:textId="77777777" w:rsidR="00DC202F" w:rsidRPr="004D0F3A" w:rsidRDefault="00DC202F" w:rsidP="00F41AF3">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14,21 %</w:t>
            </w:r>
          </w:p>
        </w:tc>
      </w:tr>
      <w:tr w:rsidR="00DC202F" w:rsidRPr="004D0F3A" w14:paraId="168EAACA" w14:textId="77777777" w:rsidTr="00F41AF3">
        <w:trPr>
          <w:cantSplit/>
          <w:trHeight w:val="340"/>
        </w:trPr>
        <w:tc>
          <w:tcPr>
            <w:tcW w:w="1427" w:type="pct"/>
            <w:vAlign w:val="center"/>
          </w:tcPr>
          <w:p w14:paraId="7F8A3D44" w14:textId="77777777" w:rsidR="00DC202F" w:rsidRPr="004D0F3A" w:rsidRDefault="00DC202F" w:rsidP="00F41AF3">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2017</w:t>
            </w:r>
          </w:p>
        </w:tc>
        <w:tc>
          <w:tcPr>
            <w:tcW w:w="3573" w:type="pct"/>
            <w:vAlign w:val="center"/>
          </w:tcPr>
          <w:p w14:paraId="755D478C" w14:textId="77777777" w:rsidR="00DC202F" w:rsidRPr="004D0F3A" w:rsidRDefault="00DC202F" w:rsidP="00F41AF3">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14,14 %</w:t>
            </w:r>
          </w:p>
        </w:tc>
      </w:tr>
      <w:tr w:rsidR="00DC202F" w:rsidRPr="004D0F3A" w14:paraId="0EA7FA26" w14:textId="77777777" w:rsidTr="00F41AF3">
        <w:trPr>
          <w:cantSplit/>
          <w:trHeight w:val="340"/>
        </w:trPr>
        <w:tc>
          <w:tcPr>
            <w:tcW w:w="1427" w:type="pct"/>
            <w:vAlign w:val="center"/>
          </w:tcPr>
          <w:p w14:paraId="7A3AD4A1" w14:textId="77777777" w:rsidR="00DC202F" w:rsidRPr="004D0F3A" w:rsidRDefault="00DC202F" w:rsidP="00F41AF3">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2018</w:t>
            </w:r>
          </w:p>
        </w:tc>
        <w:tc>
          <w:tcPr>
            <w:tcW w:w="3573" w:type="pct"/>
            <w:vAlign w:val="center"/>
          </w:tcPr>
          <w:p w14:paraId="3DFC2F1B" w14:textId="77777777" w:rsidR="00DC202F" w:rsidRPr="004D0F3A" w:rsidRDefault="00DC202F" w:rsidP="00F41AF3">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14,07 %</w:t>
            </w:r>
          </w:p>
        </w:tc>
      </w:tr>
    </w:tbl>
    <w:p w14:paraId="5D344763" w14:textId="77777777" w:rsidR="00DC202F" w:rsidRPr="004D0F3A" w:rsidRDefault="00DC202F" w:rsidP="00F41AF3">
      <w:pPr>
        <w:pStyle w:val="2f4"/>
        <w:rPr>
          <w:lang w:eastAsia="ru-RU"/>
        </w:rPr>
      </w:pPr>
      <w:r w:rsidRPr="004D0F3A">
        <w:rPr>
          <w:lang w:eastAsia="ru-RU"/>
        </w:rPr>
        <w:t xml:space="preserve">Филиалом </w:t>
      </w:r>
      <w:r w:rsidR="002E6DB4" w:rsidRPr="004D0F3A">
        <w:rPr>
          <w:lang w:eastAsia="ru-RU"/>
        </w:rPr>
        <w:t>ПАО </w:t>
      </w:r>
      <w:r w:rsidRPr="004D0F3A">
        <w:rPr>
          <w:lang w:eastAsia="ru-RU"/>
        </w:rPr>
        <w:t>«МРСК Сибири» - «Бурятэнерго» были представлены следующие сведения по потерям электрической энергии:</w:t>
      </w:r>
    </w:p>
    <w:p w14:paraId="39A39B06" w14:textId="77777777" w:rsidR="00DC202F" w:rsidRPr="004D0F3A" w:rsidRDefault="00DC202F" w:rsidP="00F41AF3">
      <w:pPr>
        <w:pStyle w:val="40"/>
      </w:pPr>
      <w:r w:rsidRPr="004D0F3A">
        <w:t>объем плановых потерь электрической энергии на 2018 год составляет 577,181 млн. кВт*ч (13,03%)</w:t>
      </w:r>
      <w:r w:rsidR="00F41AF3" w:rsidRPr="004D0F3A">
        <w:t>;</w:t>
      </w:r>
    </w:p>
    <w:p w14:paraId="547F0AE6" w14:textId="77777777" w:rsidR="00DC202F" w:rsidRPr="004D0F3A" w:rsidRDefault="00DC202F" w:rsidP="00F41AF3">
      <w:pPr>
        <w:pStyle w:val="40"/>
      </w:pPr>
      <w:r w:rsidRPr="004D0F3A">
        <w:t>фактические потери за 2016 год составили 7,01% от отпуска в сеть (4 410,151 млн. кВт*ч) или 309,05 млн. кВт*ч. (с учетом электропотребления потребителей ВН1), с учетом исключения электропотребления потребителей ВН1, отпуск в сеть составляет 499,31 млн. кВт*ч, фактические потери за 2016 год (7,1%).</w:t>
      </w:r>
    </w:p>
    <w:p w14:paraId="28D1EB9A" w14:textId="77777777" w:rsidR="00DC202F" w:rsidRPr="004D0F3A" w:rsidRDefault="00DC202F" w:rsidP="00F41AF3">
      <w:pPr>
        <w:pStyle w:val="2f4"/>
        <w:rPr>
          <w:lang w:eastAsia="ru-RU"/>
        </w:rPr>
      </w:pPr>
    </w:p>
    <w:p w14:paraId="184848D1" w14:textId="77777777" w:rsidR="00DC202F" w:rsidRPr="004D0F3A" w:rsidRDefault="00DC202F" w:rsidP="00F41AF3">
      <w:pPr>
        <w:pStyle w:val="afffc"/>
      </w:pPr>
      <w:r w:rsidRPr="004D0F3A">
        <w:lastRenderedPageBreak/>
        <w:t>ПОЗИЦИЯ ОРГАНА РЕГУЛИРОВАНИЯ</w:t>
      </w:r>
    </w:p>
    <w:p w14:paraId="281E338C" w14:textId="77777777" w:rsidR="00DC202F" w:rsidRPr="004D0F3A" w:rsidRDefault="00DC202F" w:rsidP="00F41AF3">
      <w:pPr>
        <w:pStyle w:val="2f4"/>
        <w:rPr>
          <w:lang w:eastAsia="ru-RU"/>
        </w:rPr>
      </w:pPr>
      <w:r w:rsidRPr="004D0F3A">
        <w:rPr>
          <w:lang w:eastAsia="ru-RU"/>
        </w:rPr>
        <w:t xml:space="preserve">Сводные балансовые показатели филиала </w:t>
      </w:r>
      <w:r w:rsidR="002E6DB4" w:rsidRPr="004D0F3A">
        <w:rPr>
          <w:lang w:eastAsia="ru-RU"/>
        </w:rPr>
        <w:t>ПАО </w:t>
      </w:r>
      <w:r w:rsidRPr="004D0F3A">
        <w:rPr>
          <w:lang w:eastAsia="ru-RU"/>
        </w:rPr>
        <w:t>«МРСК Сибири» - «Бурятэнерго» за 2016 г. и на 2018 г., принятые Республиканской службой по тарифам Республики Бурятия, представлены в таблице далее:</w:t>
      </w:r>
    </w:p>
    <w:tbl>
      <w:tblPr>
        <w:tblW w:w="5000" w:type="pct"/>
        <w:tblLook w:val="04A0" w:firstRow="1" w:lastRow="0" w:firstColumn="1" w:lastColumn="0" w:noHBand="0" w:noVBand="1"/>
      </w:tblPr>
      <w:tblGrid>
        <w:gridCol w:w="747"/>
        <w:gridCol w:w="2121"/>
        <w:gridCol w:w="1626"/>
        <w:gridCol w:w="2904"/>
        <w:gridCol w:w="2172"/>
      </w:tblGrid>
      <w:tr w:rsidR="00F41AF3" w:rsidRPr="004D0F3A" w14:paraId="32D1BF79" w14:textId="77777777" w:rsidTr="00F41AF3">
        <w:trPr>
          <w:cantSplit/>
          <w:trHeight w:val="315"/>
          <w:tblHeader/>
        </w:trPr>
        <w:tc>
          <w:tcPr>
            <w:tcW w:w="332" w:type="pct"/>
            <w:vMerge w:val="restart"/>
            <w:tcBorders>
              <w:top w:val="single" w:sz="8" w:space="0" w:color="FFFFFF"/>
              <w:left w:val="single" w:sz="8" w:space="0" w:color="FFFFFF"/>
              <w:right w:val="single" w:sz="8" w:space="0" w:color="FFFFFF"/>
            </w:tcBorders>
            <w:shd w:val="clear" w:color="000000" w:fill="4F6228"/>
            <w:vAlign w:val="center"/>
            <w:hideMark/>
          </w:tcPr>
          <w:p w14:paraId="29AC4F7D" w14:textId="77777777" w:rsidR="00F41AF3" w:rsidRPr="004D0F3A" w:rsidRDefault="002E6DB4" w:rsidP="00F41AF3">
            <w:pPr>
              <w:widowControl w:val="0"/>
              <w:spacing w:after="0" w:line="240" w:lineRule="auto"/>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 </w:t>
            </w:r>
            <w:r w:rsidR="00F41AF3" w:rsidRPr="004D0F3A">
              <w:rPr>
                <w:rFonts w:ascii="Myriad Pro" w:eastAsia="Calibri" w:hAnsi="Myriad Pro"/>
                <w:b/>
                <w:color w:val="FFFFFF" w:themeColor="background1"/>
                <w:sz w:val="20"/>
                <w:szCs w:val="20"/>
              </w:rPr>
              <w:t>п/п</w:t>
            </w:r>
          </w:p>
        </w:tc>
        <w:tc>
          <w:tcPr>
            <w:tcW w:w="1123"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527228C7" w14:textId="77777777" w:rsidR="00F41AF3" w:rsidRPr="004D0F3A" w:rsidRDefault="00F41AF3" w:rsidP="00F41AF3">
            <w:pPr>
              <w:widowControl w:val="0"/>
              <w:spacing w:after="0" w:line="240" w:lineRule="auto"/>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Наименование показателя</w:t>
            </w:r>
          </w:p>
        </w:tc>
        <w:tc>
          <w:tcPr>
            <w:tcW w:w="864"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0093473E" w14:textId="77777777" w:rsidR="00F41AF3" w:rsidRPr="004D0F3A" w:rsidRDefault="00F41AF3" w:rsidP="00F41AF3">
            <w:pPr>
              <w:widowControl w:val="0"/>
              <w:spacing w:after="0" w:line="240" w:lineRule="auto"/>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Ед. изм.</w:t>
            </w:r>
          </w:p>
        </w:tc>
        <w:tc>
          <w:tcPr>
            <w:tcW w:w="1532" w:type="pct"/>
            <w:tcBorders>
              <w:top w:val="single" w:sz="8" w:space="0" w:color="FFFFFF"/>
              <w:left w:val="nil"/>
              <w:bottom w:val="single" w:sz="8" w:space="0" w:color="FFFFFF"/>
              <w:right w:val="nil"/>
            </w:tcBorders>
            <w:shd w:val="clear" w:color="000000" w:fill="4F6228"/>
            <w:vAlign w:val="center"/>
            <w:hideMark/>
          </w:tcPr>
          <w:p w14:paraId="2D20CD0C" w14:textId="77777777" w:rsidR="00F41AF3" w:rsidRPr="004D0F3A" w:rsidRDefault="00F41AF3" w:rsidP="00F41AF3">
            <w:pPr>
              <w:widowControl w:val="0"/>
              <w:spacing w:after="0" w:line="240" w:lineRule="auto"/>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2016 год</w:t>
            </w:r>
          </w:p>
        </w:tc>
        <w:tc>
          <w:tcPr>
            <w:tcW w:w="1149" w:type="pct"/>
            <w:tcBorders>
              <w:top w:val="single" w:sz="8" w:space="0" w:color="FFFFFF"/>
              <w:left w:val="single" w:sz="8" w:space="0" w:color="FFFFFF"/>
              <w:bottom w:val="single" w:sz="8" w:space="0" w:color="FFFFFF"/>
              <w:right w:val="nil"/>
            </w:tcBorders>
            <w:shd w:val="clear" w:color="000000" w:fill="4F6228"/>
            <w:vAlign w:val="center"/>
            <w:hideMark/>
          </w:tcPr>
          <w:p w14:paraId="5E670FB0" w14:textId="77777777" w:rsidR="00F41AF3" w:rsidRPr="004D0F3A" w:rsidRDefault="00F41AF3" w:rsidP="00F41AF3">
            <w:pPr>
              <w:widowControl w:val="0"/>
              <w:spacing w:after="0" w:line="240" w:lineRule="auto"/>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2018 год</w:t>
            </w:r>
          </w:p>
        </w:tc>
      </w:tr>
      <w:tr w:rsidR="00F41AF3" w:rsidRPr="004D0F3A" w14:paraId="21462B33" w14:textId="77777777" w:rsidTr="00F41AF3">
        <w:trPr>
          <w:cantSplit/>
          <w:trHeight w:val="839"/>
          <w:tblHeader/>
        </w:trPr>
        <w:tc>
          <w:tcPr>
            <w:tcW w:w="332" w:type="pct"/>
            <w:vMerge/>
            <w:tcBorders>
              <w:left w:val="single" w:sz="8" w:space="0" w:color="FFFFFF"/>
              <w:bottom w:val="nil"/>
              <w:right w:val="single" w:sz="8" w:space="0" w:color="FFFFFF"/>
            </w:tcBorders>
            <w:shd w:val="clear" w:color="000000" w:fill="4F6228"/>
            <w:vAlign w:val="center"/>
            <w:hideMark/>
          </w:tcPr>
          <w:p w14:paraId="33AB4FBD" w14:textId="77777777" w:rsidR="00F41AF3" w:rsidRPr="004D0F3A" w:rsidRDefault="00F41AF3" w:rsidP="00F41AF3">
            <w:pPr>
              <w:widowControl w:val="0"/>
              <w:spacing w:after="0" w:line="240" w:lineRule="auto"/>
              <w:jc w:val="center"/>
              <w:rPr>
                <w:rFonts w:ascii="Myriad Pro" w:eastAsia="Calibri" w:hAnsi="Myriad Pro"/>
                <w:b/>
                <w:color w:val="FFFFFF" w:themeColor="background1"/>
                <w:sz w:val="20"/>
                <w:szCs w:val="20"/>
              </w:rPr>
            </w:pPr>
          </w:p>
        </w:tc>
        <w:tc>
          <w:tcPr>
            <w:tcW w:w="1123" w:type="pct"/>
            <w:vMerge/>
            <w:tcBorders>
              <w:top w:val="single" w:sz="8" w:space="0" w:color="FFFFFF"/>
              <w:left w:val="single" w:sz="8" w:space="0" w:color="FFFFFF"/>
              <w:bottom w:val="single" w:sz="8" w:space="0" w:color="FFFFFF"/>
              <w:right w:val="single" w:sz="8" w:space="0" w:color="FFFFFF"/>
            </w:tcBorders>
            <w:vAlign w:val="center"/>
            <w:hideMark/>
          </w:tcPr>
          <w:p w14:paraId="4E1EC3C6" w14:textId="77777777" w:rsidR="00F41AF3" w:rsidRPr="004D0F3A" w:rsidRDefault="00F41AF3" w:rsidP="00F41AF3">
            <w:pPr>
              <w:widowControl w:val="0"/>
              <w:spacing w:after="0" w:line="240" w:lineRule="auto"/>
              <w:jc w:val="center"/>
              <w:rPr>
                <w:rFonts w:ascii="Myriad Pro" w:eastAsia="Calibri" w:hAnsi="Myriad Pro"/>
                <w:b/>
                <w:color w:val="FFFFFF" w:themeColor="background1"/>
                <w:sz w:val="20"/>
                <w:szCs w:val="20"/>
              </w:rPr>
            </w:pPr>
          </w:p>
        </w:tc>
        <w:tc>
          <w:tcPr>
            <w:tcW w:w="864" w:type="pct"/>
            <w:vMerge/>
            <w:tcBorders>
              <w:top w:val="single" w:sz="8" w:space="0" w:color="FFFFFF"/>
              <w:left w:val="single" w:sz="8" w:space="0" w:color="FFFFFF"/>
              <w:bottom w:val="single" w:sz="8" w:space="0" w:color="FFFFFF"/>
              <w:right w:val="single" w:sz="8" w:space="0" w:color="FFFFFF"/>
            </w:tcBorders>
            <w:vAlign w:val="center"/>
            <w:hideMark/>
          </w:tcPr>
          <w:p w14:paraId="0D497307" w14:textId="77777777" w:rsidR="00F41AF3" w:rsidRPr="004D0F3A" w:rsidRDefault="00F41AF3" w:rsidP="00F41AF3">
            <w:pPr>
              <w:widowControl w:val="0"/>
              <w:spacing w:after="0" w:line="240" w:lineRule="auto"/>
              <w:jc w:val="center"/>
              <w:rPr>
                <w:rFonts w:ascii="Myriad Pro" w:eastAsia="Calibri" w:hAnsi="Myriad Pro"/>
                <w:b/>
                <w:color w:val="FFFFFF" w:themeColor="background1"/>
                <w:sz w:val="20"/>
                <w:szCs w:val="20"/>
              </w:rPr>
            </w:pPr>
          </w:p>
        </w:tc>
        <w:tc>
          <w:tcPr>
            <w:tcW w:w="1532" w:type="pct"/>
            <w:tcBorders>
              <w:top w:val="nil"/>
              <w:left w:val="nil"/>
              <w:bottom w:val="nil"/>
              <w:right w:val="single" w:sz="8" w:space="0" w:color="FFFFFF"/>
            </w:tcBorders>
            <w:shd w:val="clear" w:color="000000" w:fill="4F6228"/>
            <w:vAlign w:val="center"/>
            <w:hideMark/>
          </w:tcPr>
          <w:p w14:paraId="55CE7CD4" w14:textId="77777777" w:rsidR="00F41AF3" w:rsidRPr="004D0F3A" w:rsidRDefault="00F41AF3" w:rsidP="00F41AF3">
            <w:pPr>
              <w:widowControl w:val="0"/>
              <w:spacing w:after="0" w:line="240" w:lineRule="auto"/>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Факт</w:t>
            </w:r>
          </w:p>
          <w:p w14:paraId="6D97AE13" w14:textId="77777777" w:rsidR="00F41AF3" w:rsidRPr="004D0F3A" w:rsidRDefault="00F41AF3" w:rsidP="00F41AF3">
            <w:pPr>
              <w:widowControl w:val="0"/>
              <w:spacing w:after="0" w:line="240" w:lineRule="auto"/>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Утверждено РСТ РБ</w:t>
            </w:r>
          </w:p>
        </w:tc>
        <w:tc>
          <w:tcPr>
            <w:tcW w:w="1149" w:type="pct"/>
            <w:tcBorders>
              <w:top w:val="nil"/>
              <w:left w:val="nil"/>
              <w:bottom w:val="nil"/>
              <w:right w:val="single" w:sz="8" w:space="0" w:color="FFFFFF"/>
            </w:tcBorders>
            <w:shd w:val="clear" w:color="000000" w:fill="4F6228"/>
            <w:vAlign w:val="center"/>
            <w:hideMark/>
          </w:tcPr>
          <w:p w14:paraId="6EFDFFAB" w14:textId="77777777" w:rsidR="00F41AF3" w:rsidRPr="004D0F3A" w:rsidRDefault="00F41AF3" w:rsidP="00F41AF3">
            <w:pPr>
              <w:widowControl w:val="0"/>
              <w:spacing w:after="0" w:line="240" w:lineRule="auto"/>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Утверждено РСТ РБ</w:t>
            </w:r>
          </w:p>
        </w:tc>
      </w:tr>
      <w:tr w:rsidR="00DC202F" w:rsidRPr="004D0F3A" w14:paraId="0715066B" w14:textId="77777777" w:rsidTr="00F41AF3">
        <w:trPr>
          <w:trHeight w:val="465"/>
        </w:trPr>
        <w:tc>
          <w:tcPr>
            <w:tcW w:w="332" w:type="pct"/>
            <w:tcBorders>
              <w:top w:val="nil"/>
              <w:left w:val="single" w:sz="8" w:space="0" w:color="auto"/>
              <w:bottom w:val="single" w:sz="8" w:space="0" w:color="auto"/>
              <w:right w:val="single" w:sz="8" w:space="0" w:color="auto"/>
            </w:tcBorders>
            <w:shd w:val="clear" w:color="auto" w:fill="auto"/>
            <w:vAlign w:val="center"/>
            <w:hideMark/>
          </w:tcPr>
          <w:p w14:paraId="1BF4028B" w14:textId="77777777" w:rsidR="00DC202F" w:rsidRPr="004D0F3A" w:rsidRDefault="00DC202F" w:rsidP="00F41AF3">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1</w:t>
            </w:r>
          </w:p>
        </w:tc>
        <w:tc>
          <w:tcPr>
            <w:tcW w:w="1123" w:type="pct"/>
            <w:tcBorders>
              <w:top w:val="nil"/>
              <w:left w:val="nil"/>
              <w:bottom w:val="single" w:sz="8" w:space="0" w:color="auto"/>
              <w:right w:val="single" w:sz="8" w:space="0" w:color="auto"/>
            </w:tcBorders>
            <w:shd w:val="clear" w:color="auto" w:fill="auto"/>
            <w:vAlign w:val="center"/>
            <w:hideMark/>
          </w:tcPr>
          <w:p w14:paraId="7B125F1E" w14:textId="77777777" w:rsidR="00DC202F" w:rsidRPr="004D0F3A" w:rsidRDefault="00DC202F" w:rsidP="00F41AF3">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Отпуск в сеть, всего</w:t>
            </w:r>
          </w:p>
        </w:tc>
        <w:tc>
          <w:tcPr>
            <w:tcW w:w="864" w:type="pct"/>
            <w:tcBorders>
              <w:top w:val="nil"/>
              <w:left w:val="nil"/>
              <w:bottom w:val="single" w:sz="8" w:space="0" w:color="auto"/>
              <w:right w:val="single" w:sz="8" w:space="0" w:color="auto"/>
            </w:tcBorders>
            <w:shd w:val="clear" w:color="auto" w:fill="auto"/>
            <w:vAlign w:val="center"/>
            <w:hideMark/>
          </w:tcPr>
          <w:p w14:paraId="0AD7ECD3" w14:textId="77777777" w:rsidR="00DC202F" w:rsidRPr="004D0F3A" w:rsidRDefault="00DC202F" w:rsidP="00F41AF3">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млн кВт*ч</w:t>
            </w:r>
          </w:p>
        </w:tc>
        <w:tc>
          <w:tcPr>
            <w:tcW w:w="1532" w:type="pct"/>
            <w:tcBorders>
              <w:top w:val="nil"/>
              <w:left w:val="nil"/>
              <w:bottom w:val="single" w:sz="8" w:space="0" w:color="auto"/>
              <w:right w:val="single" w:sz="8" w:space="0" w:color="auto"/>
            </w:tcBorders>
            <w:shd w:val="clear" w:color="auto" w:fill="auto"/>
            <w:vAlign w:val="center"/>
            <w:hideMark/>
          </w:tcPr>
          <w:p w14:paraId="18A515EC" w14:textId="77777777" w:rsidR="00DC202F" w:rsidRPr="004D0F3A" w:rsidRDefault="00DC202F" w:rsidP="00F41AF3">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4 410,151</w:t>
            </w:r>
          </w:p>
        </w:tc>
        <w:tc>
          <w:tcPr>
            <w:tcW w:w="1149" w:type="pct"/>
            <w:tcBorders>
              <w:top w:val="nil"/>
              <w:left w:val="nil"/>
              <w:bottom w:val="single" w:sz="8" w:space="0" w:color="auto"/>
              <w:right w:val="single" w:sz="8" w:space="0" w:color="auto"/>
            </w:tcBorders>
            <w:shd w:val="clear" w:color="auto" w:fill="auto"/>
            <w:vAlign w:val="center"/>
            <w:hideMark/>
          </w:tcPr>
          <w:p w14:paraId="1046CC37" w14:textId="77777777" w:rsidR="00DC202F" w:rsidRPr="004D0F3A" w:rsidRDefault="00DC202F" w:rsidP="00F41AF3">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4 511,656</w:t>
            </w:r>
          </w:p>
        </w:tc>
      </w:tr>
      <w:tr w:rsidR="00DC202F" w:rsidRPr="004D0F3A" w14:paraId="7FFADA26" w14:textId="77777777" w:rsidTr="00F41AF3">
        <w:trPr>
          <w:trHeight w:val="315"/>
        </w:trPr>
        <w:tc>
          <w:tcPr>
            <w:tcW w:w="332" w:type="pct"/>
            <w:vMerge w:val="restart"/>
            <w:tcBorders>
              <w:top w:val="nil"/>
              <w:left w:val="single" w:sz="8" w:space="0" w:color="auto"/>
              <w:bottom w:val="single" w:sz="8" w:space="0" w:color="000000"/>
              <w:right w:val="single" w:sz="8" w:space="0" w:color="auto"/>
            </w:tcBorders>
            <w:shd w:val="clear" w:color="auto" w:fill="auto"/>
            <w:vAlign w:val="center"/>
            <w:hideMark/>
          </w:tcPr>
          <w:p w14:paraId="4CA3DF55" w14:textId="77777777" w:rsidR="00DC202F" w:rsidRPr="004D0F3A" w:rsidRDefault="00DC202F" w:rsidP="00F41AF3">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3</w:t>
            </w:r>
          </w:p>
        </w:tc>
        <w:tc>
          <w:tcPr>
            <w:tcW w:w="1123" w:type="pct"/>
            <w:vMerge w:val="restart"/>
            <w:tcBorders>
              <w:top w:val="nil"/>
              <w:left w:val="single" w:sz="8" w:space="0" w:color="auto"/>
              <w:bottom w:val="single" w:sz="8" w:space="0" w:color="000000"/>
              <w:right w:val="single" w:sz="8" w:space="0" w:color="auto"/>
            </w:tcBorders>
            <w:shd w:val="clear" w:color="auto" w:fill="auto"/>
            <w:vAlign w:val="center"/>
            <w:hideMark/>
          </w:tcPr>
          <w:p w14:paraId="45BB9D04" w14:textId="77777777" w:rsidR="00DC202F" w:rsidRPr="004D0F3A" w:rsidRDefault="00DC202F" w:rsidP="00F41AF3">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Объем потерь</w:t>
            </w:r>
          </w:p>
        </w:tc>
        <w:tc>
          <w:tcPr>
            <w:tcW w:w="864" w:type="pct"/>
            <w:tcBorders>
              <w:top w:val="nil"/>
              <w:left w:val="nil"/>
              <w:bottom w:val="single" w:sz="8" w:space="0" w:color="auto"/>
              <w:right w:val="single" w:sz="8" w:space="0" w:color="auto"/>
            </w:tcBorders>
            <w:shd w:val="clear" w:color="auto" w:fill="auto"/>
            <w:vAlign w:val="center"/>
            <w:hideMark/>
          </w:tcPr>
          <w:p w14:paraId="498373D3" w14:textId="77777777" w:rsidR="00DC202F" w:rsidRPr="004D0F3A" w:rsidRDefault="00DC202F" w:rsidP="00F41AF3">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млн кВт*ч</w:t>
            </w:r>
          </w:p>
        </w:tc>
        <w:tc>
          <w:tcPr>
            <w:tcW w:w="1532" w:type="pct"/>
            <w:tcBorders>
              <w:top w:val="nil"/>
              <w:left w:val="nil"/>
              <w:bottom w:val="single" w:sz="8" w:space="0" w:color="auto"/>
              <w:right w:val="single" w:sz="8" w:space="0" w:color="auto"/>
            </w:tcBorders>
            <w:shd w:val="clear" w:color="auto" w:fill="auto"/>
            <w:vAlign w:val="center"/>
          </w:tcPr>
          <w:p w14:paraId="52FF4988" w14:textId="77777777" w:rsidR="00DC202F" w:rsidRPr="004D0F3A" w:rsidRDefault="00DC202F" w:rsidP="00F41AF3">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309,05</w:t>
            </w:r>
          </w:p>
        </w:tc>
        <w:tc>
          <w:tcPr>
            <w:tcW w:w="1149" w:type="pct"/>
            <w:tcBorders>
              <w:top w:val="nil"/>
              <w:left w:val="nil"/>
              <w:bottom w:val="single" w:sz="8" w:space="0" w:color="auto"/>
              <w:right w:val="single" w:sz="8" w:space="0" w:color="auto"/>
            </w:tcBorders>
            <w:shd w:val="clear" w:color="auto" w:fill="auto"/>
            <w:vAlign w:val="center"/>
          </w:tcPr>
          <w:p w14:paraId="26B4C51E" w14:textId="77777777" w:rsidR="00DC202F" w:rsidRPr="004D0F3A" w:rsidRDefault="00DC202F" w:rsidP="00F41AF3">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634,79</w:t>
            </w:r>
          </w:p>
        </w:tc>
      </w:tr>
      <w:tr w:rsidR="00DC202F" w:rsidRPr="004D0F3A" w14:paraId="20D3FA51" w14:textId="77777777" w:rsidTr="00F41AF3">
        <w:trPr>
          <w:trHeight w:val="315"/>
        </w:trPr>
        <w:tc>
          <w:tcPr>
            <w:tcW w:w="332" w:type="pct"/>
            <w:vMerge/>
            <w:tcBorders>
              <w:top w:val="nil"/>
              <w:left w:val="single" w:sz="8" w:space="0" w:color="auto"/>
              <w:bottom w:val="single" w:sz="8" w:space="0" w:color="000000"/>
              <w:right w:val="single" w:sz="8" w:space="0" w:color="auto"/>
            </w:tcBorders>
            <w:vAlign w:val="center"/>
            <w:hideMark/>
          </w:tcPr>
          <w:p w14:paraId="558FE43B" w14:textId="77777777" w:rsidR="00DC202F" w:rsidRPr="004D0F3A" w:rsidRDefault="00DC202F" w:rsidP="00F41AF3">
            <w:pPr>
              <w:widowControl w:val="0"/>
              <w:spacing w:after="0" w:line="240" w:lineRule="auto"/>
              <w:jc w:val="center"/>
              <w:rPr>
                <w:rFonts w:ascii="Myriad Pro" w:eastAsia="Calibri" w:hAnsi="Myriad Pro"/>
                <w:sz w:val="20"/>
                <w:szCs w:val="20"/>
              </w:rPr>
            </w:pPr>
          </w:p>
        </w:tc>
        <w:tc>
          <w:tcPr>
            <w:tcW w:w="1123" w:type="pct"/>
            <w:vMerge/>
            <w:tcBorders>
              <w:top w:val="nil"/>
              <w:left w:val="single" w:sz="8" w:space="0" w:color="auto"/>
              <w:bottom w:val="single" w:sz="8" w:space="0" w:color="000000"/>
              <w:right w:val="single" w:sz="8" w:space="0" w:color="auto"/>
            </w:tcBorders>
            <w:vAlign w:val="center"/>
            <w:hideMark/>
          </w:tcPr>
          <w:p w14:paraId="0C33922A" w14:textId="77777777" w:rsidR="00DC202F" w:rsidRPr="004D0F3A" w:rsidRDefault="00DC202F" w:rsidP="00F41AF3">
            <w:pPr>
              <w:widowControl w:val="0"/>
              <w:spacing w:after="0" w:line="240" w:lineRule="auto"/>
              <w:jc w:val="center"/>
              <w:rPr>
                <w:rFonts w:ascii="Myriad Pro" w:eastAsia="Calibri" w:hAnsi="Myriad Pro"/>
                <w:sz w:val="20"/>
                <w:szCs w:val="20"/>
              </w:rPr>
            </w:pPr>
          </w:p>
        </w:tc>
        <w:tc>
          <w:tcPr>
            <w:tcW w:w="864" w:type="pct"/>
            <w:tcBorders>
              <w:top w:val="nil"/>
              <w:left w:val="nil"/>
              <w:bottom w:val="single" w:sz="8" w:space="0" w:color="auto"/>
              <w:right w:val="single" w:sz="8" w:space="0" w:color="auto"/>
            </w:tcBorders>
            <w:shd w:val="clear" w:color="auto" w:fill="auto"/>
            <w:vAlign w:val="center"/>
            <w:hideMark/>
          </w:tcPr>
          <w:p w14:paraId="317B09DC" w14:textId="77777777" w:rsidR="00DC202F" w:rsidRPr="004D0F3A" w:rsidRDefault="00DC202F" w:rsidP="00F41AF3">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w:t>
            </w:r>
          </w:p>
        </w:tc>
        <w:tc>
          <w:tcPr>
            <w:tcW w:w="1532" w:type="pct"/>
            <w:tcBorders>
              <w:top w:val="nil"/>
              <w:left w:val="nil"/>
              <w:bottom w:val="single" w:sz="8" w:space="0" w:color="auto"/>
              <w:right w:val="single" w:sz="8" w:space="0" w:color="auto"/>
            </w:tcBorders>
            <w:shd w:val="clear" w:color="auto" w:fill="auto"/>
            <w:vAlign w:val="center"/>
          </w:tcPr>
          <w:p w14:paraId="58360407" w14:textId="77777777" w:rsidR="00DC202F" w:rsidRPr="004D0F3A" w:rsidRDefault="00DC202F" w:rsidP="00F41AF3">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7,01%</w:t>
            </w:r>
          </w:p>
        </w:tc>
        <w:tc>
          <w:tcPr>
            <w:tcW w:w="1149" w:type="pct"/>
            <w:tcBorders>
              <w:top w:val="nil"/>
              <w:left w:val="nil"/>
              <w:bottom w:val="single" w:sz="8" w:space="0" w:color="auto"/>
              <w:right w:val="single" w:sz="8" w:space="0" w:color="auto"/>
            </w:tcBorders>
            <w:shd w:val="clear" w:color="auto" w:fill="auto"/>
            <w:vAlign w:val="center"/>
          </w:tcPr>
          <w:p w14:paraId="2B4568D8" w14:textId="77777777" w:rsidR="00DC202F" w:rsidRPr="004D0F3A" w:rsidRDefault="00DC202F" w:rsidP="00F41AF3">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14,07%</w:t>
            </w:r>
          </w:p>
        </w:tc>
      </w:tr>
      <w:tr w:rsidR="00DC202F" w:rsidRPr="004D0F3A" w14:paraId="38E8EDB3" w14:textId="77777777" w:rsidTr="00F41AF3">
        <w:trPr>
          <w:trHeight w:val="315"/>
        </w:trPr>
        <w:tc>
          <w:tcPr>
            <w:tcW w:w="332" w:type="pct"/>
            <w:tcBorders>
              <w:top w:val="nil"/>
              <w:left w:val="single" w:sz="8" w:space="0" w:color="auto"/>
              <w:bottom w:val="single" w:sz="8" w:space="0" w:color="auto"/>
              <w:right w:val="single" w:sz="8" w:space="0" w:color="auto"/>
            </w:tcBorders>
            <w:shd w:val="clear" w:color="auto" w:fill="auto"/>
            <w:vAlign w:val="center"/>
            <w:hideMark/>
          </w:tcPr>
          <w:p w14:paraId="7F36B2B7" w14:textId="77777777" w:rsidR="00DC202F" w:rsidRPr="004D0F3A" w:rsidRDefault="00DC202F" w:rsidP="00F41AF3">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4</w:t>
            </w:r>
          </w:p>
        </w:tc>
        <w:tc>
          <w:tcPr>
            <w:tcW w:w="1123" w:type="pct"/>
            <w:tcBorders>
              <w:top w:val="nil"/>
              <w:left w:val="nil"/>
              <w:bottom w:val="single" w:sz="8" w:space="0" w:color="auto"/>
              <w:right w:val="single" w:sz="8" w:space="0" w:color="auto"/>
            </w:tcBorders>
            <w:shd w:val="clear" w:color="auto" w:fill="auto"/>
            <w:vAlign w:val="center"/>
            <w:hideMark/>
          </w:tcPr>
          <w:p w14:paraId="707306A5" w14:textId="77777777" w:rsidR="00DC202F" w:rsidRPr="004D0F3A" w:rsidRDefault="00DC202F" w:rsidP="00F41AF3">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Отпуск из сети</w:t>
            </w:r>
          </w:p>
        </w:tc>
        <w:tc>
          <w:tcPr>
            <w:tcW w:w="864" w:type="pct"/>
            <w:tcBorders>
              <w:top w:val="nil"/>
              <w:left w:val="nil"/>
              <w:bottom w:val="single" w:sz="8" w:space="0" w:color="auto"/>
              <w:right w:val="single" w:sz="8" w:space="0" w:color="auto"/>
            </w:tcBorders>
            <w:shd w:val="clear" w:color="auto" w:fill="auto"/>
            <w:vAlign w:val="center"/>
            <w:hideMark/>
          </w:tcPr>
          <w:p w14:paraId="07D2E500" w14:textId="77777777" w:rsidR="00DC202F" w:rsidRPr="004D0F3A" w:rsidRDefault="00DC202F" w:rsidP="00F41AF3">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млн. кВт*ч</w:t>
            </w:r>
          </w:p>
        </w:tc>
        <w:tc>
          <w:tcPr>
            <w:tcW w:w="1532" w:type="pct"/>
            <w:tcBorders>
              <w:top w:val="nil"/>
              <w:left w:val="nil"/>
              <w:bottom w:val="single" w:sz="8" w:space="0" w:color="auto"/>
              <w:right w:val="single" w:sz="8" w:space="0" w:color="auto"/>
            </w:tcBorders>
            <w:shd w:val="clear" w:color="auto" w:fill="auto"/>
            <w:vAlign w:val="center"/>
          </w:tcPr>
          <w:p w14:paraId="40A7EA9F" w14:textId="77777777" w:rsidR="00DC202F" w:rsidRPr="004D0F3A" w:rsidRDefault="00DC202F" w:rsidP="00F41AF3">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4 101,100</w:t>
            </w:r>
          </w:p>
        </w:tc>
        <w:tc>
          <w:tcPr>
            <w:tcW w:w="1149" w:type="pct"/>
            <w:tcBorders>
              <w:top w:val="nil"/>
              <w:left w:val="nil"/>
              <w:bottom w:val="single" w:sz="8" w:space="0" w:color="auto"/>
              <w:right w:val="single" w:sz="8" w:space="0" w:color="auto"/>
            </w:tcBorders>
            <w:shd w:val="clear" w:color="auto" w:fill="auto"/>
            <w:vAlign w:val="center"/>
          </w:tcPr>
          <w:p w14:paraId="04E0A364" w14:textId="77777777" w:rsidR="00DC202F" w:rsidRPr="004D0F3A" w:rsidRDefault="00DC202F" w:rsidP="00F41AF3">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 xml:space="preserve">3 876,866 </w:t>
            </w:r>
          </w:p>
        </w:tc>
      </w:tr>
    </w:tbl>
    <w:p w14:paraId="5AF3B29C" w14:textId="77777777" w:rsidR="00DC202F" w:rsidRPr="004D0F3A" w:rsidRDefault="00DC202F" w:rsidP="00F41AF3">
      <w:pPr>
        <w:pStyle w:val="2f4"/>
        <w:rPr>
          <w:lang w:eastAsia="ru-RU"/>
        </w:rPr>
      </w:pPr>
      <w:r w:rsidRPr="004D0F3A">
        <w:rPr>
          <w:lang w:eastAsia="ru-RU"/>
        </w:rPr>
        <w:t xml:space="preserve">Поступление электроэнергии в сеть 4 511,656 млн. кВтч с учетом поступления электроэнергии для потребителей ВН I.   </w:t>
      </w:r>
    </w:p>
    <w:p w14:paraId="5217E88E" w14:textId="77777777" w:rsidR="00DC202F" w:rsidRPr="004D0F3A" w:rsidRDefault="00DC202F" w:rsidP="00F41AF3">
      <w:pPr>
        <w:pStyle w:val="2f4"/>
        <w:rPr>
          <w:lang w:eastAsia="ru-RU"/>
        </w:rPr>
      </w:pPr>
      <w:r w:rsidRPr="004D0F3A">
        <w:rPr>
          <w:lang w:eastAsia="ru-RU"/>
        </w:rPr>
        <w:t>Полезный отпуск представлен предприятием и принят экспертами на 2018 год в размере 3 876,866 млн. кВтч. Структура полезного отпуска электрической энергии (мощности) по группам потребителей предприятия для расчета тарифов на 2018 год выполнена на основании данных предприятия (Таблица №П1.6.).</w:t>
      </w:r>
    </w:p>
    <w:p w14:paraId="7A418046" w14:textId="77777777" w:rsidR="00DC202F" w:rsidRPr="004D0F3A" w:rsidRDefault="00DC202F" w:rsidP="00F41AF3">
      <w:pPr>
        <w:pStyle w:val="2f4"/>
        <w:rPr>
          <w:lang w:eastAsia="ru-RU"/>
        </w:rPr>
      </w:pPr>
      <w:r w:rsidRPr="004D0F3A">
        <w:rPr>
          <w:lang w:eastAsia="ru-RU"/>
        </w:rPr>
        <w:t xml:space="preserve">Технологические потери на 2018 год приняты на уровне 14,07% от поступления в сеть, в соответствии с приказом РСТ РБ от 16.12.2013 </w:t>
      </w:r>
      <w:r w:rsidR="002E6DB4" w:rsidRPr="004D0F3A">
        <w:rPr>
          <w:lang w:eastAsia="ru-RU"/>
        </w:rPr>
        <w:t>№ </w:t>
      </w:r>
      <w:r w:rsidRPr="004D0F3A">
        <w:rPr>
          <w:lang w:eastAsia="ru-RU"/>
        </w:rPr>
        <w:t xml:space="preserve">1/50-1 «О принятии долгосрочных параметров регулирования </w:t>
      </w:r>
      <w:r w:rsidR="002E6DB4" w:rsidRPr="004D0F3A">
        <w:rPr>
          <w:lang w:eastAsia="ru-RU"/>
        </w:rPr>
        <w:t>ПАО </w:t>
      </w:r>
      <w:r w:rsidRPr="004D0F3A">
        <w:rPr>
          <w:lang w:eastAsia="ru-RU"/>
        </w:rPr>
        <w:t xml:space="preserve">«МРСК Сибири» - «Бурятэнерго» по согласованию с ФСТ России (приказ ФСТ </w:t>
      </w:r>
      <w:r w:rsidR="002E6DB4" w:rsidRPr="004D0F3A">
        <w:rPr>
          <w:lang w:eastAsia="ru-RU"/>
        </w:rPr>
        <w:t>№ </w:t>
      </w:r>
      <w:r w:rsidRPr="004D0F3A">
        <w:rPr>
          <w:lang w:eastAsia="ru-RU"/>
        </w:rPr>
        <w:t>1587-э от 13.12.2013 «О согласовании Федеральной службой по тарифам решений органов исполнительной власти субъектов РФ в области государственного регулирования тарифов об установлении (пересмотре) долгосрочных параметров регулирования деятельности территориальных сетевых организаций с применением метода долгосрочной индексации необходимой валовой выручки»), с учетом программы энергосбережения.</w:t>
      </w:r>
    </w:p>
    <w:p w14:paraId="3DE304D3" w14:textId="77777777" w:rsidR="00F41AF3" w:rsidRPr="004D0F3A" w:rsidRDefault="00F41AF3" w:rsidP="00F41AF3">
      <w:pPr>
        <w:pStyle w:val="2f4"/>
        <w:rPr>
          <w:lang w:eastAsia="ru-RU"/>
        </w:rPr>
      </w:pPr>
    </w:p>
    <w:p w14:paraId="493CF52F" w14:textId="77777777" w:rsidR="00DC202F" w:rsidRPr="004D0F3A" w:rsidRDefault="00DC202F" w:rsidP="00F41AF3">
      <w:pPr>
        <w:pStyle w:val="afffc"/>
      </w:pPr>
      <w:r w:rsidRPr="004D0F3A">
        <w:t>ПОЗИЦИЯ ИСПОЛНИТЕЛЯ</w:t>
      </w:r>
    </w:p>
    <w:p w14:paraId="4296E072" w14:textId="77777777" w:rsidR="00DC202F" w:rsidRPr="004D0F3A" w:rsidRDefault="00DC202F" w:rsidP="00F41AF3">
      <w:pPr>
        <w:pStyle w:val="2f4"/>
        <w:rPr>
          <w:lang w:eastAsia="ru-RU"/>
        </w:rPr>
      </w:pPr>
      <w:r w:rsidRPr="004D0F3A">
        <w:rPr>
          <w:lang w:eastAsia="ru-RU"/>
        </w:rPr>
        <w:t xml:space="preserve">Исполнитель на основании проведенной оценки параметров Сводного прогнозного баланса производства и поставок электрической энергии (мощности) в рамках Единой энергетической системы России по Республике </w:t>
      </w:r>
      <w:r w:rsidRPr="004D0F3A">
        <w:rPr>
          <w:lang w:eastAsia="ru-RU"/>
        </w:rPr>
        <w:lastRenderedPageBreak/>
        <w:t xml:space="preserve">Бурятия на 2018 год, утвержденного приказом ФАС России от 17 ноября 2016 года </w:t>
      </w:r>
      <w:r w:rsidR="002E6DB4" w:rsidRPr="004D0F3A">
        <w:rPr>
          <w:lang w:eastAsia="ru-RU"/>
        </w:rPr>
        <w:t>№ </w:t>
      </w:r>
      <w:r w:rsidRPr="004D0F3A">
        <w:rPr>
          <w:lang w:eastAsia="ru-RU"/>
        </w:rPr>
        <w:t xml:space="preserve">1601/16-ДСП и анализа значений балансовых показателей </w:t>
      </w:r>
      <w:r w:rsidR="002E6DB4" w:rsidRPr="004D0F3A">
        <w:rPr>
          <w:lang w:eastAsia="ru-RU"/>
        </w:rPr>
        <w:t>ПАО </w:t>
      </w:r>
      <w:r w:rsidRPr="004D0F3A">
        <w:rPr>
          <w:lang w:eastAsia="ru-RU"/>
        </w:rPr>
        <w:t>«МРСК Сибири» - «Бурятэнерго» за 2016 – 2018 гг. (Таблицы П.1.3, П.1.4, П.1.5 и П.1.6 за 2016-2018 г., акты оказанных услуг) сообщает следующее:</w:t>
      </w:r>
    </w:p>
    <w:p w14:paraId="312D3D1F" w14:textId="77777777" w:rsidR="00DC202F" w:rsidRPr="004D0F3A" w:rsidRDefault="00DC202F" w:rsidP="00F41AF3">
      <w:pPr>
        <w:pStyle w:val="2f4"/>
        <w:rPr>
          <w:lang w:eastAsia="ru-RU"/>
        </w:rPr>
      </w:pPr>
      <w:r w:rsidRPr="004D0F3A">
        <w:rPr>
          <w:lang w:eastAsia="ru-RU"/>
        </w:rPr>
        <w:t xml:space="preserve">Представленный в адрес Исполнителя Сводный прогнозный баланс электрической энергии (мощности) по субъекту РФ – республика Бурятия, утвержденный приказом ФАС России от 17 ноября 2016 года </w:t>
      </w:r>
      <w:r w:rsidR="002E6DB4" w:rsidRPr="004D0F3A">
        <w:rPr>
          <w:lang w:eastAsia="ru-RU"/>
        </w:rPr>
        <w:t>№ </w:t>
      </w:r>
      <w:r w:rsidRPr="004D0F3A">
        <w:rPr>
          <w:lang w:eastAsia="ru-RU"/>
        </w:rPr>
        <w:t xml:space="preserve">1601/16-ДСП, содержит информацию о технологическом расходе электроэнергии (потерь) в электрических сетях на 2018 г. </w:t>
      </w:r>
      <w:r w:rsidR="002E6DB4" w:rsidRPr="004D0F3A">
        <w:rPr>
          <w:lang w:eastAsia="ru-RU"/>
        </w:rPr>
        <w:t>ПАО </w:t>
      </w:r>
      <w:r w:rsidRPr="004D0F3A">
        <w:rPr>
          <w:lang w:eastAsia="ru-RU"/>
        </w:rPr>
        <w:t>«МРСК Сибири» - «Бурятэнерго».</w:t>
      </w:r>
    </w:p>
    <w:p w14:paraId="2F8EA195" w14:textId="77777777" w:rsidR="00DC202F" w:rsidRPr="004D0F3A" w:rsidRDefault="00DC202F" w:rsidP="00F41AF3">
      <w:pPr>
        <w:pStyle w:val="2f4"/>
        <w:rPr>
          <w:lang w:eastAsia="ru-RU"/>
        </w:rPr>
      </w:pPr>
      <w:r w:rsidRPr="004D0F3A">
        <w:rPr>
          <w:lang w:eastAsia="ru-RU"/>
        </w:rPr>
        <w:t xml:space="preserve">В утвержденном Сводном прогнозном баланса на 2018 год для филиала </w:t>
      </w:r>
      <w:r w:rsidR="002E6DB4" w:rsidRPr="004D0F3A">
        <w:rPr>
          <w:lang w:eastAsia="ru-RU"/>
        </w:rPr>
        <w:t>ПАО </w:t>
      </w:r>
      <w:r w:rsidRPr="004D0F3A">
        <w:rPr>
          <w:lang w:eastAsia="ru-RU"/>
        </w:rPr>
        <w:t>«МРСК Сибири» - «Бурятэнерго» определены потери электрической энергии в электрических сетях на 2018 г. в размере 634,79 млн. кВт*ч, (или 14,07 % от уровня поступления электроэнергии в сеть 4 511,656 млн. кВт*ч.), что соответствует расчётному уровню потерь электроэнергии, выполненному Республиканской службой по тарифам Республики Бурятия в соответствии с приказом Минэнерго РФ от 26.09.2017 №887, но отличается от параметров, заявленных филиалом «Бурятэнерго» в размере 577,181 млн. кВт*ч (или 13,3 % от уровня поступления электроэнергии в сеть 4 340,46 млн. кВт*ч.).</w:t>
      </w:r>
    </w:p>
    <w:p w14:paraId="0DD9AA5F" w14:textId="77777777" w:rsidR="00DC202F" w:rsidRPr="004D0F3A" w:rsidRDefault="00DC202F" w:rsidP="00F41AF3">
      <w:pPr>
        <w:pStyle w:val="2f4"/>
        <w:rPr>
          <w:lang w:eastAsia="ru-RU"/>
        </w:rPr>
      </w:pPr>
      <w:r w:rsidRPr="004D0F3A">
        <w:rPr>
          <w:lang w:eastAsia="ru-RU"/>
        </w:rPr>
        <w:t xml:space="preserve">Исполнитель полагает, что РСТ РБ соблюдены требования </w:t>
      </w:r>
      <w:r w:rsidRPr="004D0F3A">
        <w:rPr>
          <w:rStyle w:val="afff2"/>
          <w:rFonts w:eastAsiaTheme="majorEastAsia"/>
        </w:rPr>
        <w:t xml:space="preserve">п. 14 Основ ценообразования </w:t>
      </w:r>
      <w:r w:rsidR="002E6DB4" w:rsidRPr="004D0F3A">
        <w:rPr>
          <w:rStyle w:val="afff2"/>
          <w:rFonts w:eastAsiaTheme="majorEastAsia"/>
        </w:rPr>
        <w:t>№ </w:t>
      </w:r>
      <w:r w:rsidRPr="004D0F3A">
        <w:rPr>
          <w:rStyle w:val="afff2"/>
          <w:rFonts w:eastAsiaTheme="majorEastAsia"/>
        </w:rPr>
        <w:t xml:space="preserve">1178, согласно которому </w:t>
      </w:r>
      <w:r w:rsidRPr="004D0F3A">
        <w:t>расчетный объем производства продукции и (или) оказываемых услуг определяется исходя из формируемого Федеральной антимонопольной службой сводного прогнозного баланса производства и поставок электрической энергии (мощности)</w:t>
      </w:r>
      <w:r w:rsidR="002E6DB4" w:rsidRPr="004D0F3A">
        <w:t xml:space="preserve"> </w:t>
      </w:r>
      <w:r w:rsidRPr="004D0F3A">
        <w:t xml:space="preserve">в рамках ЕЭС России по субъектам РФ, а также </w:t>
      </w:r>
      <w:r w:rsidRPr="004D0F3A">
        <w:rPr>
          <w:lang w:eastAsia="ru-RU"/>
        </w:rPr>
        <w:t>Приказа РСТ РБ от 16.12.2013</w:t>
      </w:r>
      <w:r w:rsidR="002E6DB4" w:rsidRPr="004D0F3A">
        <w:rPr>
          <w:lang w:eastAsia="ru-RU"/>
        </w:rPr>
        <w:t xml:space="preserve"> № </w:t>
      </w:r>
      <w:r w:rsidRPr="004D0F3A">
        <w:rPr>
          <w:lang w:eastAsia="ru-RU"/>
        </w:rPr>
        <w:t xml:space="preserve">1/50-1 «О принятии долгосрочных параметров регулирования </w:t>
      </w:r>
      <w:r w:rsidR="002E6DB4" w:rsidRPr="004D0F3A">
        <w:rPr>
          <w:lang w:eastAsia="ru-RU"/>
        </w:rPr>
        <w:t>ОАО </w:t>
      </w:r>
      <w:r w:rsidRPr="004D0F3A">
        <w:rPr>
          <w:lang w:eastAsia="ru-RU"/>
        </w:rPr>
        <w:t>«МРСК Сибири» (Бурятэнерго)»</w:t>
      </w:r>
      <w:r w:rsidRPr="004D0F3A">
        <w:t>.</w:t>
      </w:r>
    </w:p>
    <w:p w14:paraId="7269BECC" w14:textId="77777777" w:rsidR="002959FA" w:rsidRPr="004D0F3A" w:rsidRDefault="002959FA" w:rsidP="00F41AF3">
      <w:pPr>
        <w:pStyle w:val="2f4"/>
      </w:pPr>
      <w:r w:rsidRPr="004D0F3A">
        <w:br w:type="page"/>
      </w:r>
    </w:p>
    <w:p w14:paraId="5DC99277" w14:textId="77777777" w:rsidR="002959FA" w:rsidRPr="004D0F3A" w:rsidRDefault="002959FA" w:rsidP="002E6DB4">
      <w:pPr>
        <w:pStyle w:val="1"/>
        <w:numPr>
          <w:ilvl w:val="0"/>
          <w:numId w:val="2"/>
        </w:numPr>
        <w:spacing w:before="120" w:line="360" w:lineRule="auto"/>
        <w:jc w:val="both"/>
        <w:rPr>
          <w:rFonts w:ascii="Myriad Pro" w:hAnsi="Myriad Pro"/>
          <w:b/>
          <w:bCs/>
          <w:color w:val="4F6228"/>
          <w:sz w:val="28"/>
          <w:szCs w:val="28"/>
        </w:rPr>
      </w:pPr>
      <w:bookmarkStart w:id="42" w:name="_Toc51947538"/>
      <w:bookmarkStart w:id="43" w:name="_Toc63423218"/>
      <w:r w:rsidRPr="004D0F3A">
        <w:rPr>
          <w:rFonts w:ascii="Myriad Pro" w:hAnsi="Myriad Pro"/>
          <w:b/>
          <w:bCs/>
          <w:color w:val="4F6228"/>
          <w:sz w:val="28"/>
          <w:szCs w:val="28"/>
        </w:rPr>
        <w:lastRenderedPageBreak/>
        <w:t xml:space="preserve">Экспертиза расчетов подконтрольных расходов, учтенных </w:t>
      </w:r>
      <w:r w:rsidR="00E56BB6" w:rsidRPr="004D0F3A">
        <w:rPr>
          <w:rFonts w:ascii="Myriad Pro" w:eastAsia="Times New Roman" w:hAnsi="Myriad Pro" w:cs="Times New Roman"/>
          <w:b/>
          <w:color w:val="4F6228"/>
          <w:sz w:val="28"/>
          <w:szCs w:val="28"/>
        </w:rPr>
        <w:t xml:space="preserve">Республиканской службой по тарифам Республики Бурятия </w:t>
      </w:r>
      <w:r w:rsidRPr="004D0F3A">
        <w:rPr>
          <w:rFonts w:ascii="Myriad Pro" w:hAnsi="Myriad Pro"/>
          <w:b/>
          <w:bCs/>
          <w:color w:val="4F6228"/>
          <w:sz w:val="28"/>
          <w:szCs w:val="28"/>
        </w:rPr>
        <w:t>в необходимой валовой выручке при установлении тарифов на 2017</w:t>
      </w:r>
      <w:r w:rsidR="00001A0A" w:rsidRPr="004D0F3A">
        <w:rPr>
          <w:rFonts w:ascii="Myriad Pro" w:hAnsi="Myriad Pro"/>
          <w:b/>
          <w:bCs/>
          <w:color w:val="4F6228"/>
          <w:sz w:val="28"/>
          <w:szCs w:val="28"/>
        </w:rPr>
        <w:t>-2018 гг.</w:t>
      </w:r>
      <w:r w:rsidRPr="004D0F3A">
        <w:rPr>
          <w:rFonts w:ascii="Myriad Pro" w:hAnsi="Myriad Pro"/>
          <w:b/>
          <w:bCs/>
          <w:color w:val="4F6228"/>
          <w:sz w:val="28"/>
          <w:szCs w:val="28"/>
        </w:rPr>
        <w:t>, не являющи</w:t>
      </w:r>
      <w:r w:rsidR="00001A0A" w:rsidRPr="004D0F3A">
        <w:rPr>
          <w:rFonts w:ascii="Myriad Pro" w:hAnsi="Myriad Pro"/>
          <w:b/>
          <w:bCs/>
          <w:color w:val="4F6228"/>
          <w:sz w:val="28"/>
          <w:szCs w:val="28"/>
        </w:rPr>
        <w:t>е</w:t>
      </w:r>
      <w:r w:rsidRPr="004D0F3A">
        <w:rPr>
          <w:rFonts w:ascii="Myriad Pro" w:hAnsi="Myriad Pro"/>
          <w:b/>
          <w:bCs/>
          <w:color w:val="4F6228"/>
          <w:sz w:val="28"/>
          <w:szCs w:val="28"/>
        </w:rPr>
        <w:t>ся первым</w:t>
      </w:r>
      <w:r w:rsidR="002E6DB4" w:rsidRPr="004D0F3A">
        <w:rPr>
          <w:rFonts w:ascii="Myriad Pro" w:hAnsi="Myriad Pro"/>
          <w:b/>
          <w:bCs/>
          <w:color w:val="4F6228"/>
          <w:sz w:val="28"/>
          <w:szCs w:val="28"/>
        </w:rPr>
        <w:t xml:space="preserve">и </w:t>
      </w:r>
      <w:r w:rsidRPr="004D0F3A">
        <w:rPr>
          <w:rFonts w:ascii="Myriad Pro" w:hAnsi="Myriad Pro"/>
          <w:b/>
          <w:bCs/>
          <w:color w:val="4F6228"/>
          <w:sz w:val="28"/>
          <w:szCs w:val="28"/>
        </w:rPr>
        <w:t>год</w:t>
      </w:r>
      <w:r w:rsidR="002E6DB4" w:rsidRPr="004D0F3A">
        <w:rPr>
          <w:rFonts w:ascii="Myriad Pro" w:hAnsi="Myriad Pro"/>
          <w:b/>
          <w:bCs/>
          <w:color w:val="4F6228"/>
          <w:sz w:val="28"/>
          <w:szCs w:val="28"/>
        </w:rPr>
        <w:t>а</w:t>
      </w:r>
      <w:r w:rsidRPr="004D0F3A">
        <w:rPr>
          <w:rFonts w:ascii="Myriad Pro" w:hAnsi="Myriad Pro"/>
          <w:b/>
          <w:bCs/>
          <w:color w:val="4F6228"/>
          <w:sz w:val="28"/>
          <w:szCs w:val="28"/>
        </w:rPr>
        <w:t>м</w:t>
      </w:r>
      <w:r w:rsidR="002E6DB4" w:rsidRPr="004D0F3A">
        <w:rPr>
          <w:rFonts w:ascii="Myriad Pro" w:hAnsi="Myriad Pro"/>
          <w:b/>
          <w:bCs/>
          <w:color w:val="4F6228"/>
          <w:sz w:val="28"/>
          <w:szCs w:val="28"/>
        </w:rPr>
        <w:t>и</w:t>
      </w:r>
      <w:r w:rsidRPr="004D0F3A">
        <w:rPr>
          <w:rFonts w:ascii="Myriad Pro" w:hAnsi="Myriad Pro"/>
          <w:b/>
          <w:bCs/>
          <w:color w:val="4F6228"/>
          <w:sz w:val="28"/>
          <w:szCs w:val="28"/>
        </w:rPr>
        <w:t xml:space="preserve"> долгосрочного периода регулирования.</w:t>
      </w:r>
      <w:bookmarkEnd w:id="42"/>
      <w:bookmarkEnd w:id="43"/>
    </w:p>
    <w:p w14:paraId="1904D0E6" w14:textId="77777777" w:rsidR="00001A0A" w:rsidRPr="004D0F3A" w:rsidRDefault="00001A0A" w:rsidP="00001A0A">
      <w:pPr>
        <w:pStyle w:val="2f4"/>
      </w:pPr>
      <w:r w:rsidRPr="004D0F3A">
        <w:t>В соответствии с п. 11 Методических указаний №98-э необходимая валовая выручка в части содержания электрических сетей на базовый (первый) и i-й год долгосрочного периода регулирования ((</w:t>
      </w:r>
      <w:r w:rsidRPr="004D0F3A">
        <w:rPr>
          <w:noProof/>
          <w:position w:val="-9"/>
          <w:lang w:eastAsia="ru-RU"/>
        </w:rPr>
        <w:drawing>
          <wp:inline distT="0" distB="0" distL="0" distR="0" wp14:anchorId="5436AC33" wp14:editId="50791078">
            <wp:extent cx="481330" cy="240665"/>
            <wp:effectExtent l="0" t="0" r="0" b="6985"/>
            <wp:docPr id="453" name="Рисунок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81330" cy="240665"/>
                    </a:xfrm>
                    <a:prstGeom prst="rect">
                      <a:avLst/>
                    </a:prstGeom>
                    <a:noFill/>
                    <a:ln>
                      <a:noFill/>
                    </a:ln>
                  </pic:spPr>
                </pic:pic>
              </a:graphicData>
            </a:graphic>
          </wp:inline>
        </w:drawing>
      </w:r>
      <w:r w:rsidRPr="004D0F3A">
        <w:t>тыс. руб.)) определяется по формулам:</w:t>
      </w:r>
    </w:p>
    <w:p w14:paraId="68CED015" w14:textId="77777777" w:rsidR="00001A0A" w:rsidRPr="004D0F3A" w:rsidRDefault="00001A0A" w:rsidP="00001A0A">
      <w:pPr>
        <w:pStyle w:val="2f4"/>
      </w:pPr>
      <w:r w:rsidRPr="004D0F3A">
        <w:rPr>
          <w:noProof/>
          <w:position w:val="-9"/>
          <w:lang w:eastAsia="ru-RU"/>
        </w:rPr>
        <w:drawing>
          <wp:inline distT="0" distB="0" distL="0" distR="0" wp14:anchorId="4F79B3AB" wp14:editId="0AEE8C6D">
            <wp:extent cx="1548130" cy="240665"/>
            <wp:effectExtent l="0" t="0" r="0" b="6985"/>
            <wp:docPr id="459" name="Рисунок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548130" cy="240665"/>
                    </a:xfrm>
                    <a:prstGeom prst="rect">
                      <a:avLst/>
                    </a:prstGeom>
                    <a:noFill/>
                    <a:ln>
                      <a:noFill/>
                    </a:ln>
                  </pic:spPr>
                </pic:pic>
              </a:graphicData>
            </a:graphic>
          </wp:inline>
        </w:drawing>
      </w:r>
      <w:r w:rsidRPr="004D0F3A">
        <w:t xml:space="preserve"> (1),</w:t>
      </w:r>
    </w:p>
    <w:p w14:paraId="6111AF3C" w14:textId="77777777" w:rsidR="00001A0A" w:rsidRPr="004D0F3A" w:rsidRDefault="00001A0A" w:rsidP="00001A0A">
      <w:pPr>
        <w:pStyle w:val="2f4"/>
      </w:pPr>
      <w:r w:rsidRPr="004D0F3A">
        <w:rPr>
          <w:noProof/>
          <w:position w:val="-23"/>
          <w:lang w:eastAsia="ru-RU"/>
        </w:rPr>
        <w:drawing>
          <wp:inline distT="0" distB="0" distL="0" distR="0" wp14:anchorId="7C8DFB40" wp14:editId="6DECB54B">
            <wp:extent cx="5269865" cy="433070"/>
            <wp:effectExtent l="0" t="0" r="6985" b="5080"/>
            <wp:docPr id="460" name="Рисунок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269865" cy="433070"/>
                    </a:xfrm>
                    <a:prstGeom prst="rect">
                      <a:avLst/>
                    </a:prstGeom>
                    <a:noFill/>
                    <a:ln>
                      <a:noFill/>
                    </a:ln>
                  </pic:spPr>
                </pic:pic>
              </a:graphicData>
            </a:graphic>
          </wp:inline>
        </w:drawing>
      </w:r>
      <w:r w:rsidRPr="004D0F3A">
        <w:t xml:space="preserve">, </w:t>
      </w:r>
    </w:p>
    <w:p w14:paraId="7E7C896E" w14:textId="77777777" w:rsidR="00001A0A" w:rsidRPr="004D0F3A" w:rsidRDefault="00001A0A" w:rsidP="00001A0A">
      <w:pPr>
        <w:pStyle w:val="2f4"/>
      </w:pPr>
      <w:r w:rsidRPr="004D0F3A">
        <w:t>где:</w:t>
      </w:r>
    </w:p>
    <w:p w14:paraId="0AB12BBD" w14:textId="77777777" w:rsidR="00001A0A" w:rsidRPr="004D0F3A" w:rsidRDefault="00001A0A" w:rsidP="00001A0A">
      <w:pPr>
        <w:pStyle w:val="2f4"/>
      </w:pPr>
      <w:r w:rsidRPr="004D0F3A">
        <w:t>i - год долгосрочного периода регулирования (i &gt; 1);</w:t>
      </w:r>
    </w:p>
    <w:p w14:paraId="49E79EFE" w14:textId="77777777" w:rsidR="00001A0A" w:rsidRPr="004D0F3A" w:rsidRDefault="00001A0A" w:rsidP="00001A0A">
      <w:pPr>
        <w:pStyle w:val="2f4"/>
      </w:pPr>
      <w:r w:rsidRPr="004D0F3A">
        <w:t>ПР</w:t>
      </w:r>
      <w:r w:rsidRPr="004D0F3A">
        <w:rPr>
          <w:vertAlign w:val="subscript"/>
        </w:rPr>
        <w:t>1</w:t>
      </w:r>
      <w:r w:rsidRPr="004D0F3A">
        <w:t>, ПР</w:t>
      </w:r>
      <w:r w:rsidRPr="004D0F3A">
        <w:rPr>
          <w:vertAlign w:val="subscript"/>
        </w:rPr>
        <w:t>i-1</w:t>
      </w:r>
      <w:r w:rsidRPr="004D0F3A">
        <w:t>, - подконтрольные расходы, учтенные соответственно в базовом</w:t>
      </w:r>
      <w:r w:rsidR="002E6DB4" w:rsidRPr="004D0F3A">
        <w:t xml:space="preserve"> </w:t>
      </w:r>
      <w:r w:rsidRPr="004D0F3A">
        <w:t>и в i-1 году долгосрочного периода регулирования.</w:t>
      </w:r>
    </w:p>
    <w:p w14:paraId="55CB4BFE" w14:textId="77777777" w:rsidR="00001A0A" w:rsidRPr="004D0F3A" w:rsidRDefault="00001A0A" w:rsidP="00001A0A">
      <w:pPr>
        <w:pStyle w:val="2f4"/>
      </w:pPr>
      <w:r w:rsidRPr="004D0F3A">
        <w:t xml:space="preserve">Уровень подконтрольных расходов на первый (базовый) год долгосрочного периода регулирования (базовый уровень подконтрольных расходов) устанавливается регулирующими органами в соответствии с пунктом 12 Методических указаний </w:t>
      </w:r>
      <w:r w:rsidR="002E6DB4" w:rsidRPr="004D0F3A">
        <w:t>№ </w:t>
      </w:r>
      <w:r w:rsidRPr="004D0F3A">
        <w:t>98-э методом экономически обоснованных расходов. При установлении базового уровня подконтрольных расходов учитываются результаты анализа обоснованности расходов регулируемой организации, понесенных в предыдущем периоде регулирования, и результаты проведения контрольных мероприятий;</w:t>
      </w:r>
    </w:p>
    <w:p w14:paraId="732F2151" w14:textId="77777777" w:rsidR="00001A0A" w:rsidRPr="004D0F3A" w:rsidRDefault="00001A0A" w:rsidP="00001A0A">
      <w:pPr>
        <w:pStyle w:val="2f4"/>
      </w:pPr>
      <w:r w:rsidRPr="004D0F3A">
        <w:t>I</w:t>
      </w:r>
      <w:r w:rsidRPr="004D0F3A">
        <w:rPr>
          <w:vertAlign w:val="subscript"/>
        </w:rPr>
        <w:t>i</w:t>
      </w:r>
      <w:r w:rsidRPr="004D0F3A">
        <w:t xml:space="preserve"> - индекс потребительских цен, определенный на i-й год долгосрочного периода регулирования;</w:t>
      </w:r>
    </w:p>
    <w:p w14:paraId="721E1CA7" w14:textId="77777777" w:rsidR="00001A0A" w:rsidRPr="004D0F3A" w:rsidRDefault="00001A0A" w:rsidP="00001A0A">
      <w:pPr>
        <w:pStyle w:val="2f4"/>
      </w:pPr>
      <w:r w:rsidRPr="004D0F3A">
        <w:t>К</w:t>
      </w:r>
      <w:r w:rsidRPr="004D0F3A">
        <w:rPr>
          <w:vertAlign w:val="subscript"/>
        </w:rPr>
        <w:t>эл</w:t>
      </w:r>
      <w:r w:rsidRPr="004D0F3A">
        <w:t xml:space="preserve"> - коэффициент эластичности подконтрольных расходов</w:t>
      </w:r>
      <w:r w:rsidR="002E6DB4" w:rsidRPr="004D0F3A">
        <w:t xml:space="preserve"> </w:t>
      </w:r>
      <w:r w:rsidRPr="004D0F3A">
        <w:t>по количеству активов, необходимых для осуществления регулируемой деятельности, в отношении регулируемых организаций, осуществляющих передачу электрической энергии, равный 0,75;</w:t>
      </w:r>
    </w:p>
    <w:p w14:paraId="083E392B" w14:textId="77777777" w:rsidR="00001A0A" w:rsidRPr="004D0F3A" w:rsidRDefault="00001A0A" w:rsidP="00001A0A">
      <w:pPr>
        <w:pStyle w:val="2f4"/>
      </w:pPr>
      <w:r w:rsidRPr="004D0F3A">
        <w:lastRenderedPageBreak/>
        <w:t>уе</w:t>
      </w:r>
      <w:r w:rsidRPr="004D0F3A">
        <w:rPr>
          <w:vertAlign w:val="subscript"/>
        </w:rPr>
        <w:t>i</w:t>
      </w:r>
      <w:r w:rsidRPr="004D0F3A">
        <w:t>, уе</w:t>
      </w:r>
      <w:r w:rsidRPr="004D0F3A">
        <w:rPr>
          <w:vertAlign w:val="subscript"/>
        </w:rPr>
        <w:t>i-1</w:t>
      </w:r>
      <w:r w:rsidRPr="004D0F3A">
        <w:t xml:space="preserve"> - количество условных единиц соответственно в i-том и (i-1)-ом году долгосрочного периода регулирования;</w:t>
      </w:r>
    </w:p>
    <w:p w14:paraId="5623DBE5" w14:textId="77777777" w:rsidR="00001A0A" w:rsidRPr="004D0F3A" w:rsidRDefault="00001A0A" w:rsidP="00001A0A">
      <w:pPr>
        <w:pStyle w:val="2f4"/>
      </w:pPr>
      <w:r w:rsidRPr="004D0F3A">
        <w:t>Х</w:t>
      </w:r>
      <w:r w:rsidRPr="004D0F3A">
        <w:rPr>
          <w:vertAlign w:val="subscript"/>
        </w:rPr>
        <w:t>i</w:t>
      </w:r>
      <w:r w:rsidRPr="004D0F3A">
        <w:t xml:space="preserve"> - индекс эффективности подконтрольных расходов, устанавливаемый регулирующими органами в соответствии с методическими указаниями</w:t>
      </w:r>
      <w:r w:rsidR="002E6DB4" w:rsidRPr="004D0F3A">
        <w:t xml:space="preserve"> </w:t>
      </w:r>
      <w:r w:rsidRPr="004D0F3A">
        <w:t>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w:t>
      </w:r>
    </w:p>
    <w:p w14:paraId="38B7BFA7" w14:textId="77777777" w:rsidR="00001A0A" w:rsidRPr="004D0F3A" w:rsidRDefault="00001A0A" w:rsidP="00001A0A">
      <w:pPr>
        <w:pStyle w:val="2f4"/>
      </w:pPr>
      <w:r w:rsidRPr="004D0F3A">
        <w:t>НР</w:t>
      </w:r>
      <w:r w:rsidRPr="004D0F3A">
        <w:rPr>
          <w:vertAlign w:val="subscript"/>
        </w:rPr>
        <w:t>1</w:t>
      </w:r>
      <w:r w:rsidRPr="004D0F3A">
        <w:t>, НР</w:t>
      </w:r>
      <w:r w:rsidRPr="004D0F3A">
        <w:rPr>
          <w:vertAlign w:val="subscript"/>
        </w:rPr>
        <w:t>i</w:t>
      </w:r>
      <w:r w:rsidRPr="004D0F3A">
        <w:t xml:space="preserve"> - неподконтрольные расходы, определяемые методом экономически обоснованных расходов, соответственно для базового и i-го года долгосрочного периода регулирования;</w:t>
      </w:r>
    </w:p>
    <w:p w14:paraId="7C402CE0" w14:textId="77777777" w:rsidR="00001A0A" w:rsidRPr="004D0F3A" w:rsidRDefault="00001A0A" w:rsidP="00001A0A">
      <w:pPr>
        <w:pStyle w:val="2f4"/>
      </w:pPr>
      <w:r w:rsidRPr="004D0F3A">
        <w:t>В</w:t>
      </w:r>
      <w:r w:rsidRPr="004D0F3A">
        <w:rPr>
          <w:vertAlign w:val="subscript"/>
        </w:rPr>
        <w:t>1</w:t>
      </w:r>
      <w:r w:rsidRPr="004D0F3A">
        <w:t xml:space="preserve"> - результаты деятельности регулируемой организации до перехода</w:t>
      </w:r>
      <w:r w:rsidR="002E6DB4" w:rsidRPr="004D0F3A">
        <w:t xml:space="preserve"> </w:t>
      </w:r>
      <w:r w:rsidRPr="004D0F3A">
        <w:t xml:space="preserve">к регулированию тарифов на услуги по передаче электрической энергии в форме установления долгосрочных параметров регулирования деятельности такой организации, учитываемые в базовом году долгосрочного периода регулирования в соответствии с пунктами 7 и 32 Основ ценообразования </w:t>
      </w:r>
      <w:r w:rsidR="002E6DB4" w:rsidRPr="004D0F3A">
        <w:t>№ </w:t>
      </w:r>
      <w:r w:rsidRPr="004D0F3A">
        <w:t>1178. В</w:t>
      </w:r>
      <w:r w:rsidRPr="004D0F3A">
        <w:rPr>
          <w:vertAlign w:val="subscript"/>
        </w:rPr>
        <w:t>1</w:t>
      </w:r>
      <w:r w:rsidRPr="004D0F3A">
        <w:t xml:space="preserve"> соответствует величине </w:t>
      </w:r>
      <w:r w:rsidRPr="004D0F3A">
        <w:rPr>
          <w:noProof/>
          <w:lang w:eastAsia="ru-RU"/>
        </w:rPr>
        <w:drawing>
          <wp:inline distT="0" distB="0" distL="0" distR="0" wp14:anchorId="2CF3DF94" wp14:editId="22D508CF">
            <wp:extent cx="457200" cy="240665"/>
            <wp:effectExtent l="0" t="0" r="0" b="6985"/>
            <wp:docPr id="461" name="Рисунок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57200" cy="240665"/>
                    </a:xfrm>
                    <a:prstGeom prst="rect">
                      <a:avLst/>
                    </a:prstGeom>
                    <a:noFill/>
                    <a:ln>
                      <a:noFill/>
                    </a:ln>
                  </pic:spPr>
                </pic:pic>
              </a:graphicData>
            </a:graphic>
          </wp:inline>
        </w:drawing>
      </w:r>
      <w:r w:rsidRPr="004D0F3A">
        <w:t>, определенной для первого года долгосрочного периода регулирования;</w:t>
      </w:r>
    </w:p>
    <w:p w14:paraId="45068AF4" w14:textId="77777777" w:rsidR="00001A0A" w:rsidRPr="004D0F3A" w:rsidRDefault="00001A0A" w:rsidP="00001A0A">
      <w:pPr>
        <w:pStyle w:val="2f4"/>
      </w:pPr>
      <w:r w:rsidRPr="004D0F3A">
        <w:t>В</w:t>
      </w:r>
      <w:r w:rsidRPr="004D0F3A">
        <w:rPr>
          <w:vertAlign w:val="subscript"/>
        </w:rPr>
        <w:t>i</w:t>
      </w:r>
      <w:r w:rsidRPr="004D0F3A">
        <w:t xml:space="preserve"> - расходы i-го года долгосрочного периода регулирования, связанные с компенсацией незапланированных расходов (со знаком "плюс") или полученного избытка (со знаком "минус"), выявленных в том числе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необходимостью корректировки валовой выручки регулируемых организаций, указанной в </w:t>
      </w:r>
      <w:hyperlink w:anchor="Par73" w:tooltip="9. 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расчетный период регулирования. По решению регулирующего органа такая корректировка может осущ" w:history="1">
        <w:r w:rsidRPr="004D0F3A">
          <w:rPr>
            <w:rStyle w:val="ab"/>
            <w:color w:val="auto"/>
          </w:rPr>
          <w:t>пункте 9</w:t>
        </w:r>
      </w:hyperlink>
      <w:r w:rsidRPr="004D0F3A">
        <w:t>, а также расходы в соответствии с пунктом 10 Методических указаний №98-э</w:t>
      </w:r>
      <w:r w:rsidR="002E6DB4" w:rsidRPr="004D0F3A">
        <w:t xml:space="preserve"> </w:t>
      </w:r>
      <w:r w:rsidRPr="004D0F3A">
        <w:t xml:space="preserve">и корректировка необходимой валовой выручки в соответствии с пунктом 32 Основ ценообразования </w:t>
      </w:r>
      <w:r w:rsidR="002E6DB4" w:rsidRPr="004D0F3A">
        <w:t>№ </w:t>
      </w:r>
      <w:r w:rsidRPr="004D0F3A">
        <w:t>1178.</w:t>
      </w:r>
    </w:p>
    <w:p w14:paraId="270D9CF7" w14:textId="77777777" w:rsidR="00001A0A" w:rsidRPr="004D0F3A" w:rsidRDefault="00001A0A" w:rsidP="00001A0A">
      <w:pPr>
        <w:pStyle w:val="2f4"/>
      </w:pPr>
      <w:r w:rsidRPr="004D0F3A">
        <w:t>КНК</w:t>
      </w:r>
      <w:r w:rsidRPr="004D0F3A">
        <w:rPr>
          <w:vertAlign w:val="subscript"/>
        </w:rPr>
        <w:t>i</w:t>
      </w:r>
      <w:r w:rsidRPr="004D0F3A">
        <w:t xml:space="preserve"> - понижающий (повышающий) коэффициент, корректирующий необходимую валовую выручку сетевой организации с учетом надежности и качества производимых (реализуемых) товаров (услуг) в году i, определяемый в процентах в соответствии с Методическими указаниями по расчету и </w:t>
      </w:r>
      <w:r w:rsidRPr="004D0F3A">
        <w:lastRenderedPageBreak/>
        <w:t xml:space="preserve">применению понижающих (повышающих) коэффициентов, позволяющих обеспечить соответствие уровня тарифов, установленных для организаций, осуществляющих регулируемую деятельность, уровню надежности и качества поставляемых товаров и оказываемых услуг, утвержденными приказом ФСТ России от 26.12.2010 </w:t>
      </w:r>
      <w:r w:rsidR="002E6DB4" w:rsidRPr="004D0F3A">
        <w:t>№ </w:t>
      </w:r>
      <w:r w:rsidRPr="004D0F3A">
        <w:t>254-э/1.</w:t>
      </w:r>
    </w:p>
    <w:p w14:paraId="504B7FE7" w14:textId="77777777" w:rsidR="00001A0A" w:rsidRPr="004D0F3A" w:rsidRDefault="00001A0A" w:rsidP="00001A0A">
      <w:pPr>
        <w:pStyle w:val="2f4"/>
      </w:pPr>
      <w:r w:rsidRPr="004D0F3A">
        <w:t>В состав других подконтрольных расходов не включаются расходы, связанные с компенсацией незапланированных расходов (со знаком «плюс») или полученного избытка (со знаком «минус»), выявленных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отклонением фактических значений параметров расчета тарифов от планировавшихся значений параметров расчета тарифов, а также расходы, учтенные при определении неподконтрольных расходов.</w:t>
      </w:r>
    </w:p>
    <w:p w14:paraId="7B76A864" w14:textId="77777777" w:rsidR="00001A0A" w:rsidRPr="004D0F3A" w:rsidRDefault="00001A0A" w:rsidP="00001A0A">
      <w:pPr>
        <w:pStyle w:val="2f4"/>
        <w:rPr>
          <w:lang w:eastAsia="ru-RU"/>
        </w:rPr>
      </w:pPr>
      <w:r w:rsidRPr="004D0F3A">
        <w:rPr>
          <w:lang w:eastAsia="ru-RU"/>
        </w:rPr>
        <w:t xml:space="preserve">В соответствии с п. 38 Основ ценообразования </w:t>
      </w:r>
      <w:r w:rsidR="002E6DB4" w:rsidRPr="004D0F3A">
        <w:rPr>
          <w:lang w:eastAsia="ru-RU"/>
        </w:rPr>
        <w:t>№ </w:t>
      </w:r>
      <w:r w:rsidRPr="004D0F3A">
        <w:rPr>
          <w:lang w:eastAsia="ru-RU"/>
        </w:rPr>
        <w:t>1178 тарифы на услуги</w:t>
      </w:r>
      <w:r w:rsidR="002E6DB4" w:rsidRPr="004D0F3A">
        <w:rPr>
          <w:lang w:eastAsia="ru-RU"/>
        </w:rPr>
        <w:t xml:space="preserve"> </w:t>
      </w:r>
      <w:r w:rsidRPr="004D0F3A">
        <w:rPr>
          <w:lang w:eastAsia="ru-RU"/>
        </w:rPr>
        <w:t xml:space="preserve">по передаче электрической энергии, устанавливаемые с применением метода долгосрочной индексации необходимой валовой выручки, регулирующими органами определяются в соответствии с </w:t>
      </w:r>
      <w:hyperlink r:id="rId32" w:history="1">
        <w:r w:rsidRPr="004D0F3A">
          <w:rPr>
            <w:lang w:eastAsia="ru-RU"/>
          </w:rPr>
          <w:t>методическими указаниями</w:t>
        </w:r>
      </w:hyperlink>
      <w:r w:rsidRPr="004D0F3A">
        <w:rPr>
          <w:lang w:eastAsia="ru-RU"/>
        </w:rPr>
        <w:t>, утверждаемыми Федеральной антимонопольной службой, на основании следующих долгосрочных параметров регулирования:</w:t>
      </w:r>
    </w:p>
    <w:p w14:paraId="1226FE9D" w14:textId="77777777" w:rsidR="00001A0A" w:rsidRPr="004D0F3A" w:rsidRDefault="00001A0A" w:rsidP="00001A0A">
      <w:pPr>
        <w:pStyle w:val="40"/>
        <w:rPr>
          <w:lang w:eastAsia="ru-RU"/>
        </w:rPr>
      </w:pPr>
      <w:r w:rsidRPr="004D0F3A">
        <w:rPr>
          <w:lang w:eastAsia="ru-RU"/>
        </w:rPr>
        <w:t>базовый уровень подконтрольных расходов, устанавливаемый регулирующими органами;</w:t>
      </w:r>
    </w:p>
    <w:p w14:paraId="7D02914B" w14:textId="77777777" w:rsidR="00001A0A" w:rsidRPr="004D0F3A" w:rsidRDefault="00001A0A" w:rsidP="00001A0A">
      <w:pPr>
        <w:pStyle w:val="40"/>
        <w:rPr>
          <w:lang w:eastAsia="ru-RU"/>
        </w:rPr>
      </w:pPr>
      <w:r w:rsidRPr="004D0F3A">
        <w:rPr>
          <w:lang w:eastAsia="ru-RU"/>
        </w:rPr>
        <w:t>индекс эффективности подконтрольных расходов определяется регулирующими органами с использованием метода сравнения аналогов</w:t>
      </w:r>
      <w:r w:rsidR="002E6DB4" w:rsidRPr="004D0F3A">
        <w:rPr>
          <w:lang w:eastAsia="ru-RU"/>
        </w:rPr>
        <w:t xml:space="preserve"> </w:t>
      </w:r>
      <w:r w:rsidRPr="004D0F3A">
        <w:rPr>
          <w:lang w:eastAsia="ru-RU"/>
        </w:rPr>
        <w:t>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668CD64A" w14:textId="77777777" w:rsidR="00001A0A" w:rsidRPr="004D0F3A" w:rsidRDefault="00001A0A" w:rsidP="00001A0A">
      <w:pPr>
        <w:pStyle w:val="40"/>
      </w:pPr>
      <w:r w:rsidRPr="004D0F3A">
        <w:t xml:space="preserve">коэффициент эластичности подконтрольных расходов по количеству активов, определяемый в соответствии с методическими указаниями </w:t>
      </w:r>
      <w:r w:rsidRPr="004D0F3A">
        <w:lastRenderedPageBreak/>
        <w:t>по расчету тарифов на услуги по передаче электрической энергии с применением метода долгосрочной индексации необходимой валовой выручки, утверждаемыми Федеральной антимонопольной службой;</w:t>
      </w:r>
    </w:p>
    <w:p w14:paraId="4405D263" w14:textId="77777777" w:rsidR="00001A0A" w:rsidRPr="004D0F3A" w:rsidRDefault="00001A0A" w:rsidP="00001A0A">
      <w:pPr>
        <w:pStyle w:val="40"/>
      </w:pPr>
      <w:r w:rsidRPr="004D0F3A">
        <w:t xml:space="preserve">уровень потерь электрической энергии при ее передаче по электрическим сетям, определяемый в соответствии с пунктом 40(1) Основ ценообразования </w:t>
      </w:r>
      <w:r w:rsidR="002E6DB4" w:rsidRPr="004D0F3A">
        <w:t>№ </w:t>
      </w:r>
      <w:r w:rsidRPr="004D0F3A">
        <w:t>1178;</w:t>
      </w:r>
    </w:p>
    <w:p w14:paraId="2E650352" w14:textId="77777777" w:rsidR="00001A0A" w:rsidRPr="004D0F3A" w:rsidRDefault="00001A0A" w:rsidP="00001A0A">
      <w:pPr>
        <w:pStyle w:val="40"/>
      </w:pPr>
      <w:r w:rsidRPr="004D0F3A">
        <w:t xml:space="preserve">уровень надежности и качества реализуемых товаров (услуг), устанавливаемый в соответствии с пунктом 8 Основ ценообразования </w:t>
      </w:r>
      <w:r w:rsidR="002E6DB4" w:rsidRPr="004D0F3A">
        <w:t>№ </w:t>
      </w:r>
      <w:r w:rsidRPr="004D0F3A">
        <w:t>1178</w:t>
      </w:r>
      <w:r w:rsidR="002E6DB4" w:rsidRPr="004D0F3A">
        <w:t xml:space="preserve"> </w:t>
      </w:r>
      <w:r w:rsidRPr="004D0F3A">
        <w:t>и применяемый при регулировании тарифов с даты вступления в силу методических указаний по расчету уровня надежности и качества реализуемых товаров (услуг).</w:t>
      </w:r>
    </w:p>
    <w:p w14:paraId="743D3515" w14:textId="77777777" w:rsidR="00001A0A" w:rsidRPr="004D0F3A" w:rsidRDefault="00001A0A" w:rsidP="00001A0A">
      <w:pPr>
        <w:pStyle w:val="2f4"/>
      </w:pPr>
      <w:r w:rsidRPr="004D0F3A">
        <w:t xml:space="preserve">Базовый уровень подконтрольных расходов определяется регулирующими органами с использованием метода экономически обоснованных расходов (затрат) и метода сравнения аналогов. Базовый уровень подконтрольных расходов устанавливается как сумма доли базового уровня подконтрольных расходов, рассчитанного с применением метода экономически обоснованных расходов (затрат) в соответствии с </w:t>
      </w:r>
      <w:hyperlink r:id="rId33" w:history="1">
        <w:r w:rsidRPr="004D0F3A">
          <w:t>методическими указаниями</w:t>
        </w:r>
      </w:hyperlink>
      <w:r w:rsidRPr="004D0F3A">
        <w:t xml:space="preserve">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и доли базового уровня подконтрольных расходов, рассчитанного с использованием метода сравнения аналогов в соответствии с </w:t>
      </w:r>
      <w:hyperlink r:id="rId34" w:history="1">
        <w:r w:rsidRPr="004D0F3A">
          <w:t>методическими указаниями</w:t>
        </w:r>
      </w:hyperlink>
      <w:r w:rsidRPr="004D0F3A">
        <w:t xml:space="preserve">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6B2A4DBA" w14:textId="77777777" w:rsidR="00001A0A" w:rsidRPr="004D0F3A" w:rsidRDefault="00001A0A" w:rsidP="00001A0A">
      <w:pPr>
        <w:pStyle w:val="2f4"/>
      </w:pPr>
      <w:r w:rsidRPr="004D0F3A">
        <w:t xml:space="preserve">В соответствии с п. 12 Основ ценообразования </w:t>
      </w:r>
      <w:r w:rsidR="002E6DB4" w:rsidRPr="004D0F3A">
        <w:t>№ </w:t>
      </w:r>
      <w:r w:rsidRPr="004D0F3A">
        <w:t>1178 долгосрочные параметры регулирования деятельности территориальных сетевых организаций</w:t>
      </w:r>
      <w:r w:rsidR="002E6DB4" w:rsidRPr="004D0F3A">
        <w:t xml:space="preserve"> </w:t>
      </w:r>
      <w:r w:rsidRPr="004D0F3A">
        <w:t>не пересматриваются в течение долгосрочного периода регулирования,</w:t>
      </w:r>
      <w:r w:rsidR="002E6DB4" w:rsidRPr="004D0F3A">
        <w:t xml:space="preserve"> </w:t>
      </w:r>
      <w:r w:rsidRPr="004D0F3A">
        <w:t>за исключением случаев приведения решений об установлении указанных параметров в соответствие с законодательством Российской Федерации</w:t>
      </w:r>
      <w:r w:rsidR="002E6DB4" w:rsidRPr="004D0F3A">
        <w:t xml:space="preserve"> </w:t>
      </w:r>
      <w:r w:rsidRPr="004D0F3A">
        <w:t xml:space="preserve">на </w:t>
      </w:r>
      <w:r w:rsidRPr="004D0F3A">
        <w:lastRenderedPageBreak/>
        <w:t>основании вступившего в законную силу решения суда, решения Федеральной антимонопольной службы, принятого по итогам рассмотрения разногласий или досудебного урегулирования споров, решения Федеральной антимонопольной службы об отмене решения регулирующего органа, принятого им с превышением полномочий (предписания).</w:t>
      </w:r>
    </w:p>
    <w:p w14:paraId="50F4D660" w14:textId="77777777" w:rsidR="0018527C" w:rsidRPr="004D0F3A" w:rsidRDefault="0018527C" w:rsidP="0018527C">
      <w:pPr>
        <w:pStyle w:val="afff9"/>
        <w:rPr>
          <w:lang w:eastAsia="en-US"/>
        </w:rPr>
      </w:pPr>
      <w:r w:rsidRPr="004D0F3A">
        <w:rPr>
          <w:lang w:eastAsia="en-US"/>
        </w:rPr>
        <w:t>2017 и 2018 годы являются соответственно четвертым и пятым годами пятилетнего долгосрочного периода регулирования (2014-2028 годы) филиала ПАО «МРСК Сибири» - «Бурятэнерго».</w:t>
      </w:r>
    </w:p>
    <w:p w14:paraId="5BD0F9D0" w14:textId="77777777" w:rsidR="0018527C" w:rsidRPr="004D0F3A" w:rsidRDefault="0018527C" w:rsidP="0018527C">
      <w:pPr>
        <w:pStyle w:val="afff9"/>
        <w:rPr>
          <w:lang w:eastAsia="en-US"/>
        </w:rPr>
      </w:pPr>
      <w:r w:rsidRPr="004D0F3A">
        <w:rPr>
          <w:lang w:eastAsia="en-US"/>
        </w:rPr>
        <w:t>Долгосрочные параметры регулирования утверждены приказом Республиканской службы по тарифам Республики Бурятия от 16.12.2013 № 1/50-1 «О принятии долгосрочных параметров регулирования ОАО «МРСК Сибири» (Бурятэнерго)». Базовый уровень подконтрольных расходов на долгосрочный период регулирования 2014-2018 гг. определен в размере 1 596,07 тыс. руб.</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2"/>
        <w:gridCol w:w="5338"/>
        <w:gridCol w:w="1240"/>
        <w:gridCol w:w="2180"/>
      </w:tblGrid>
      <w:tr w:rsidR="0018527C" w:rsidRPr="004D0F3A" w14:paraId="0BD7F3B6" w14:textId="77777777" w:rsidTr="00AA685B">
        <w:trPr>
          <w:cantSplit/>
          <w:trHeight w:val="20"/>
          <w:tblHeader/>
        </w:trPr>
        <w:tc>
          <w:tcPr>
            <w:tcW w:w="4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B0C91B3" w14:textId="77777777" w:rsidR="0018527C" w:rsidRPr="004D0F3A" w:rsidRDefault="0018527C" w:rsidP="00AA685B">
            <w:pPr>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 п.п.</w:t>
            </w:r>
          </w:p>
        </w:tc>
        <w:tc>
          <w:tcPr>
            <w:tcW w:w="27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2C3E8ADF" w14:textId="77777777" w:rsidR="0018527C" w:rsidRPr="004D0F3A" w:rsidRDefault="0018527C" w:rsidP="00AA685B">
            <w:pPr>
              <w:spacing w:after="0" w:line="240" w:lineRule="auto"/>
              <w:ind w:left="-57" w:right="-57"/>
              <w:jc w:val="center"/>
              <w:rPr>
                <w:rFonts w:ascii="Myriad Pro" w:hAnsi="Myriad Pro"/>
                <w:b/>
                <w:bCs/>
                <w:color w:val="FFFFFF" w:themeColor="background1"/>
                <w:sz w:val="16"/>
                <w:szCs w:val="16"/>
                <w:lang w:eastAsia="ru-RU"/>
              </w:rPr>
            </w:pPr>
            <w:r w:rsidRPr="004D0F3A">
              <w:rPr>
                <w:rFonts w:ascii="Myriad Pro" w:eastAsia="Calibri" w:hAnsi="Myriad Pro"/>
                <w:b/>
                <w:color w:val="FFFFFF" w:themeColor="background1"/>
                <w:sz w:val="20"/>
                <w:szCs w:val="20"/>
              </w:rPr>
              <w:t>Показатели</w:t>
            </w:r>
          </w:p>
        </w:tc>
        <w:tc>
          <w:tcPr>
            <w:tcW w:w="6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66256D0" w14:textId="77777777" w:rsidR="0018527C" w:rsidRPr="004D0F3A" w:rsidRDefault="0018527C" w:rsidP="00AA685B">
            <w:pPr>
              <w:spacing w:after="0" w:line="240" w:lineRule="auto"/>
              <w:ind w:left="-57" w:right="-57"/>
              <w:jc w:val="center"/>
              <w:rPr>
                <w:rFonts w:ascii="Myriad Pro" w:hAnsi="Myriad Pro"/>
                <w:b/>
                <w:bCs/>
                <w:color w:val="FFFFFF" w:themeColor="background1"/>
                <w:sz w:val="16"/>
                <w:szCs w:val="16"/>
                <w:lang w:eastAsia="ru-RU"/>
              </w:rPr>
            </w:pPr>
            <w:r w:rsidRPr="004D0F3A">
              <w:rPr>
                <w:rFonts w:ascii="Myriad Pro" w:eastAsia="Calibri" w:hAnsi="Myriad Pro"/>
                <w:b/>
                <w:color w:val="FFFFFF" w:themeColor="background1"/>
                <w:sz w:val="20"/>
                <w:szCs w:val="20"/>
              </w:rPr>
              <w:t>Единица измерения</w:t>
            </w:r>
          </w:p>
        </w:tc>
        <w:tc>
          <w:tcPr>
            <w:tcW w:w="11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5A9668B" w14:textId="77777777" w:rsidR="0018527C" w:rsidRPr="004D0F3A" w:rsidRDefault="0018527C" w:rsidP="00AA685B">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 xml:space="preserve">Утверждено РСТ РБ </w:t>
            </w:r>
          </w:p>
          <w:p w14:paraId="3ECFBB70" w14:textId="77777777" w:rsidR="0018527C" w:rsidRPr="004D0F3A" w:rsidRDefault="0018527C" w:rsidP="00AA685B">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 xml:space="preserve">на 2014 год </w:t>
            </w:r>
          </w:p>
          <w:p w14:paraId="42568277" w14:textId="77777777" w:rsidR="0018527C" w:rsidRPr="004D0F3A" w:rsidRDefault="0018527C" w:rsidP="00AA685B">
            <w:pPr>
              <w:spacing w:after="0" w:line="240" w:lineRule="auto"/>
              <w:ind w:left="-57" w:right="-57"/>
              <w:jc w:val="center"/>
              <w:rPr>
                <w:rFonts w:ascii="Myriad Pro" w:hAnsi="Myriad Pro"/>
                <w:b/>
                <w:bCs/>
                <w:color w:val="FFFFFF" w:themeColor="background1"/>
                <w:sz w:val="16"/>
                <w:szCs w:val="16"/>
                <w:lang w:eastAsia="ru-RU"/>
              </w:rPr>
            </w:pPr>
            <w:r w:rsidRPr="004D0F3A">
              <w:rPr>
                <w:rFonts w:ascii="Myriad Pro" w:eastAsia="Calibri" w:hAnsi="Myriad Pro"/>
                <w:b/>
                <w:color w:val="FFFFFF" w:themeColor="background1"/>
                <w:sz w:val="20"/>
                <w:szCs w:val="20"/>
              </w:rPr>
              <w:t>(базовый уровень операционных расходов)</w:t>
            </w:r>
          </w:p>
        </w:tc>
      </w:tr>
      <w:tr w:rsidR="0018527C" w:rsidRPr="004D0F3A" w14:paraId="76A65924" w14:textId="77777777" w:rsidTr="00AA685B">
        <w:trPr>
          <w:cantSplit/>
          <w:trHeight w:val="20"/>
        </w:trPr>
        <w:tc>
          <w:tcPr>
            <w:tcW w:w="424" w:type="pct"/>
            <w:tcBorders>
              <w:top w:val="single" w:sz="4" w:space="0" w:color="FFFFFF" w:themeColor="background1"/>
            </w:tcBorders>
            <w:vAlign w:val="center"/>
          </w:tcPr>
          <w:p w14:paraId="76AD56D8" w14:textId="77777777" w:rsidR="0018527C" w:rsidRPr="004D0F3A" w:rsidRDefault="0018527C" w:rsidP="00AA685B">
            <w:pPr>
              <w:spacing w:after="0" w:line="240" w:lineRule="auto"/>
              <w:ind w:left="-57" w:right="-57"/>
              <w:jc w:val="center"/>
              <w:rPr>
                <w:rFonts w:ascii="Myriad Pro" w:eastAsia="Calibri" w:hAnsi="Myriad Pro"/>
                <w:b/>
                <w:sz w:val="16"/>
                <w:szCs w:val="16"/>
              </w:rPr>
            </w:pPr>
            <w:r w:rsidRPr="004D0F3A">
              <w:rPr>
                <w:rFonts w:ascii="Myriad Pro" w:eastAsia="Calibri" w:hAnsi="Myriad Pro"/>
                <w:sz w:val="20"/>
                <w:szCs w:val="20"/>
              </w:rPr>
              <w:t>1.1.</w:t>
            </w:r>
          </w:p>
        </w:tc>
        <w:tc>
          <w:tcPr>
            <w:tcW w:w="2789" w:type="pct"/>
            <w:tcBorders>
              <w:top w:val="single" w:sz="4" w:space="0" w:color="FFFFFF" w:themeColor="background1"/>
            </w:tcBorders>
            <w:shd w:val="clear" w:color="auto" w:fill="auto"/>
            <w:noWrap/>
            <w:vAlign w:val="center"/>
          </w:tcPr>
          <w:p w14:paraId="72E9927A" w14:textId="77777777" w:rsidR="0018527C" w:rsidRPr="004D0F3A" w:rsidRDefault="0018527C" w:rsidP="00AA685B">
            <w:pPr>
              <w:spacing w:after="0" w:line="240" w:lineRule="auto"/>
              <w:ind w:left="-57" w:right="-57"/>
              <w:rPr>
                <w:rFonts w:ascii="Myriad Pro" w:eastAsia="Calibri" w:hAnsi="Myriad Pro"/>
                <w:b/>
                <w:sz w:val="16"/>
                <w:szCs w:val="16"/>
              </w:rPr>
            </w:pPr>
            <w:r w:rsidRPr="004D0F3A">
              <w:rPr>
                <w:rFonts w:ascii="Myriad Pro" w:eastAsia="Calibri" w:hAnsi="Myriad Pro"/>
                <w:sz w:val="20"/>
                <w:szCs w:val="20"/>
              </w:rPr>
              <w:t>Материальные затраты</w:t>
            </w:r>
          </w:p>
        </w:tc>
        <w:tc>
          <w:tcPr>
            <w:tcW w:w="648" w:type="pct"/>
            <w:tcBorders>
              <w:top w:val="single" w:sz="4" w:space="0" w:color="FFFFFF" w:themeColor="background1"/>
            </w:tcBorders>
            <w:shd w:val="clear" w:color="auto" w:fill="auto"/>
            <w:vAlign w:val="center"/>
          </w:tcPr>
          <w:p w14:paraId="05A555D3" w14:textId="77777777" w:rsidR="0018527C" w:rsidRPr="004D0F3A" w:rsidRDefault="0018527C" w:rsidP="00AA685B">
            <w:pPr>
              <w:spacing w:after="0" w:line="240" w:lineRule="auto"/>
              <w:ind w:left="-57" w:right="-57"/>
              <w:jc w:val="center"/>
              <w:rPr>
                <w:rFonts w:ascii="Myriad Pro" w:eastAsia="Calibri" w:hAnsi="Myriad Pro"/>
                <w:b/>
                <w:sz w:val="16"/>
                <w:szCs w:val="16"/>
              </w:rPr>
            </w:pPr>
            <w:r w:rsidRPr="004D0F3A">
              <w:rPr>
                <w:rFonts w:ascii="Myriad Pro" w:eastAsia="Calibri" w:hAnsi="Myriad Pro"/>
                <w:sz w:val="20"/>
                <w:szCs w:val="20"/>
              </w:rPr>
              <w:t>тыс. руб.</w:t>
            </w:r>
          </w:p>
        </w:tc>
        <w:tc>
          <w:tcPr>
            <w:tcW w:w="1139" w:type="pct"/>
            <w:tcBorders>
              <w:top w:val="single" w:sz="4" w:space="0" w:color="FFFFFF" w:themeColor="background1"/>
            </w:tcBorders>
            <w:shd w:val="clear" w:color="000000" w:fill="FFFFFF"/>
            <w:vAlign w:val="center"/>
          </w:tcPr>
          <w:p w14:paraId="32DA2ABD" w14:textId="77777777" w:rsidR="0018527C" w:rsidRPr="004D0F3A" w:rsidRDefault="0018527C" w:rsidP="00AA685B">
            <w:pPr>
              <w:spacing w:after="0" w:line="240" w:lineRule="auto"/>
              <w:ind w:left="-57" w:right="-57"/>
              <w:jc w:val="center"/>
              <w:rPr>
                <w:rFonts w:ascii="Myriad Pro" w:eastAsia="Calibri" w:hAnsi="Myriad Pro"/>
                <w:b/>
                <w:sz w:val="16"/>
                <w:szCs w:val="16"/>
              </w:rPr>
            </w:pPr>
            <w:r w:rsidRPr="004D0F3A">
              <w:rPr>
                <w:rFonts w:ascii="Myriad Pro" w:eastAsia="Calibri" w:hAnsi="Myriad Pro"/>
                <w:sz w:val="20"/>
                <w:szCs w:val="20"/>
              </w:rPr>
              <w:t>190 507,1</w:t>
            </w:r>
          </w:p>
        </w:tc>
      </w:tr>
      <w:tr w:rsidR="0018527C" w:rsidRPr="004D0F3A" w14:paraId="730A155E" w14:textId="77777777" w:rsidTr="00AA685B">
        <w:trPr>
          <w:cantSplit/>
          <w:trHeight w:val="20"/>
        </w:trPr>
        <w:tc>
          <w:tcPr>
            <w:tcW w:w="424" w:type="pct"/>
            <w:shd w:val="clear" w:color="000000" w:fill="FFFFFF"/>
            <w:vAlign w:val="center"/>
          </w:tcPr>
          <w:p w14:paraId="66B6BB07" w14:textId="77777777" w:rsidR="0018527C" w:rsidRPr="004D0F3A" w:rsidRDefault="0018527C" w:rsidP="00AA685B">
            <w:pPr>
              <w:spacing w:after="0" w:line="240" w:lineRule="auto"/>
              <w:ind w:left="-57" w:right="-57"/>
              <w:jc w:val="center"/>
              <w:rPr>
                <w:rFonts w:ascii="Myriad Pro" w:eastAsia="Calibri" w:hAnsi="Myriad Pro"/>
                <w:sz w:val="16"/>
                <w:szCs w:val="16"/>
              </w:rPr>
            </w:pPr>
            <w:r w:rsidRPr="004D0F3A">
              <w:rPr>
                <w:rFonts w:ascii="Myriad Pro" w:eastAsia="Calibri" w:hAnsi="Myriad Pro"/>
                <w:sz w:val="20"/>
                <w:szCs w:val="20"/>
              </w:rPr>
              <w:t>1.1.1.</w:t>
            </w:r>
          </w:p>
        </w:tc>
        <w:tc>
          <w:tcPr>
            <w:tcW w:w="2789" w:type="pct"/>
            <w:shd w:val="clear" w:color="000000" w:fill="FFFFFF"/>
            <w:vAlign w:val="center"/>
          </w:tcPr>
          <w:p w14:paraId="0B31EC9D" w14:textId="77777777" w:rsidR="0018527C" w:rsidRPr="004D0F3A" w:rsidRDefault="0018527C" w:rsidP="00AA685B">
            <w:pPr>
              <w:spacing w:after="0" w:line="240" w:lineRule="auto"/>
              <w:ind w:left="-57" w:right="-57"/>
              <w:rPr>
                <w:rFonts w:ascii="Myriad Pro" w:eastAsia="Calibri" w:hAnsi="Myriad Pro"/>
                <w:sz w:val="16"/>
                <w:szCs w:val="16"/>
              </w:rPr>
            </w:pPr>
            <w:r w:rsidRPr="004D0F3A">
              <w:rPr>
                <w:rFonts w:ascii="Myriad Pro" w:eastAsia="Calibri" w:hAnsi="Myriad Pro"/>
                <w:sz w:val="20"/>
                <w:szCs w:val="20"/>
              </w:rPr>
              <w:t>Сырье, материалы, запасные части, инструмент, топливо</w:t>
            </w:r>
          </w:p>
        </w:tc>
        <w:tc>
          <w:tcPr>
            <w:tcW w:w="648" w:type="pct"/>
            <w:shd w:val="clear" w:color="auto" w:fill="auto"/>
            <w:vAlign w:val="center"/>
          </w:tcPr>
          <w:p w14:paraId="154EFA2F" w14:textId="77777777" w:rsidR="0018527C" w:rsidRPr="004D0F3A" w:rsidRDefault="0018527C" w:rsidP="00AA685B">
            <w:pPr>
              <w:spacing w:after="0" w:line="240" w:lineRule="auto"/>
              <w:ind w:left="-57" w:right="-57"/>
              <w:jc w:val="center"/>
              <w:rPr>
                <w:rFonts w:ascii="Myriad Pro" w:eastAsia="Calibri" w:hAnsi="Myriad Pro"/>
                <w:sz w:val="16"/>
                <w:szCs w:val="16"/>
              </w:rPr>
            </w:pPr>
            <w:r w:rsidRPr="004D0F3A">
              <w:rPr>
                <w:rFonts w:ascii="Myriad Pro" w:eastAsia="Calibri" w:hAnsi="Myriad Pro"/>
                <w:sz w:val="20"/>
                <w:szCs w:val="20"/>
              </w:rPr>
              <w:t>тыс. руб.</w:t>
            </w:r>
          </w:p>
        </w:tc>
        <w:tc>
          <w:tcPr>
            <w:tcW w:w="1139" w:type="pct"/>
            <w:shd w:val="clear" w:color="000000" w:fill="FFFFFF"/>
            <w:vAlign w:val="center"/>
          </w:tcPr>
          <w:p w14:paraId="11E0AAEE" w14:textId="77777777" w:rsidR="0018527C" w:rsidRPr="004D0F3A" w:rsidRDefault="0018527C" w:rsidP="00AA685B">
            <w:pPr>
              <w:spacing w:after="0" w:line="240" w:lineRule="auto"/>
              <w:ind w:left="-57" w:right="-57"/>
              <w:jc w:val="center"/>
              <w:rPr>
                <w:rFonts w:ascii="Myriad Pro" w:eastAsia="Calibri" w:hAnsi="Myriad Pro"/>
                <w:sz w:val="16"/>
                <w:szCs w:val="16"/>
              </w:rPr>
            </w:pPr>
            <w:r w:rsidRPr="004D0F3A">
              <w:rPr>
                <w:rFonts w:ascii="Myriad Pro" w:eastAsia="Calibri" w:hAnsi="Myriad Pro"/>
                <w:sz w:val="20"/>
                <w:szCs w:val="20"/>
              </w:rPr>
              <w:t>188 429,6</w:t>
            </w:r>
          </w:p>
        </w:tc>
      </w:tr>
      <w:tr w:rsidR="0018527C" w:rsidRPr="004D0F3A" w14:paraId="15493C97" w14:textId="77777777" w:rsidTr="00AA685B">
        <w:trPr>
          <w:cantSplit/>
          <w:trHeight w:val="20"/>
        </w:trPr>
        <w:tc>
          <w:tcPr>
            <w:tcW w:w="424" w:type="pct"/>
            <w:shd w:val="clear" w:color="000000" w:fill="FFFFFF"/>
            <w:vAlign w:val="center"/>
          </w:tcPr>
          <w:p w14:paraId="64E2BE18" w14:textId="77777777" w:rsidR="0018527C" w:rsidRPr="004D0F3A" w:rsidRDefault="0018527C" w:rsidP="00AA685B">
            <w:pPr>
              <w:spacing w:after="0" w:line="240" w:lineRule="auto"/>
              <w:ind w:left="-57" w:right="-57"/>
              <w:jc w:val="center"/>
              <w:rPr>
                <w:rFonts w:ascii="Myriad Pro" w:eastAsia="Calibri" w:hAnsi="Myriad Pro"/>
                <w:sz w:val="16"/>
                <w:szCs w:val="16"/>
              </w:rPr>
            </w:pPr>
            <w:r w:rsidRPr="004D0F3A">
              <w:rPr>
                <w:rFonts w:ascii="Myriad Pro" w:eastAsia="Calibri" w:hAnsi="Myriad Pro"/>
                <w:sz w:val="20"/>
                <w:szCs w:val="20"/>
              </w:rPr>
              <w:t>1.1.2.</w:t>
            </w:r>
          </w:p>
        </w:tc>
        <w:tc>
          <w:tcPr>
            <w:tcW w:w="2789" w:type="pct"/>
            <w:shd w:val="clear" w:color="000000" w:fill="FFFFFF"/>
            <w:vAlign w:val="center"/>
          </w:tcPr>
          <w:p w14:paraId="69A37DCD" w14:textId="77777777" w:rsidR="0018527C" w:rsidRPr="004D0F3A" w:rsidRDefault="0018527C" w:rsidP="00AA685B">
            <w:pPr>
              <w:spacing w:after="0" w:line="240" w:lineRule="auto"/>
              <w:ind w:left="-57" w:right="-57"/>
              <w:rPr>
                <w:rFonts w:ascii="Myriad Pro" w:eastAsia="Calibri" w:hAnsi="Myriad Pro"/>
                <w:sz w:val="16"/>
                <w:szCs w:val="16"/>
              </w:rPr>
            </w:pPr>
            <w:r w:rsidRPr="004D0F3A">
              <w:rPr>
                <w:rFonts w:ascii="Myriad Pro" w:eastAsia="Calibri" w:hAnsi="Myriad Pro"/>
                <w:sz w:val="20"/>
                <w:szCs w:val="20"/>
              </w:rPr>
              <w:t>Работы и услуги производственного характера (в т.ч. услуги сторонних организаций по содержанию сетей и распределительных устройств)</w:t>
            </w:r>
          </w:p>
        </w:tc>
        <w:tc>
          <w:tcPr>
            <w:tcW w:w="648" w:type="pct"/>
            <w:shd w:val="clear" w:color="auto" w:fill="auto"/>
            <w:vAlign w:val="center"/>
          </w:tcPr>
          <w:p w14:paraId="401E0E92" w14:textId="77777777" w:rsidR="0018527C" w:rsidRPr="004D0F3A" w:rsidRDefault="0018527C" w:rsidP="00AA685B">
            <w:pPr>
              <w:spacing w:after="0" w:line="240" w:lineRule="auto"/>
              <w:ind w:left="-57" w:right="-57"/>
              <w:jc w:val="center"/>
              <w:rPr>
                <w:rFonts w:ascii="Myriad Pro" w:eastAsia="Calibri" w:hAnsi="Myriad Pro"/>
                <w:sz w:val="16"/>
                <w:szCs w:val="16"/>
              </w:rPr>
            </w:pPr>
            <w:r w:rsidRPr="004D0F3A">
              <w:rPr>
                <w:rFonts w:ascii="Myriad Pro" w:eastAsia="Calibri" w:hAnsi="Myriad Pro"/>
                <w:sz w:val="20"/>
                <w:szCs w:val="20"/>
              </w:rPr>
              <w:t>тыс. руб.</w:t>
            </w:r>
          </w:p>
        </w:tc>
        <w:tc>
          <w:tcPr>
            <w:tcW w:w="1139" w:type="pct"/>
            <w:shd w:val="clear" w:color="000000" w:fill="FFFFFF"/>
            <w:vAlign w:val="center"/>
          </w:tcPr>
          <w:p w14:paraId="5C21BC7F" w14:textId="77777777" w:rsidR="0018527C" w:rsidRPr="004D0F3A" w:rsidRDefault="0018527C" w:rsidP="00AA685B">
            <w:pPr>
              <w:spacing w:after="0" w:line="240" w:lineRule="auto"/>
              <w:ind w:left="-57" w:right="-57"/>
              <w:jc w:val="center"/>
              <w:rPr>
                <w:rFonts w:ascii="Myriad Pro" w:eastAsia="Calibri" w:hAnsi="Myriad Pro"/>
                <w:sz w:val="16"/>
                <w:szCs w:val="16"/>
              </w:rPr>
            </w:pPr>
            <w:r w:rsidRPr="004D0F3A">
              <w:rPr>
                <w:rFonts w:ascii="Myriad Pro" w:eastAsia="Calibri" w:hAnsi="Myriad Pro"/>
                <w:sz w:val="20"/>
                <w:szCs w:val="20"/>
              </w:rPr>
              <w:t>2 077,5</w:t>
            </w:r>
          </w:p>
        </w:tc>
      </w:tr>
      <w:tr w:rsidR="0018527C" w:rsidRPr="004D0F3A" w14:paraId="2FB01435" w14:textId="77777777" w:rsidTr="00AA685B">
        <w:trPr>
          <w:cantSplit/>
          <w:trHeight w:val="20"/>
        </w:trPr>
        <w:tc>
          <w:tcPr>
            <w:tcW w:w="424" w:type="pct"/>
            <w:shd w:val="clear" w:color="000000" w:fill="FFFFFF"/>
            <w:vAlign w:val="center"/>
          </w:tcPr>
          <w:p w14:paraId="35A62846" w14:textId="77777777" w:rsidR="0018527C" w:rsidRPr="004D0F3A" w:rsidRDefault="0018527C" w:rsidP="00AA685B">
            <w:pPr>
              <w:spacing w:after="0" w:line="240" w:lineRule="auto"/>
              <w:ind w:left="-57" w:right="-57"/>
              <w:jc w:val="center"/>
              <w:rPr>
                <w:rFonts w:ascii="Myriad Pro" w:eastAsia="Calibri" w:hAnsi="Myriad Pro"/>
                <w:sz w:val="16"/>
                <w:szCs w:val="16"/>
              </w:rPr>
            </w:pPr>
            <w:r w:rsidRPr="004D0F3A">
              <w:rPr>
                <w:rFonts w:ascii="Myriad Pro" w:eastAsia="Calibri" w:hAnsi="Myriad Pro"/>
                <w:sz w:val="20"/>
                <w:szCs w:val="20"/>
              </w:rPr>
              <w:t>1.2.</w:t>
            </w:r>
          </w:p>
        </w:tc>
        <w:tc>
          <w:tcPr>
            <w:tcW w:w="2789" w:type="pct"/>
            <w:shd w:val="clear" w:color="000000" w:fill="FFFFFF"/>
            <w:vAlign w:val="center"/>
          </w:tcPr>
          <w:p w14:paraId="4263E0D8" w14:textId="77777777" w:rsidR="0018527C" w:rsidRPr="004D0F3A" w:rsidRDefault="0018527C" w:rsidP="00AA685B">
            <w:pPr>
              <w:spacing w:after="0" w:line="240" w:lineRule="auto"/>
              <w:ind w:left="-57" w:right="-57"/>
              <w:rPr>
                <w:rFonts w:ascii="Myriad Pro" w:eastAsia="Calibri" w:hAnsi="Myriad Pro"/>
                <w:sz w:val="16"/>
                <w:szCs w:val="16"/>
              </w:rPr>
            </w:pPr>
            <w:r w:rsidRPr="004D0F3A">
              <w:rPr>
                <w:rFonts w:ascii="Myriad Pro" w:eastAsia="Calibri" w:hAnsi="Myriad Pro"/>
                <w:sz w:val="20"/>
                <w:szCs w:val="20"/>
              </w:rPr>
              <w:t>Расходы на оплату труда</w:t>
            </w:r>
          </w:p>
        </w:tc>
        <w:tc>
          <w:tcPr>
            <w:tcW w:w="648" w:type="pct"/>
            <w:shd w:val="clear" w:color="auto" w:fill="auto"/>
            <w:vAlign w:val="center"/>
          </w:tcPr>
          <w:p w14:paraId="0CB58907" w14:textId="77777777" w:rsidR="0018527C" w:rsidRPr="004D0F3A" w:rsidRDefault="0018527C" w:rsidP="00AA685B">
            <w:pPr>
              <w:spacing w:after="0" w:line="240" w:lineRule="auto"/>
              <w:ind w:left="-57" w:right="-57"/>
              <w:jc w:val="center"/>
              <w:rPr>
                <w:rFonts w:ascii="Myriad Pro" w:eastAsia="Calibri" w:hAnsi="Myriad Pro"/>
                <w:sz w:val="16"/>
                <w:szCs w:val="16"/>
              </w:rPr>
            </w:pPr>
            <w:r w:rsidRPr="004D0F3A">
              <w:rPr>
                <w:rFonts w:ascii="Myriad Pro" w:eastAsia="Calibri" w:hAnsi="Myriad Pro"/>
                <w:sz w:val="20"/>
                <w:szCs w:val="20"/>
              </w:rPr>
              <w:t>тыс. руб.</w:t>
            </w:r>
          </w:p>
        </w:tc>
        <w:tc>
          <w:tcPr>
            <w:tcW w:w="1139" w:type="pct"/>
            <w:shd w:val="clear" w:color="000000" w:fill="FFFFFF"/>
            <w:vAlign w:val="center"/>
          </w:tcPr>
          <w:p w14:paraId="2B567AC1" w14:textId="77777777" w:rsidR="0018527C" w:rsidRPr="004D0F3A" w:rsidRDefault="0018527C" w:rsidP="00AA685B">
            <w:pPr>
              <w:spacing w:after="0" w:line="240" w:lineRule="auto"/>
              <w:ind w:left="-57" w:right="-57"/>
              <w:jc w:val="center"/>
              <w:rPr>
                <w:rFonts w:ascii="Myriad Pro" w:eastAsia="Calibri" w:hAnsi="Myriad Pro"/>
                <w:sz w:val="16"/>
                <w:szCs w:val="16"/>
              </w:rPr>
            </w:pPr>
            <w:r w:rsidRPr="004D0F3A">
              <w:rPr>
                <w:rFonts w:ascii="Myriad Pro" w:eastAsia="Calibri" w:hAnsi="Myriad Pro"/>
                <w:sz w:val="20"/>
                <w:szCs w:val="20"/>
              </w:rPr>
              <w:t>876 815,7</w:t>
            </w:r>
          </w:p>
        </w:tc>
      </w:tr>
      <w:tr w:rsidR="0018527C" w:rsidRPr="004D0F3A" w14:paraId="6CD84092" w14:textId="77777777" w:rsidTr="00AA685B">
        <w:trPr>
          <w:cantSplit/>
          <w:trHeight w:val="20"/>
        </w:trPr>
        <w:tc>
          <w:tcPr>
            <w:tcW w:w="424" w:type="pct"/>
            <w:vAlign w:val="center"/>
          </w:tcPr>
          <w:p w14:paraId="110403C8" w14:textId="77777777" w:rsidR="0018527C" w:rsidRPr="004D0F3A" w:rsidRDefault="0018527C" w:rsidP="00AA685B">
            <w:pPr>
              <w:spacing w:after="0" w:line="240" w:lineRule="auto"/>
              <w:ind w:left="-57" w:right="-57"/>
              <w:jc w:val="center"/>
              <w:rPr>
                <w:rFonts w:ascii="Myriad Pro" w:eastAsia="Calibri" w:hAnsi="Myriad Pro"/>
                <w:b/>
                <w:sz w:val="16"/>
                <w:szCs w:val="16"/>
              </w:rPr>
            </w:pPr>
            <w:r w:rsidRPr="004D0F3A">
              <w:rPr>
                <w:rFonts w:ascii="Myriad Pro" w:eastAsia="Calibri" w:hAnsi="Myriad Pro"/>
                <w:sz w:val="20"/>
                <w:szCs w:val="20"/>
              </w:rPr>
              <w:t>1.3.</w:t>
            </w:r>
          </w:p>
        </w:tc>
        <w:tc>
          <w:tcPr>
            <w:tcW w:w="2789" w:type="pct"/>
            <w:shd w:val="clear" w:color="auto" w:fill="auto"/>
            <w:noWrap/>
            <w:vAlign w:val="center"/>
          </w:tcPr>
          <w:p w14:paraId="6211D0EB" w14:textId="77777777" w:rsidR="0018527C" w:rsidRPr="004D0F3A" w:rsidRDefault="0018527C" w:rsidP="00AA685B">
            <w:pPr>
              <w:spacing w:after="0" w:line="240" w:lineRule="auto"/>
              <w:ind w:left="-57" w:right="-57"/>
              <w:rPr>
                <w:rFonts w:ascii="Myriad Pro" w:eastAsia="Calibri" w:hAnsi="Myriad Pro"/>
                <w:b/>
                <w:sz w:val="16"/>
                <w:szCs w:val="16"/>
              </w:rPr>
            </w:pPr>
            <w:r w:rsidRPr="004D0F3A">
              <w:rPr>
                <w:rFonts w:ascii="Myriad Pro" w:eastAsia="Calibri" w:hAnsi="Myriad Pro"/>
                <w:sz w:val="20"/>
                <w:szCs w:val="20"/>
              </w:rPr>
              <w:t>Прочие расходы, всего, в том числе:</w:t>
            </w:r>
          </w:p>
        </w:tc>
        <w:tc>
          <w:tcPr>
            <w:tcW w:w="648" w:type="pct"/>
            <w:shd w:val="clear" w:color="auto" w:fill="auto"/>
            <w:vAlign w:val="center"/>
          </w:tcPr>
          <w:p w14:paraId="6088A93A" w14:textId="77777777" w:rsidR="0018527C" w:rsidRPr="004D0F3A" w:rsidRDefault="0018527C" w:rsidP="00AA685B">
            <w:pPr>
              <w:spacing w:after="0" w:line="240" w:lineRule="auto"/>
              <w:ind w:left="-57" w:right="-57"/>
              <w:jc w:val="center"/>
              <w:rPr>
                <w:rFonts w:ascii="Myriad Pro" w:eastAsia="Calibri" w:hAnsi="Myriad Pro"/>
                <w:b/>
                <w:sz w:val="16"/>
                <w:szCs w:val="16"/>
              </w:rPr>
            </w:pPr>
            <w:r w:rsidRPr="004D0F3A">
              <w:rPr>
                <w:rFonts w:ascii="Myriad Pro" w:eastAsia="Calibri" w:hAnsi="Myriad Pro"/>
                <w:sz w:val="20"/>
                <w:szCs w:val="20"/>
              </w:rPr>
              <w:t>тыс. руб.</w:t>
            </w:r>
          </w:p>
        </w:tc>
        <w:tc>
          <w:tcPr>
            <w:tcW w:w="1139" w:type="pct"/>
            <w:shd w:val="clear" w:color="000000" w:fill="FFFFFF"/>
            <w:vAlign w:val="center"/>
          </w:tcPr>
          <w:p w14:paraId="75D0F873" w14:textId="77777777" w:rsidR="0018527C" w:rsidRPr="004D0F3A" w:rsidRDefault="0018527C" w:rsidP="00AA685B">
            <w:pPr>
              <w:spacing w:after="0" w:line="240" w:lineRule="auto"/>
              <w:ind w:left="-57" w:right="-57"/>
              <w:jc w:val="center"/>
              <w:rPr>
                <w:rFonts w:ascii="Myriad Pro" w:eastAsia="Calibri" w:hAnsi="Myriad Pro"/>
                <w:b/>
                <w:sz w:val="16"/>
                <w:szCs w:val="16"/>
              </w:rPr>
            </w:pPr>
            <w:r w:rsidRPr="004D0F3A">
              <w:rPr>
                <w:rFonts w:ascii="Myriad Pro" w:eastAsia="Calibri" w:hAnsi="Myriad Pro"/>
                <w:sz w:val="20"/>
                <w:szCs w:val="20"/>
              </w:rPr>
              <w:t>528 751,6</w:t>
            </w:r>
          </w:p>
        </w:tc>
      </w:tr>
      <w:tr w:rsidR="0018527C" w:rsidRPr="004D0F3A" w14:paraId="12C4678E" w14:textId="77777777" w:rsidTr="00AA685B">
        <w:trPr>
          <w:cantSplit/>
          <w:trHeight w:val="20"/>
        </w:trPr>
        <w:tc>
          <w:tcPr>
            <w:tcW w:w="424" w:type="pct"/>
            <w:shd w:val="clear" w:color="000000" w:fill="FFFFFF"/>
            <w:vAlign w:val="center"/>
          </w:tcPr>
          <w:p w14:paraId="3F32175A" w14:textId="77777777" w:rsidR="0018527C" w:rsidRPr="004D0F3A" w:rsidRDefault="0018527C" w:rsidP="00AA685B">
            <w:pPr>
              <w:spacing w:after="0" w:line="240" w:lineRule="auto"/>
              <w:ind w:left="-57" w:right="-57"/>
              <w:jc w:val="center"/>
              <w:rPr>
                <w:rFonts w:ascii="Myriad Pro" w:eastAsia="Calibri" w:hAnsi="Myriad Pro"/>
                <w:sz w:val="16"/>
                <w:szCs w:val="16"/>
              </w:rPr>
            </w:pPr>
            <w:r w:rsidRPr="004D0F3A">
              <w:rPr>
                <w:rFonts w:ascii="Myriad Pro" w:eastAsia="Calibri" w:hAnsi="Myriad Pro"/>
                <w:sz w:val="20"/>
                <w:szCs w:val="20"/>
              </w:rPr>
              <w:t>1.3.1.</w:t>
            </w:r>
          </w:p>
        </w:tc>
        <w:tc>
          <w:tcPr>
            <w:tcW w:w="2789" w:type="pct"/>
            <w:shd w:val="clear" w:color="000000" w:fill="FFFFFF"/>
            <w:vAlign w:val="center"/>
          </w:tcPr>
          <w:p w14:paraId="7FB6AA56" w14:textId="77777777" w:rsidR="0018527C" w:rsidRPr="004D0F3A" w:rsidRDefault="0018527C" w:rsidP="00AA685B">
            <w:pPr>
              <w:spacing w:after="0" w:line="240" w:lineRule="auto"/>
              <w:ind w:left="-57" w:right="-57"/>
              <w:rPr>
                <w:rFonts w:ascii="Myriad Pro" w:eastAsia="Calibri" w:hAnsi="Myriad Pro"/>
                <w:sz w:val="16"/>
                <w:szCs w:val="16"/>
              </w:rPr>
            </w:pPr>
            <w:r w:rsidRPr="004D0F3A">
              <w:rPr>
                <w:rFonts w:ascii="Myriad Pro" w:eastAsia="Calibri" w:hAnsi="Myriad Pro"/>
                <w:sz w:val="20"/>
                <w:szCs w:val="20"/>
              </w:rPr>
              <w:t>Ремонт основных фондов</w:t>
            </w:r>
          </w:p>
        </w:tc>
        <w:tc>
          <w:tcPr>
            <w:tcW w:w="648" w:type="pct"/>
            <w:shd w:val="clear" w:color="auto" w:fill="auto"/>
            <w:vAlign w:val="center"/>
          </w:tcPr>
          <w:p w14:paraId="1DB1B2DC" w14:textId="77777777" w:rsidR="0018527C" w:rsidRPr="004D0F3A" w:rsidRDefault="0018527C" w:rsidP="00AA685B">
            <w:pPr>
              <w:spacing w:after="0" w:line="240" w:lineRule="auto"/>
              <w:ind w:left="-57" w:right="-57"/>
              <w:jc w:val="center"/>
              <w:rPr>
                <w:rFonts w:ascii="Myriad Pro" w:eastAsia="Calibri" w:hAnsi="Myriad Pro"/>
                <w:sz w:val="16"/>
                <w:szCs w:val="16"/>
              </w:rPr>
            </w:pPr>
            <w:r w:rsidRPr="004D0F3A">
              <w:rPr>
                <w:rFonts w:ascii="Myriad Pro" w:eastAsia="Calibri" w:hAnsi="Myriad Pro"/>
                <w:sz w:val="20"/>
                <w:szCs w:val="20"/>
              </w:rPr>
              <w:t>тыс. руб.</w:t>
            </w:r>
          </w:p>
        </w:tc>
        <w:tc>
          <w:tcPr>
            <w:tcW w:w="1139" w:type="pct"/>
            <w:shd w:val="clear" w:color="000000" w:fill="FFFFFF"/>
            <w:vAlign w:val="center"/>
          </w:tcPr>
          <w:p w14:paraId="45276116" w14:textId="77777777" w:rsidR="0018527C" w:rsidRPr="004D0F3A" w:rsidRDefault="0018527C" w:rsidP="00AA685B">
            <w:pPr>
              <w:spacing w:after="0" w:line="240" w:lineRule="auto"/>
              <w:ind w:left="-57" w:right="-57"/>
              <w:jc w:val="center"/>
              <w:rPr>
                <w:rFonts w:ascii="Myriad Pro" w:eastAsia="Calibri" w:hAnsi="Myriad Pro"/>
                <w:sz w:val="16"/>
                <w:szCs w:val="16"/>
              </w:rPr>
            </w:pPr>
            <w:r w:rsidRPr="004D0F3A">
              <w:rPr>
                <w:rFonts w:ascii="Myriad Pro" w:eastAsia="Calibri" w:hAnsi="Myriad Pro"/>
                <w:sz w:val="20"/>
                <w:szCs w:val="20"/>
              </w:rPr>
              <w:t>218 607,3</w:t>
            </w:r>
          </w:p>
        </w:tc>
      </w:tr>
      <w:tr w:rsidR="0018527C" w:rsidRPr="004D0F3A" w14:paraId="08B0574E" w14:textId="77777777" w:rsidTr="00AA685B">
        <w:trPr>
          <w:cantSplit/>
          <w:trHeight w:val="20"/>
        </w:trPr>
        <w:tc>
          <w:tcPr>
            <w:tcW w:w="424" w:type="pct"/>
            <w:shd w:val="clear" w:color="000000" w:fill="FFFFFF"/>
            <w:vAlign w:val="center"/>
          </w:tcPr>
          <w:p w14:paraId="13C56EE8" w14:textId="77777777" w:rsidR="0018527C" w:rsidRPr="004D0F3A" w:rsidRDefault="0018527C" w:rsidP="00AA685B">
            <w:pPr>
              <w:spacing w:after="0" w:line="240" w:lineRule="auto"/>
              <w:ind w:left="-57" w:right="-57"/>
              <w:jc w:val="center"/>
              <w:rPr>
                <w:rFonts w:ascii="Myriad Pro" w:eastAsia="Calibri" w:hAnsi="Myriad Pro"/>
                <w:sz w:val="16"/>
                <w:szCs w:val="16"/>
              </w:rPr>
            </w:pPr>
            <w:r w:rsidRPr="004D0F3A">
              <w:rPr>
                <w:rFonts w:ascii="Myriad Pro" w:eastAsia="Calibri" w:hAnsi="Myriad Pro"/>
                <w:sz w:val="20"/>
                <w:szCs w:val="20"/>
              </w:rPr>
              <w:t>1.3.2.</w:t>
            </w:r>
          </w:p>
        </w:tc>
        <w:tc>
          <w:tcPr>
            <w:tcW w:w="2789" w:type="pct"/>
            <w:shd w:val="clear" w:color="000000" w:fill="FFFFFF"/>
            <w:vAlign w:val="center"/>
          </w:tcPr>
          <w:p w14:paraId="183C763A" w14:textId="77777777" w:rsidR="0018527C" w:rsidRPr="004D0F3A" w:rsidRDefault="0018527C" w:rsidP="00AA685B">
            <w:pPr>
              <w:spacing w:after="0" w:line="240" w:lineRule="auto"/>
              <w:ind w:left="-57" w:right="-57"/>
              <w:rPr>
                <w:rFonts w:ascii="Myriad Pro" w:eastAsia="Calibri" w:hAnsi="Myriad Pro"/>
                <w:sz w:val="16"/>
                <w:szCs w:val="16"/>
              </w:rPr>
            </w:pPr>
            <w:r w:rsidRPr="004D0F3A">
              <w:rPr>
                <w:rFonts w:ascii="Myriad Pro" w:eastAsia="Calibri" w:hAnsi="Myriad Pro"/>
                <w:sz w:val="20"/>
                <w:szCs w:val="20"/>
              </w:rPr>
              <w:t>Оплата работ и услуг сторонних организаций</w:t>
            </w:r>
          </w:p>
        </w:tc>
        <w:tc>
          <w:tcPr>
            <w:tcW w:w="648" w:type="pct"/>
            <w:shd w:val="clear" w:color="auto" w:fill="auto"/>
            <w:vAlign w:val="center"/>
          </w:tcPr>
          <w:p w14:paraId="62904E88" w14:textId="77777777" w:rsidR="0018527C" w:rsidRPr="004D0F3A" w:rsidRDefault="0018527C" w:rsidP="00AA685B">
            <w:pPr>
              <w:spacing w:after="0" w:line="240" w:lineRule="auto"/>
              <w:ind w:left="-57" w:right="-57"/>
              <w:jc w:val="center"/>
              <w:rPr>
                <w:rFonts w:ascii="Myriad Pro" w:eastAsia="Calibri" w:hAnsi="Myriad Pro"/>
                <w:sz w:val="16"/>
                <w:szCs w:val="16"/>
              </w:rPr>
            </w:pPr>
            <w:r w:rsidRPr="004D0F3A">
              <w:rPr>
                <w:rFonts w:ascii="Myriad Pro" w:eastAsia="Calibri" w:hAnsi="Myriad Pro"/>
                <w:sz w:val="20"/>
                <w:szCs w:val="20"/>
              </w:rPr>
              <w:t>тыс. руб.</w:t>
            </w:r>
          </w:p>
        </w:tc>
        <w:tc>
          <w:tcPr>
            <w:tcW w:w="1139" w:type="pct"/>
            <w:shd w:val="clear" w:color="000000" w:fill="FFFFFF"/>
            <w:vAlign w:val="center"/>
          </w:tcPr>
          <w:p w14:paraId="5521B1D7" w14:textId="77777777" w:rsidR="0018527C" w:rsidRPr="004D0F3A" w:rsidRDefault="0018527C" w:rsidP="00AA685B">
            <w:pPr>
              <w:spacing w:after="0" w:line="240" w:lineRule="auto"/>
              <w:ind w:left="-57" w:right="-57"/>
              <w:jc w:val="center"/>
              <w:rPr>
                <w:rFonts w:ascii="Myriad Pro" w:eastAsia="Calibri" w:hAnsi="Myriad Pro"/>
                <w:sz w:val="16"/>
                <w:szCs w:val="16"/>
              </w:rPr>
            </w:pPr>
            <w:r w:rsidRPr="004D0F3A">
              <w:rPr>
                <w:rFonts w:ascii="Myriad Pro" w:eastAsia="Calibri" w:hAnsi="Myriad Pro"/>
                <w:sz w:val="20"/>
                <w:szCs w:val="20"/>
              </w:rPr>
              <w:t>117 401,7</w:t>
            </w:r>
          </w:p>
        </w:tc>
      </w:tr>
      <w:tr w:rsidR="0018527C" w:rsidRPr="004D0F3A" w14:paraId="7E643458" w14:textId="77777777" w:rsidTr="00AA685B">
        <w:trPr>
          <w:cantSplit/>
          <w:trHeight w:val="20"/>
        </w:trPr>
        <w:tc>
          <w:tcPr>
            <w:tcW w:w="424" w:type="pct"/>
            <w:shd w:val="clear" w:color="000000" w:fill="FFFFFF"/>
            <w:vAlign w:val="center"/>
          </w:tcPr>
          <w:p w14:paraId="701208C6" w14:textId="77777777" w:rsidR="0018527C" w:rsidRPr="004D0F3A" w:rsidRDefault="0018527C" w:rsidP="00AA685B">
            <w:pPr>
              <w:spacing w:after="0" w:line="240" w:lineRule="auto"/>
              <w:ind w:left="-57" w:right="-57"/>
              <w:jc w:val="center"/>
              <w:rPr>
                <w:rFonts w:ascii="Myriad Pro" w:eastAsia="Calibri" w:hAnsi="Myriad Pro"/>
                <w:sz w:val="16"/>
                <w:szCs w:val="16"/>
              </w:rPr>
            </w:pPr>
            <w:r w:rsidRPr="004D0F3A">
              <w:rPr>
                <w:rFonts w:ascii="Myriad Pro" w:eastAsia="Calibri" w:hAnsi="Myriad Pro"/>
                <w:sz w:val="20"/>
                <w:szCs w:val="20"/>
              </w:rPr>
              <w:t>1.3.2.1.</w:t>
            </w:r>
          </w:p>
        </w:tc>
        <w:tc>
          <w:tcPr>
            <w:tcW w:w="2789" w:type="pct"/>
            <w:shd w:val="clear" w:color="000000" w:fill="FFFFFF"/>
            <w:vAlign w:val="center"/>
          </w:tcPr>
          <w:p w14:paraId="7EE79208" w14:textId="77777777" w:rsidR="0018527C" w:rsidRPr="004D0F3A" w:rsidRDefault="0018527C" w:rsidP="00AA685B">
            <w:pPr>
              <w:spacing w:after="0" w:line="240" w:lineRule="auto"/>
              <w:ind w:left="-57" w:right="-57"/>
              <w:rPr>
                <w:rFonts w:ascii="Myriad Pro" w:eastAsia="Calibri" w:hAnsi="Myriad Pro"/>
                <w:sz w:val="16"/>
                <w:szCs w:val="16"/>
              </w:rPr>
            </w:pPr>
            <w:r w:rsidRPr="004D0F3A">
              <w:rPr>
                <w:rFonts w:ascii="Myriad Pro" w:eastAsia="Calibri" w:hAnsi="Myriad Pro"/>
                <w:sz w:val="20"/>
                <w:szCs w:val="20"/>
              </w:rPr>
              <w:t>Услуги связи</w:t>
            </w:r>
          </w:p>
        </w:tc>
        <w:tc>
          <w:tcPr>
            <w:tcW w:w="648" w:type="pct"/>
            <w:shd w:val="clear" w:color="auto" w:fill="auto"/>
            <w:vAlign w:val="center"/>
          </w:tcPr>
          <w:p w14:paraId="14DA31B9" w14:textId="77777777" w:rsidR="0018527C" w:rsidRPr="004D0F3A" w:rsidRDefault="0018527C" w:rsidP="00AA685B">
            <w:pPr>
              <w:spacing w:after="0" w:line="240" w:lineRule="auto"/>
              <w:ind w:left="-57" w:right="-57"/>
              <w:jc w:val="center"/>
              <w:rPr>
                <w:rFonts w:ascii="Myriad Pro" w:eastAsia="Calibri" w:hAnsi="Myriad Pro"/>
                <w:sz w:val="16"/>
                <w:szCs w:val="16"/>
              </w:rPr>
            </w:pPr>
            <w:r w:rsidRPr="004D0F3A">
              <w:rPr>
                <w:rFonts w:ascii="Myriad Pro" w:eastAsia="Calibri" w:hAnsi="Myriad Pro"/>
                <w:sz w:val="20"/>
                <w:szCs w:val="20"/>
              </w:rPr>
              <w:t>тыс. руб.</w:t>
            </w:r>
          </w:p>
        </w:tc>
        <w:tc>
          <w:tcPr>
            <w:tcW w:w="1139" w:type="pct"/>
            <w:shd w:val="clear" w:color="000000" w:fill="FFFFFF"/>
            <w:vAlign w:val="center"/>
          </w:tcPr>
          <w:p w14:paraId="11B24094" w14:textId="77777777" w:rsidR="0018527C" w:rsidRPr="004D0F3A" w:rsidRDefault="0018527C" w:rsidP="00AA685B">
            <w:pPr>
              <w:spacing w:after="0" w:line="240" w:lineRule="auto"/>
              <w:ind w:left="-57" w:right="-57"/>
              <w:jc w:val="center"/>
              <w:rPr>
                <w:rFonts w:ascii="Myriad Pro" w:eastAsia="Calibri" w:hAnsi="Myriad Pro"/>
                <w:sz w:val="16"/>
                <w:szCs w:val="16"/>
              </w:rPr>
            </w:pPr>
            <w:r w:rsidRPr="004D0F3A">
              <w:rPr>
                <w:rFonts w:ascii="Myriad Pro" w:eastAsia="Calibri" w:hAnsi="Myriad Pro"/>
                <w:sz w:val="20"/>
                <w:szCs w:val="20"/>
              </w:rPr>
              <w:t>12 844,5</w:t>
            </w:r>
          </w:p>
        </w:tc>
      </w:tr>
      <w:tr w:rsidR="0018527C" w:rsidRPr="004D0F3A" w14:paraId="5FC538BF" w14:textId="77777777" w:rsidTr="00AA685B">
        <w:trPr>
          <w:cantSplit/>
          <w:trHeight w:val="20"/>
        </w:trPr>
        <w:tc>
          <w:tcPr>
            <w:tcW w:w="424" w:type="pct"/>
            <w:shd w:val="clear" w:color="000000" w:fill="FFFFFF"/>
            <w:vAlign w:val="center"/>
          </w:tcPr>
          <w:p w14:paraId="65391837" w14:textId="77777777" w:rsidR="0018527C" w:rsidRPr="004D0F3A" w:rsidRDefault="0018527C" w:rsidP="00AA685B">
            <w:pPr>
              <w:spacing w:after="0" w:line="240" w:lineRule="auto"/>
              <w:ind w:left="-57" w:right="-57"/>
              <w:jc w:val="center"/>
              <w:rPr>
                <w:rFonts w:ascii="Myriad Pro" w:eastAsia="Calibri" w:hAnsi="Myriad Pro"/>
                <w:sz w:val="16"/>
                <w:szCs w:val="16"/>
              </w:rPr>
            </w:pPr>
            <w:r w:rsidRPr="004D0F3A">
              <w:rPr>
                <w:rFonts w:ascii="Myriad Pro" w:eastAsia="Calibri" w:hAnsi="Myriad Pro"/>
                <w:sz w:val="20"/>
                <w:szCs w:val="20"/>
              </w:rPr>
              <w:t>1.3.2.2.</w:t>
            </w:r>
          </w:p>
        </w:tc>
        <w:tc>
          <w:tcPr>
            <w:tcW w:w="2789" w:type="pct"/>
            <w:shd w:val="clear" w:color="000000" w:fill="FFFFFF"/>
            <w:vAlign w:val="center"/>
          </w:tcPr>
          <w:p w14:paraId="5A62E6BF" w14:textId="77777777" w:rsidR="0018527C" w:rsidRPr="004D0F3A" w:rsidRDefault="0018527C" w:rsidP="00AA685B">
            <w:pPr>
              <w:spacing w:after="0" w:line="240" w:lineRule="auto"/>
              <w:ind w:left="-57" w:right="-57"/>
              <w:rPr>
                <w:rFonts w:ascii="Myriad Pro" w:eastAsia="Calibri" w:hAnsi="Myriad Pro"/>
                <w:sz w:val="16"/>
                <w:szCs w:val="16"/>
              </w:rPr>
            </w:pPr>
            <w:r w:rsidRPr="004D0F3A">
              <w:rPr>
                <w:rFonts w:ascii="Myriad Pro" w:eastAsia="Calibri" w:hAnsi="Myriad Pro"/>
                <w:sz w:val="20"/>
                <w:szCs w:val="20"/>
              </w:rPr>
              <w:t>Расходы на услуги вневедомственной охраны и коммунального хозяйства</w:t>
            </w:r>
          </w:p>
        </w:tc>
        <w:tc>
          <w:tcPr>
            <w:tcW w:w="648" w:type="pct"/>
            <w:shd w:val="clear" w:color="auto" w:fill="auto"/>
            <w:vAlign w:val="center"/>
          </w:tcPr>
          <w:p w14:paraId="1F3B1564" w14:textId="77777777" w:rsidR="0018527C" w:rsidRPr="004D0F3A" w:rsidRDefault="0018527C" w:rsidP="00AA685B">
            <w:pPr>
              <w:spacing w:after="0" w:line="240" w:lineRule="auto"/>
              <w:ind w:left="-57" w:right="-57"/>
              <w:jc w:val="center"/>
              <w:rPr>
                <w:rFonts w:ascii="Myriad Pro" w:eastAsia="Calibri" w:hAnsi="Myriad Pro"/>
                <w:sz w:val="16"/>
                <w:szCs w:val="16"/>
              </w:rPr>
            </w:pPr>
            <w:r w:rsidRPr="004D0F3A">
              <w:rPr>
                <w:rFonts w:ascii="Myriad Pro" w:eastAsia="Calibri" w:hAnsi="Myriad Pro"/>
                <w:sz w:val="20"/>
                <w:szCs w:val="20"/>
              </w:rPr>
              <w:t>тыс. руб.</w:t>
            </w:r>
          </w:p>
        </w:tc>
        <w:tc>
          <w:tcPr>
            <w:tcW w:w="1139" w:type="pct"/>
            <w:shd w:val="clear" w:color="000000" w:fill="FFFFFF"/>
            <w:vAlign w:val="center"/>
          </w:tcPr>
          <w:p w14:paraId="38B0554D" w14:textId="77777777" w:rsidR="0018527C" w:rsidRPr="004D0F3A" w:rsidRDefault="0018527C" w:rsidP="00AA685B">
            <w:pPr>
              <w:spacing w:after="0" w:line="240" w:lineRule="auto"/>
              <w:ind w:left="-57" w:right="-57"/>
              <w:jc w:val="center"/>
              <w:rPr>
                <w:rFonts w:ascii="Myriad Pro" w:eastAsia="Calibri" w:hAnsi="Myriad Pro"/>
                <w:sz w:val="16"/>
                <w:szCs w:val="16"/>
              </w:rPr>
            </w:pPr>
            <w:r w:rsidRPr="004D0F3A">
              <w:rPr>
                <w:rFonts w:ascii="Myriad Pro" w:eastAsia="Calibri" w:hAnsi="Myriad Pro"/>
                <w:sz w:val="20"/>
                <w:szCs w:val="20"/>
              </w:rPr>
              <w:t>30 084,7</w:t>
            </w:r>
          </w:p>
        </w:tc>
      </w:tr>
      <w:tr w:rsidR="0018527C" w:rsidRPr="004D0F3A" w14:paraId="729555A1" w14:textId="77777777" w:rsidTr="00AA685B">
        <w:trPr>
          <w:cantSplit/>
          <w:trHeight w:val="20"/>
        </w:trPr>
        <w:tc>
          <w:tcPr>
            <w:tcW w:w="424" w:type="pct"/>
            <w:shd w:val="clear" w:color="000000" w:fill="FFFFFF"/>
            <w:vAlign w:val="center"/>
          </w:tcPr>
          <w:p w14:paraId="2C1EE60F" w14:textId="77777777" w:rsidR="0018527C" w:rsidRPr="004D0F3A" w:rsidRDefault="0018527C" w:rsidP="00AA685B">
            <w:pPr>
              <w:spacing w:after="0" w:line="240" w:lineRule="auto"/>
              <w:ind w:left="-57" w:right="-57"/>
              <w:jc w:val="center"/>
              <w:rPr>
                <w:rFonts w:ascii="Myriad Pro" w:eastAsia="Calibri" w:hAnsi="Myriad Pro"/>
                <w:sz w:val="16"/>
                <w:szCs w:val="16"/>
              </w:rPr>
            </w:pPr>
            <w:r w:rsidRPr="004D0F3A">
              <w:rPr>
                <w:rFonts w:ascii="Myriad Pro" w:eastAsia="Calibri" w:hAnsi="Myriad Pro"/>
                <w:sz w:val="20"/>
                <w:szCs w:val="20"/>
              </w:rPr>
              <w:t>1.3.2.3.</w:t>
            </w:r>
          </w:p>
        </w:tc>
        <w:tc>
          <w:tcPr>
            <w:tcW w:w="2789" w:type="pct"/>
            <w:shd w:val="clear" w:color="000000" w:fill="FFFFFF"/>
            <w:vAlign w:val="center"/>
          </w:tcPr>
          <w:p w14:paraId="386C8BCA" w14:textId="77777777" w:rsidR="0018527C" w:rsidRPr="004D0F3A" w:rsidRDefault="0018527C" w:rsidP="00AA685B">
            <w:pPr>
              <w:spacing w:after="0" w:line="240" w:lineRule="auto"/>
              <w:ind w:left="-57" w:right="-57"/>
              <w:rPr>
                <w:rFonts w:ascii="Myriad Pro" w:eastAsia="Calibri" w:hAnsi="Myriad Pro"/>
                <w:sz w:val="16"/>
                <w:szCs w:val="16"/>
              </w:rPr>
            </w:pPr>
            <w:r w:rsidRPr="004D0F3A">
              <w:rPr>
                <w:rFonts w:ascii="Myriad Pro" w:eastAsia="Calibri" w:hAnsi="Myriad Pro"/>
                <w:sz w:val="20"/>
                <w:szCs w:val="20"/>
              </w:rPr>
              <w:t>Расходы на юридические и информационные услуги</w:t>
            </w:r>
          </w:p>
        </w:tc>
        <w:tc>
          <w:tcPr>
            <w:tcW w:w="648" w:type="pct"/>
            <w:shd w:val="clear" w:color="auto" w:fill="auto"/>
            <w:vAlign w:val="center"/>
          </w:tcPr>
          <w:p w14:paraId="373BA305" w14:textId="77777777" w:rsidR="0018527C" w:rsidRPr="004D0F3A" w:rsidRDefault="0018527C" w:rsidP="00AA685B">
            <w:pPr>
              <w:spacing w:after="0" w:line="240" w:lineRule="auto"/>
              <w:ind w:left="-57" w:right="-57"/>
              <w:jc w:val="center"/>
              <w:rPr>
                <w:rFonts w:ascii="Myriad Pro" w:eastAsia="Calibri" w:hAnsi="Myriad Pro"/>
                <w:sz w:val="16"/>
                <w:szCs w:val="16"/>
              </w:rPr>
            </w:pPr>
            <w:r w:rsidRPr="004D0F3A">
              <w:rPr>
                <w:rFonts w:ascii="Myriad Pro" w:eastAsia="Calibri" w:hAnsi="Myriad Pro"/>
                <w:sz w:val="20"/>
                <w:szCs w:val="20"/>
              </w:rPr>
              <w:t>тыс. руб.</w:t>
            </w:r>
          </w:p>
        </w:tc>
        <w:tc>
          <w:tcPr>
            <w:tcW w:w="1139" w:type="pct"/>
            <w:shd w:val="clear" w:color="000000" w:fill="FFFFFF"/>
            <w:vAlign w:val="center"/>
          </w:tcPr>
          <w:p w14:paraId="05E9BA1B" w14:textId="77777777" w:rsidR="0018527C" w:rsidRPr="004D0F3A" w:rsidRDefault="0018527C" w:rsidP="00AA685B">
            <w:pPr>
              <w:spacing w:after="0" w:line="240" w:lineRule="auto"/>
              <w:ind w:left="-57" w:right="-57"/>
              <w:jc w:val="center"/>
              <w:rPr>
                <w:rFonts w:ascii="Myriad Pro" w:eastAsia="Calibri" w:hAnsi="Myriad Pro"/>
                <w:sz w:val="16"/>
                <w:szCs w:val="16"/>
              </w:rPr>
            </w:pPr>
            <w:r w:rsidRPr="004D0F3A">
              <w:rPr>
                <w:rFonts w:ascii="Myriad Pro" w:eastAsia="Calibri" w:hAnsi="Myriad Pro"/>
                <w:sz w:val="20"/>
                <w:szCs w:val="20"/>
              </w:rPr>
              <w:t>30 327,7</w:t>
            </w:r>
          </w:p>
        </w:tc>
      </w:tr>
      <w:tr w:rsidR="0018527C" w:rsidRPr="004D0F3A" w14:paraId="4912FA29" w14:textId="77777777" w:rsidTr="00AA685B">
        <w:trPr>
          <w:cantSplit/>
          <w:trHeight w:val="20"/>
        </w:trPr>
        <w:tc>
          <w:tcPr>
            <w:tcW w:w="424" w:type="pct"/>
            <w:shd w:val="clear" w:color="000000" w:fill="FFFFFF"/>
            <w:vAlign w:val="center"/>
          </w:tcPr>
          <w:p w14:paraId="6602E7B0" w14:textId="77777777" w:rsidR="0018527C" w:rsidRPr="004D0F3A" w:rsidRDefault="0018527C" w:rsidP="00AA685B">
            <w:pPr>
              <w:spacing w:after="0" w:line="240" w:lineRule="auto"/>
              <w:ind w:left="-57" w:right="-57"/>
              <w:jc w:val="center"/>
              <w:rPr>
                <w:rFonts w:ascii="Myriad Pro" w:eastAsia="Calibri" w:hAnsi="Myriad Pro"/>
                <w:sz w:val="16"/>
                <w:szCs w:val="16"/>
              </w:rPr>
            </w:pPr>
            <w:r w:rsidRPr="004D0F3A">
              <w:rPr>
                <w:rFonts w:ascii="Myriad Pro" w:eastAsia="Calibri" w:hAnsi="Myriad Pro"/>
                <w:sz w:val="20"/>
                <w:szCs w:val="20"/>
              </w:rPr>
              <w:t>1.3.2.4.</w:t>
            </w:r>
          </w:p>
        </w:tc>
        <w:tc>
          <w:tcPr>
            <w:tcW w:w="2789" w:type="pct"/>
            <w:shd w:val="clear" w:color="000000" w:fill="FFFFFF"/>
            <w:vAlign w:val="center"/>
          </w:tcPr>
          <w:p w14:paraId="187F41DA" w14:textId="77777777" w:rsidR="0018527C" w:rsidRPr="004D0F3A" w:rsidRDefault="0018527C" w:rsidP="00AA685B">
            <w:pPr>
              <w:spacing w:after="0" w:line="240" w:lineRule="auto"/>
              <w:ind w:left="-57" w:right="-57"/>
              <w:rPr>
                <w:rFonts w:ascii="Myriad Pro" w:eastAsia="Calibri" w:hAnsi="Myriad Pro"/>
                <w:sz w:val="16"/>
                <w:szCs w:val="16"/>
              </w:rPr>
            </w:pPr>
            <w:r w:rsidRPr="004D0F3A">
              <w:rPr>
                <w:rFonts w:ascii="Myriad Pro" w:eastAsia="Calibri" w:hAnsi="Myriad Pro"/>
                <w:sz w:val="20"/>
                <w:szCs w:val="20"/>
              </w:rPr>
              <w:t>Расходы на аудиторские и консультационные услуги</w:t>
            </w:r>
          </w:p>
        </w:tc>
        <w:tc>
          <w:tcPr>
            <w:tcW w:w="648" w:type="pct"/>
            <w:shd w:val="clear" w:color="auto" w:fill="auto"/>
            <w:vAlign w:val="center"/>
          </w:tcPr>
          <w:p w14:paraId="650E05C9" w14:textId="77777777" w:rsidR="0018527C" w:rsidRPr="004D0F3A" w:rsidRDefault="0018527C" w:rsidP="00AA685B">
            <w:pPr>
              <w:spacing w:after="0" w:line="240" w:lineRule="auto"/>
              <w:ind w:left="-57" w:right="-57"/>
              <w:jc w:val="center"/>
              <w:rPr>
                <w:rFonts w:ascii="Myriad Pro" w:eastAsia="Calibri" w:hAnsi="Myriad Pro"/>
                <w:sz w:val="16"/>
                <w:szCs w:val="16"/>
              </w:rPr>
            </w:pPr>
            <w:r w:rsidRPr="004D0F3A">
              <w:rPr>
                <w:rFonts w:ascii="Myriad Pro" w:eastAsia="Calibri" w:hAnsi="Myriad Pro"/>
                <w:sz w:val="20"/>
                <w:szCs w:val="20"/>
              </w:rPr>
              <w:t>тыс. руб.</w:t>
            </w:r>
          </w:p>
        </w:tc>
        <w:tc>
          <w:tcPr>
            <w:tcW w:w="1139" w:type="pct"/>
            <w:shd w:val="clear" w:color="000000" w:fill="FFFFFF"/>
            <w:vAlign w:val="center"/>
          </w:tcPr>
          <w:p w14:paraId="6600D5B2" w14:textId="77777777" w:rsidR="0018527C" w:rsidRPr="004D0F3A" w:rsidRDefault="0018527C" w:rsidP="00AA685B">
            <w:pPr>
              <w:spacing w:after="0" w:line="240" w:lineRule="auto"/>
              <w:ind w:left="-57" w:right="-57"/>
              <w:jc w:val="center"/>
              <w:rPr>
                <w:rFonts w:ascii="Myriad Pro" w:eastAsia="Calibri" w:hAnsi="Myriad Pro"/>
                <w:sz w:val="16"/>
                <w:szCs w:val="16"/>
              </w:rPr>
            </w:pPr>
            <w:r w:rsidRPr="004D0F3A">
              <w:rPr>
                <w:rFonts w:ascii="Myriad Pro" w:eastAsia="Calibri" w:hAnsi="Myriad Pro"/>
                <w:sz w:val="20"/>
                <w:szCs w:val="20"/>
              </w:rPr>
              <w:t>5 522,0</w:t>
            </w:r>
          </w:p>
        </w:tc>
      </w:tr>
      <w:tr w:rsidR="0018527C" w:rsidRPr="004D0F3A" w14:paraId="4890EAEA" w14:textId="77777777" w:rsidTr="00AA685B">
        <w:trPr>
          <w:cantSplit/>
          <w:trHeight w:val="20"/>
        </w:trPr>
        <w:tc>
          <w:tcPr>
            <w:tcW w:w="424" w:type="pct"/>
            <w:shd w:val="clear" w:color="000000" w:fill="FFFFFF"/>
            <w:vAlign w:val="center"/>
          </w:tcPr>
          <w:p w14:paraId="7813D154" w14:textId="77777777" w:rsidR="0018527C" w:rsidRPr="004D0F3A" w:rsidRDefault="0018527C" w:rsidP="00AA685B">
            <w:pPr>
              <w:spacing w:after="0" w:line="240" w:lineRule="auto"/>
              <w:ind w:left="-57" w:right="-57"/>
              <w:jc w:val="center"/>
              <w:rPr>
                <w:rFonts w:ascii="Myriad Pro" w:eastAsia="Calibri" w:hAnsi="Myriad Pro"/>
                <w:sz w:val="16"/>
                <w:szCs w:val="16"/>
              </w:rPr>
            </w:pPr>
            <w:r w:rsidRPr="004D0F3A">
              <w:rPr>
                <w:rFonts w:ascii="Myriad Pro" w:eastAsia="Calibri" w:hAnsi="Myriad Pro"/>
                <w:sz w:val="20"/>
                <w:szCs w:val="20"/>
              </w:rPr>
              <w:t>1.3.2.5.</w:t>
            </w:r>
          </w:p>
        </w:tc>
        <w:tc>
          <w:tcPr>
            <w:tcW w:w="2789" w:type="pct"/>
            <w:shd w:val="clear" w:color="000000" w:fill="FFFFFF"/>
            <w:vAlign w:val="center"/>
          </w:tcPr>
          <w:p w14:paraId="2B528CF0" w14:textId="77777777" w:rsidR="0018527C" w:rsidRPr="004D0F3A" w:rsidRDefault="0018527C" w:rsidP="00AA685B">
            <w:pPr>
              <w:spacing w:after="0" w:line="240" w:lineRule="auto"/>
              <w:ind w:left="-57" w:right="-57"/>
              <w:rPr>
                <w:rFonts w:ascii="Myriad Pro" w:eastAsia="Calibri" w:hAnsi="Myriad Pro"/>
                <w:sz w:val="16"/>
                <w:szCs w:val="16"/>
              </w:rPr>
            </w:pPr>
            <w:r w:rsidRPr="004D0F3A">
              <w:rPr>
                <w:rFonts w:ascii="Myriad Pro" w:eastAsia="Calibri" w:hAnsi="Myriad Pro"/>
                <w:sz w:val="20"/>
                <w:szCs w:val="20"/>
              </w:rPr>
              <w:t>Транспортные услуги</w:t>
            </w:r>
          </w:p>
        </w:tc>
        <w:tc>
          <w:tcPr>
            <w:tcW w:w="648" w:type="pct"/>
            <w:shd w:val="clear" w:color="auto" w:fill="auto"/>
            <w:vAlign w:val="center"/>
          </w:tcPr>
          <w:p w14:paraId="18F58BC3" w14:textId="77777777" w:rsidR="0018527C" w:rsidRPr="004D0F3A" w:rsidRDefault="0018527C" w:rsidP="00AA685B">
            <w:pPr>
              <w:spacing w:after="0" w:line="240" w:lineRule="auto"/>
              <w:ind w:left="-57" w:right="-57"/>
              <w:jc w:val="center"/>
              <w:rPr>
                <w:rFonts w:ascii="Myriad Pro" w:eastAsia="Calibri" w:hAnsi="Myriad Pro"/>
                <w:sz w:val="16"/>
                <w:szCs w:val="16"/>
              </w:rPr>
            </w:pPr>
            <w:r w:rsidRPr="004D0F3A">
              <w:rPr>
                <w:rFonts w:ascii="Myriad Pro" w:eastAsia="Calibri" w:hAnsi="Myriad Pro"/>
                <w:sz w:val="20"/>
                <w:szCs w:val="20"/>
              </w:rPr>
              <w:t>тыс. руб.</w:t>
            </w:r>
          </w:p>
        </w:tc>
        <w:tc>
          <w:tcPr>
            <w:tcW w:w="1139" w:type="pct"/>
            <w:shd w:val="clear" w:color="000000" w:fill="FFFFFF"/>
            <w:vAlign w:val="center"/>
          </w:tcPr>
          <w:p w14:paraId="1EFF70A3" w14:textId="77777777" w:rsidR="0018527C" w:rsidRPr="004D0F3A" w:rsidRDefault="0018527C" w:rsidP="00AA685B">
            <w:pPr>
              <w:spacing w:after="0" w:line="240" w:lineRule="auto"/>
              <w:ind w:left="-57" w:right="-57"/>
              <w:jc w:val="center"/>
              <w:rPr>
                <w:rFonts w:ascii="Myriad Pro" w:eastAsia="Calibri" w:hAnsi="Myriad Pro"/>
                <w:sz w:val="16"/>
                <w:szCs w:val="16"/>
              </w:rPr>
            </w:pPr>
            <w:r w:rsidRPr="004D0F3A">
              <w:rPr>
                <w:rFonts w:ascii="Myriad Pro" w:eastAsia="Calibri" w:hAnsi="Myriad Pro"/>
                <w:sz w:val="20"/>
                <w:szCs w:val="20"/>
              </w:rPr>
              <w:t>1 484,8</w:t>
            </w:r>
          </w:p>
        </w:tc>
      </w:tr>
      <w:tr w:rsidR="0018527C" w:rsidRPr="004D0F3A" w14:paraId="18130804" w14:textId="77777777" w:rsidTr="00AA685B">
        <w:trPr>
          <w:cantSplit/>
          <w:trHeight w:val="20"/>
        </w:trPr>
        <w:tc>
          <w:tcPr>
            <w:tcW w:w="424" w:type="pct"/>
            <w:shd w:val="clear" w:color="000000" w:fill="FFFFFF"/>
            <w:vAlign w:val="center"/>
          </w:tcPr>
          <w:p w14:paraId="7A90FAB5" w14:textId="77777777" w:rsidR="0018527C" w:rsidRPr="004D0F3A" w:rsidRDefault="0018527C" w:rsidP="00AA685B">
            <w:pPr>
              <w:spacing w:after="0" w:line="240" w:lineRule="auto"/>
              <w:ind w:left="-57" w:right="-57"/>
              <w:jc w:val="center"/>
              <w:rPr>
                <w:rFonts w:ascii="Myriad Pro" w:eastAsia="Calibri" w:hAnsi="Myriad Pro"/>
                <w:sz w:val="16"/>
                <w:szCs w:val="16"/>
              </w:rPr>
            </w:pPr>
            <w:r w:rsidRPr="004D0F3A">
              <w:rPr>
                <w:rFonts w:ascii="Myriad Pro" w:eastAsia="Calibri" w:hAnsi="Myriad Pro"/>
                <w:sz w:val="20"/>
                <w:szCs w:val="20"/>
              </w:rPr>
              <w:t>1.3.2.6.</w:t>
            </w:r>
          </w:p>
        </w:tc>
        <w:tc>
          <w:tcPr>
            <w:tcW w:w="2789" w:type="pct"/>
            <w:shd w:val="clear" w:color="000000" w:fill="FFFFFF"/>
            <w:vAlign w:val="center"/>
          </w:tcPr>
          <w:p w14:paraId="26EEDA95" w14:textId="77777777" w:rsidR="0018527C" w:rsidRPr="004D0F3A" w:rsidRDefault="0018527C" w:rsidP="00AA685B">
            <w:pPr>
              <w:spacing w:after="0" w:line="240" w:lineRule="auto"/>
              <w:ind w:left="-57" w:right="-57"/>
              <w:rPr>
                <w:rFonts w:ascii="Myriad Pro" w:eastAsia="Calibri" w:hAnsi="Myriad Pro"/>
                <w:sz w:val="16"/>
                <w:szCs w:val="16"/>
              </w:rPr>
            </w:pPr>
            <w:r w:rsidRPr="004D0F3A">
              <w:rPr>
                <w:rFonts w:ascii="Myriad Pro" w:eastAsia="Calibri" w:hAnsi="Myriad Pro"/>
                <w:sz w:val="20"/>
                <w:szCs w:val="20"/>
              </w:rPr>
              <w:t>Прочие услуги сторонних организаций</w:t>
            </w:r>
          </w:p>
        </w:tc>
        <w:tc>
          <w:tcPr>
            <w:tcW w:w="648" w:type="pct"/>
            <w:shd w:val="clear" w:color="auto" w:fill="auto"/>
            <w:vAlign w:val="center"/>
          </w:tcPr>
          <w:p w14:paraId="34443E1A" w14:textId="77777777" w:rsidR="0018527C" w:rsidRPr="004D0F3A" w:rsidRDefault="0018527C" w:rsidP="00AA685B">
            <w:pPr>
              <w:spacing w:after="0" w:line="240" w:lineRule="auto"/>
              <w:ind w:left="-57" w:right="-57"/>
              <w:jc w:val="center"/>
              <w:rPr>
                <w:rFonts w:ascii="Myriad Pro" w:eastAsia="Calibri" w:hAnsi="Myriad Pro"/>
                <w:sz w:val="16"/>
                <w:szCs w:val="16"/>
              </w:rPr>
            </w:pPr>
            <w:r w:rsidRPr="004D0F3A">
              <w:rPr>
                <w:rFonts w:ascii="Myriad Pro" w:eastAsia="Calibri" w:hAnsi="Myriad Pro"/>
                <w:sz w:val="20"/>
                <w:szCs w:val="20"/>
              </w:rPr>
              <w:t>тыс. руб.</w:t>
            </w:r>
          </w:p>
        </w:tc>
        <w:tc>
          <w:tcPr>
            <w:tcW w:w="1139" w:type="pct"/>
            <w:shd w:val="clear" w:color="000000" w:fill="FFFFFF"/>
            <w:vAlign w:val="center"/>
          </w:tcPr>
          <w:p w14:paraId="390F3939" w14:textId="77777777" w:rsidR="0018527C" w:rsidRPr="004D0F3A" w:rsidRDefault="0018527C" w:rsidP="00AA685B">
            <w:pPr>
              <w:spacing w:after="0" w:line="240" w:lineRule="auto"/>
              <w:ind w:left="-57" w:right="-57"/>
              <w:jc w:val="center"/>
              <w:rPr>
                <w:rFonts w:ascii="Myriad Pro" w:eastAsia="Calibri" w:hAnsi="Myriad Pro"/>
                <w:sz w:val="16"/>
                <w:szCs w:val="16"/>
              </w:rPr>
            </w:pPr>
            <w:r w:rsidRPr="004D0F3A">
              <w:rPr>
                <w:rFonts w:ascii="Myriad Pro" w:eastAsia="Calibri" w:hAnsi="Myriad Pro"/>
                <w:sz w:val="20"/>
                <w:szCs w:val="20"/>
              </w:rPr>
              <w:t>37 138,0</w:t>
            </w:r>
          </w:p>
        </w:tc>
      </w:tr>
      <w:tr w:rsidR="0018527C" w:rsidRPr="004D0F3A" w14:paraId="697C4381" w14:textId="77777777" w:rsidTr="00AA685B">
        <w:trPr>
          <w:cantSplit/>
          <w:trHeight w:val="20"/>
        </w:trPr>
        <w:tc>
          <w:tcPr>
            <w:tcW w:w="424" w:type="pct"/>
            <w:shd w:val="clear" w:color="000000" w:fill="FFFFFF"/>
            <w:vAlign w:val="center"/>
          </w:tcPr>
          <w:p w14:paraId="2D273FCC" w14:textId="77777777" w:rsidR="0018527C" w:rsidRPr="004D0F3A" w:rsidRDefault="0018527C" w:rsidP="00AA685B">
            <w:pPr>
              <w:spacing w:after="0" w:line="240" w:lineRule="auto"/>
              <w:ind w:left="-57" w:right="-57"/>
              <w:jc w:val="center"/>
              <w:rPr>
                <w:rFonts w:ascii="Myriad Pro" w:eastAsia="Calibri" w:hAnsi="Myriad Pro"/>
                <w:sz w:val="16"/>
                <w:szCs w:val="16"/>
              </w:rPr>
            </w:pPr>
            <w:r w:rsidRPr="004D0F3A">
              <w:rPr>
                <w:rFonts w:ascii="Myriad Pro" w:eastAsia="Calibri" w:hAnsi="Myriad Pro"/>
                <w:sz w:val="20"/>
                <w:szCs w:val="20"/>
              </w:rPr>
              <w:t>1.3.3.</w:t>
            </w:r>
          </w:p>
        </w:tc>
        <w:tc>
          <w:tcPr>
            <w:tcW w:w="2789" w:type="pct"/>
            <w:shd w:val="clear" w:color="000000" w:fill="FFFFFF"/>
            <w:vAlign w:val="center"/>
          </w:tcPr>
          <w:p w14:paraId="55C72D61" w14:textId="77777777" w:rsidR="0018527C" w:rsidRPr="004D0F3A" w:rsidRDefault="0018527C" w:rsidP="00AA685B">
            <w:pPr>
              <w:spacing w:after="0" w:line="240" w:lineRule="auto"/>
              <w:ind w:left="-57" w:right="-57"/>
              <w:rPr>
                <w:rFonts w:ascii="Myriad Pro" w:eastAsia="Calibri" w:hAnsi="Myriad Pro"/>
                <w:sz w:val="16"/>
                <w:szCs w:val="16"/>
              </w:rPr>
            </w:pPr>
            <w:r w:rsidRPr="004D0F3A">
              <w:rPr>
                <w:rFonts w:ascii="Myriad Pro" w:eastAsia="Calibri" w:hAnsi="Myriad Pro"/>
                <w:sz w:val="20"/>
                <w:szCs w:val="20"/>
              </w:rPr>
              <w:t>Расходы на командировки и представительские</w:t>
            </w:r>
          </w:p>
        </w:tc>
        <w:tc>
          <w:tcPr>
            <w:tcW w:w="648" w:type="pct"/>
            <w:shd w:val="clear" w:color="auto" w:fill="auto"/>
            <w:vAlign w:val="center"/>
          </w:tcPr>
          <w:p w14:paraId="5524CBE3" w14:textId="77777777" w:rsidR="0018527C" w:rsidRPr="004D0F3A" w:rsidRDefault="0018527C" w:rsidP="00AA685B">
            <w:pPr>
              <w:spacing w:after="0" w:line="240" w:lineRule="auto"/>
              <w:ind w:left="-57" w:right="-57"/>
              <w:jc w:val="center"/>
              <w:rPr>
                <w:rFonts w:ascii="Myriad Pro" w:eastAsia="Calibri" w:hAnsi="Myriad Pro"/>
                <w:sz w:val="16"/>
                <w:szCs w:val="16"/>
              </w:rPr>
            </w:pPr>
            <w:r w:rsidRPr="004D0F3A">
              <w:rPr>
                <w:rFonts w:ascii="Myriad Pro" w:eastAsia="Calibri" w:hAnsi="Myriad Pro"/>
                <w:sz w:val="20"/>
                <w:szCs w:val="20"/>
              </w:rPr>
              <w:t>тыс. руб.</w:t>
            </w:r>
          </w:p>
        </w:tc>
        <w:tc>
          <w:tcPr>
            <w:tcW w:w="1139" w:type="pct"/>
            <w:shd w:val="clear" w:color="000000" w:fill="FFFFFF"/>
            <w:vAlign w:val="center"/>
          </w:tcPr>
          <w:p w14:paraId="7FAEA1A5" w14:textId="77777777" w:rsidR="0018527C" w:rsidRPr="004D0F3A" w:rsidRDefault="0018527C" w:rsidP="00AA685B">
            <w:pPr>
              <w:spacing w:after="0" w:line="240" w:lineRule="auto"/>
              <w:ind w:left="-57" w:right="-57"/>
              <w:jc w:val="center"/>
              <w:rPr>
                <w:rFonts w:ascii="Myriad Pro" w:eastAsia="Calibri" w:hAnsi="Myriad Pro"/>
                <w:sz w:val="16"/>
                <w:szCs w:val="16"/>
              </w:rPr>
            </w:pPr>
            <w:r w:rsidRPr="004D0F3A">
              <w:rPr>
                <w:rFonts w:ascii="Myriad Pro" w:eastAsia="Calibri" w:hAnsi="Myriad Pro"/>
                <w:sz w:val="20"/>
                <w:szCs w:val="20"/>
              </w:rPr>
              <w:t>22 939,9</w:t>
            </w:r>
          </w:p>
        </w:tc>
      </w:tr>
      <w:tr w:rsidR="0018527C" w:rsidRPr="004D0F3A" w14:paraId="47E94DD2" w14:textId="77777777" w:rsidTr="00AA685B">
        <w:trPr>
          <w:cantSplit/>
          <w:trHeight w:val="20"/>
        </w:trPr>
        <w:tc>
          <w:tcPr>
            <w:tcW w:w="424" w:type="pct"/>
            <w:vAlign w:val="center"/>
          </w:tcPr>
          <w:p w14:paraId="5F36A2C6" w14:textId="77777777" w:rsidR="0018527C" w:rsidRPr="004D0F3A" w:rsidRDefault="0018527C" w:rsidP="00AA685B">
            <w:pPr>
              <w:spacing w:after="0" w:line="240" w:lineRule="auto"/>
              <w:ind w:left="-57" w:right="-57"/>
              <w:jc w:val="center"/>
              <w:rPr>
                <w:rFonts w:ascii="Myriad Pro" w:eastAsia="Calibri" w:hAnsi="Myriad Pro"/>
                <w:b/>
                <w:sz w:val="16"/>
                <w:szCs w:val="16"/>
              </w:rPr>
            </w:pPr>
            <w:r w:rsidRPr="004D0F3A">
              <w:rPr>
                <w:rFonts w:ascii="Myriad Pro" w:eastAsia="Calibri" w:hAnsi="Myriad Pro"/>
                <w:sz w:val="20"/>
                <w:szCs w:val="20"/>
              </w:rPr>
              <w:t>1.3.4.</w:t>
            </w:r>
          </w:p>
        </w:tc>
        <w:tc>
          <w:tcPr>
            <w:tcW w:w="2789" w:type="pct"/>
            <w:shd w:val="clear" w:color="auto" w:fill="auto"/>
            <w:vAlign w:val="center"/>
          </w:tcPr>
          <w:p w14:paraId="4E0F69E2" w14:textId="77777777" w:rsidR="0018527C" w:rsidRPr="004D0F3A" w:rsidRDefault="0018527C" w:rsidP="00AA685B">
            <w:pPr>
              <w:spacing w:after="0" w:line="240" w:lineRule="auto"/>
              <w:ind w:left="-57" w:right="-57"/>
              <w:rPr>
                <w:rFonts w:ascii="Myriad Pro" w:eastAsia="Calibri" w:hAnsi="Myriad Pro"/>
                <w:b/>
                <w:sz w:val="16"/>
                <w:szCs w:val="16"/>
              </w:rPr>
            </w:pPr>
            <w:r w:rsidRPr="004D0F3A">
              <w:rPr>
                <w:rFonts w:ascii="Myriad Pro" w:eastAsia="Calibri" w:hAnsi="Myriad Pro"/>
                <w:sz w:val="20"/>
                <w:szCs w:val="20"/>
              </w:rPr>
              <w:t>Расходы на подготовку кадров</w:t>
            </w:r>
          </w:p>
        </w:tc>
        <w:tc>
          <w:tcPr>
            <w:tcW w:w="648" w:type="pct"/>
            <w:shd w:val="clear" w:color="auto" w:fill="auto"/>
            <w:vAlign w:val="center"/>
          </w:tcPr>
          <w:p w14:paraId="405DE8C8" w14:textId="77777777" w:rsidR="0018527C" w:rsidRPr="004D0F3A" w:rsidRDefault="0018527C" w:rsidP="00AA685B">
            <w:pPr>
              <w:spacing w:after="0" w:line="240" w:lineRule="auto"/>
              <w:ind w:left="-57" w:right="-57"/>
              <w:jc w:val="center"/>
              <w:rPr>
                <w:rFonts w:ascii="Myriad Pro" w:eastAsia="Calibri" w:hAnsi="Myriad Pro"/>
                <w:b/>
                <w:sz w:val="16"/>
                <w:szCs w:val="16"/>
              </w:rPr>
            </w:pPr>
            <w:r w:rsidRPr="004D0F3A">
              <w:rPr>
                <w:rFonts w:ascii="Myriad Pro" w:eastAsia="Calibri" w:hAnsi="Myriad Pro"/>
                <w:sz w:val="20"/>
                <w:szCs w:val="20"/>
              </w:rPr>
              <w:t>тыс. руб.</w:t>
            </w:r>
          </w:p>
        </w:tc>
        <w:tc>
          <w:tcPr>
            <w:tcW w:w="1139" w:type="pct"/>
            <w:shd w:val="clear" w:color="000000" w:fill="FFFFFF"/>
            <w:vAlign w:val="center"/>
          </w:tcPr>
          <w:p w14:paraId="6DB806C9" w14:textId="77777777" w:rsidR="0018527C" w:rsidRPr="004D0F3A" w:rsidRDefault="0018527C" w:rsidP="00AA685B">
            <w:pPr>
              <w:spacing w:after="0" w:line="240" w:lineRule="auto"/>
              <w:ind w:left="-57" w:right="-57"/>
              <w:jc w:val="center"/>
              <w:rPr>
                <w:rFonts w:ascii="Myriad Pro" w:eastAsia="Calibri" w:hAnsi="Myriad Pro"/>
                <w:b/>
                <w:sz w:val="16"/>
                <w:szCs w:val="16"/>
              </w:rPr>
            </w:pPr>
            <w:r w:rsidRPr="004D0F3A">
              <w:rPr>
                <w:rFonts w:ascii="Myriad Pro" w:eastAsia="Calibri" w:hAnsi="Myriad Pro"/>
                <w:sz w:val="20"/>
                <w:szCs w:val="20"/>
              </w:rPr>
              <w:t>4 048,0</w:t>
            </w:r>
          </w:p>
        </w:tc>
      </w:tr>
      <w:tr w:rsidR="0018527C" w:rsidRPr="004D0F3A" w14:paraId="049F3D66" w14:textId="77777777" w:rsidTr="00AA685B">
        <w:trPr>
          <w:cantSplit/>
          <w:trHeight w:val="20"/>
        </w:trPr>
        <w:tc>
          <w:tcPr>
            <w:tcW w:w="424" w:type="pct"/>
            <w:vAlign w:val="center"/>
          </w:tcPr>
          <w:p w14:paraId="5C5B546B" w14:textId="77777777" w:rsidR="0018527C" w:rsidRPr="004D0F3A" w:rsidRDefault="0018527C" w:rsidP="00AA685B">
            <w:pPr>
              <w:spacing w:after="0" w:line="240" w:lineRule="auto"/>
              <w:ind w:left="-57" w:right="-57"/>
              <w:jc w:val="center"/>
              <w:rPr>
                <w:rFonts w:ascii="Myriad Pro" w:eastAsia="Calibri" w:hAnsi="Myriad Pro"/>
                <w:b/>
                <w:sz w:val="16"/>
                <w:szCs w:val="16"/>
              </w:rPr>
            </w:pPr>
            <w:r w:rsidRPr="004D0F3A">
              <w:rPr>
                <w:rFonts w:ascii="Myriad Pro" w:eastAsia="Calibri" w:hAnsi="Myriad Pro"/>
                <w:sz w:val="20"/>
                <w:szCs w:val="20"/>
              </w:rPr>
              <w:t>1.3.5.</w:t>
            </w:r>
          </w:p>
        </w:tc>
        <w:tc>
          <w:tcPr>
            <w:tcW w:w="2789" w:type="pct"/>
            <w:shd w:val="clear" w:color="auto" w:fill="auto"/>
            <w:vAlign w:val="center"/>
          </w:tcPr>
          <w:p w14:paraId="36C272A0" w14:textId="77777777" w:rsidR="0018527C" w:rsidRPr="004D0F3A" w:rsidRDefault="0018527C" w:rsidP="00AA685B">
            <w:pPr>
              <w:spacing w:after="0" w:line="240" w:lineRule="auto"/>
              <w:ind w:left="-57" w:right="-57"/>
              <w:rPr>
                <w:rFonts w:ascii="Myriad Pro" w:eastAsia="Calibri" w:hAnsi="Myriad Pro"/>
                <w:b/>
                <w:sz w:val="16"/>
                <w:szCs w:val="16"/>
              </w:rPr>
            </w:pPr>
            <w:r w:rsidRPr="004D0F3A">
              <w:rPr>
                <w:rFonts w:ascii="Myriad Pro" w:eastAsia="Calibri" w:hAnsi="Myriad Pro"/>
                <w:sz w:val="20"/>
                <w:szCs w:val="20"/>
              </w:rPr>
              <w:t>Расходы на обеспечение нормальных условий труда и мер по технике безопасности</w:t>
            </w:r>
          </w:p>
        </w:tc>
        <w:tc>
          <w:tcPr>
            <w:tcW w:w="648" w:type="pct"/>
            <w:shd w:val="clear" w:color="auto" w:fill="auto"/>
            <w:vAlign w:val="center"/>
          </w:tcPr>
          <w:p w14:paraId="5CB4313A" w14:textId="77777777" w:rsidR="0018527C" w:rsidRPr="004D0F3A" w:rsidRDefault="0018527C" w:rsidP="00AA685B">
            <w:pPr>
              <w:spacing w:after="0" w:line="240" w:lineRule="auto"/>
              <w:ind w:left="-57" w:right="-57"/>
              <w:jc w:val="center"/>
              <w:rPr>
                <w:rFonts w:ascii="Myriad Pro" w:eastAsia="Calibri" w:hAnsi="Myriad Pro"/>
                <w:b/>
                <w:sz w:val="16"/>
                <w:szCs w:val="16"/>
              </w:rPr>
            </w:pPr>
            <w:r w:rsidRPr="004D0F3A">
              <w:rPr>
                <w:rFonts w:ascii="Myriad Pro" w:eastAsia="Calibri" w:hAnsi="Myriad Pro"/>
                <w:sz w:val="20"/>
                <w:szCs w:val="20"/>
              </w:rPr>
              <w:t>тыс. руб.</w:t>
            </w:r>
          </w:p>
        </w:tc>
        <w:tc>
          <w:tcPr>
            <w:tcW w:w="1139" w:type="pct"/>
            <w:shd w:val="clear" w:color="000000" w:fill="FFFFFF"/>
            <w:vAlign w:val="center"/>
          </w:tcPr>
          <w:p w14:paraId="07D15464" w14:textId="77777777" w:rsidR="0018527C" w:rsidRPr="004D0F3A" w:rsidRDefault="0018527C" w:rsidP="00AA685B">
            <w:pPr>
              <w:spacing w:after="0" w:line="240" w:lineRule="auto"/>
              <w:ind w:left="-57" w:right="-57"/>
              <w:jc w:val="center"/>
              <w:rPr>
                <w:rFonts w:ascii="Myriad Pro" w:eastAsia="Calibri" w:hAnsi="Myriad Pro"/>
                <w:b/>
                <w:sz w:val="16"/>
                <w:szCs w:val="16"/>
              </w:rPr>
            </w:pPr>
            <w:r w:rsidRPr="004D0F3A">
              <w:rPr>
                <w:rFonts w:ascii="Myriad Pro" w:eastAsia="Calibri" w:hAnsi="Myriad Pro"/>
                <w:sz w:val="20"/>
                <w:szCs w:val="20"/>
              </w:rPr>
              <w:t>5 539,2</w:t>
            </w:r>
          </w:p>
        </w:tc>
      </w:tr>
      <w:tr w:rsidR="0018527C" w:rsidRPr="004D0F3A" w14:paraId="343610A2" w14:textId="77777777" w:rsidTr="00AA685B">
        <w:trPr>
          <w:cantSplit/>
          <w:trHeight w:val="20"/>
        </w:trPr>
        <w:tc>
          <w:tcPr>
            <w:tcW w:w="424" w:type="pct"/>
            <w:shd w:val="clear" w:color="000000" w:fill="FFFFFF"/>
            <w:vAlign w:val="center"/>
          </w:tcPr>
          <w:p w14:paraId="6C0326F4" w14:textId="77777777" w:rsidR="0018527C" w:rsidRPr="004D0F3A" w:rsidRDefault="0018527C" w:rsidP="00AA685B">
            <w:pPr>
              <w:spacing w:after="0" w:line="240" w:lineRule="auto"/>
              <w:ind w:left="-57" w:right="-57"/>
              <w:jc w:val="center"/>
              <w:rPr>
                <w:rFonts w:ascii="Myriad Pro" w:eastAsia="Calibri" w:hAnsi="Myriad Pro"/>
                <w:sz w:val="16"/>
                <w:szCs w:val="16"/>
              </w:rPr>
            </w:pPr>
            <w:r w:rsidRPr="004D0F3A">
              <w:rPr>
                <w:rFonts w:ascii="Myriad Pro" w:eastAsia="Calibri" w:hAnsi="Myriad Pro"/>
                <w:sz w:val="20"/>
                <w:szCs w:val="20"/>
              </w:rPr>
              <w:t>1.3.6.</w:t>
            </w:r>
          </w:p>
        </w:tc>
        <w:tc>
          <w:tcPr>
            <w:tcW w:w="2789" w:type="pct"/>
            <w:shd w:val="clear" w:color="000000" w:fill="FFFFFF"/>
            <w:vAlign w:val="center"/>
          </w:tcPr>
          <w:p w14:paraId="4FFA419F" w14:textId="77777777" w:rsidR="0018527C" w:rsidRPr="004D0F3A" w:rsidRDefault="0018527C" w:rsidP="00AA685B">
            <w:pPr>
              <w:spacing w:after="0" w:line="240" w:lineRule="auto"/>
              <w:ind w:left="-57" w:right="-57"/>
              <w:rPr>
                <w:rFonts w:ascii="Myriad Pro" w:eastAsia="Calibri" w:hAnsi="Myriad Pro"/>
                <w:sz w:val="16"/>
                <w:szCs w:val="16"/>
              </w:rPr>
            </w:pPr>
            <w:r w:rsidRPr="004D0F3A">
              <w:rPr>
                <w:rFonts w:ascii="Myriad Pro" w:eastAsia="Calibri" w:hAnsi="Myriad Pro"/>
                <w:sz w:val="20"/>
                <w:szCs w:val="20"/>
              </w:rPr>
              <w:t>расходы на страхование</w:t>
            </w:r>
          </w:p>
        </w:tc>
        <w:tc>
          <w:tcPr>
            <w:tcW w:w="648" w:type="pct"/>
            <w:shd w:val="clear" w:color="auto" w:fill="auto"/>
            <w:noWrap/>
            <w:vAlign w:val="center"/>
          </w:tcPr>
          <w:p w14:paraId="4EB448A7" w14:textId="77777777" w:rsidR="0018527C" w:rsidRPr="004D0F3A" w:rsidRDefault="0018527C" w:rsidP="00AA685B">
            <w:pPr>
              <w:spacing w:after="0" w:line="240" w:lineRule="auto"/>
              <w:ind w:left="-57" w:right="-57"/>
              <w:jc w:val="center"/>
              <w:rPr>
                <w:rFonts w:ascii="Myriad Pro" w:eastAsia="Calibri" w:hAnsi="Myriad Pro"/>
                <w:sz w:val="16"/>
                <w:szCs w:val="16"/>
              </w:rPr>
            </w:pPr>
            <w:r w:rsidRPr="004D0F3A">
              <w:rPr>
                <w:rFonts w:ascii="Myriad Pro" w:eastAsia="Calibri" w:hAnsi="Myriad Pro"/>
                <w:sz w:val="20"/>
                <w:szCs w:val="20"/>
              </w:rPr>
              <w:t>тыс. руб.</w:t>
            </w:r>
          </w:p>
        </w:tc>
        <w:tc>
          <w:tcPr>
            <w:tcW w:w="1139" w:type="pct"/>
            <w:shd w:val="clear" w:color="000000" w:fill="FFFFFF"/>
            <w:vAlign w:val="center"/>
          </w:tcPr>
          <w:p w14:paraId="75540AFA" w14:textId="77777777" w:rsidR="0018527C" w:rsidRPr="004D0F3A" w:rsidRDefault="0018527C" w:rsidP="00AA685B">
            <w:pPr>
              <w:spacing w:after="0" w:line="240" w:lineRule="auto"/>
              <w:ind w:left="-57" w:right="-57"/>
              <w:jc w:val="center"/>
              <w:rPr>
                <w:rFonts w:ascii="Myriad Pro" w:eastAsia="Calibri" w:hAnsi="Myriad Pro"/>
                <w:sz w:val="16"/>
                <w:szCs w:val="16"/>
              </w:rPr>
            </w:pPr>
            <w:r w:rsidRPr="004D0F3A">
              <w:rPr>
                <w:rFonts w:ascii="Myriad Pro" w:eastAsia="Calibri" w:hAnsi="Myriad Pro"/>
                <w:sz w:val="20"/>
                <w:szCs w:val="20"/>
              </w:rPr>
              <w:t>10 254,8</w:t>
            </w:r>
          </w:p>
        </w:tc>
      </w:tr>
      <w:tr w:rsidR="0018527C" w:rsidRPr="004D0F3A" w14:paraId="4FC91968" w14:textId="77777777" w:rsidTr="00AA685B">
        <w:trPr>
          <w:cantSplit/>
          <w:trHeight w:val="20"/>
        </w:trPr>
        <w:tc>
          <w:tcPr>
            <w:tcW w:w="424" w:type="pct"/>
            <w:shd w:val="clear" w:color="000000" w:fill="FFFFFF"/>
            <w:vAlign w:val="center"/>
          </w:tcPr>
          <w:p w14:paraId="1928DB6A" w14:textId="77777777" w:rsidR="0018527C" w:rsidRPr="004D0F3A" w:rsidRDefault="0018527C" w:rsidP="00AA685B">
            <w:pPr>
              <w:spacing w:after="0" w:line="240" w:lineRule="auto"/>
              <w:ind w:left="-57" w:right="-57"/>
              <w:jc w:val="center"/>
              <w:rPr>
                <w:rFonts w:ascii="Myriad Pro" w:eastAsia="Calibri" w:hAnsi="Myriad Pro"/>
                <w:sz w:val="16"/>
                <w:szCs w:val="16"/>
              </w:rPr>
            </w:pPr>
            <w:r w:rsidRPr="004D0F3A">
              <w:rPr>
                <w:rFonts w:ascii="Myriad Pro" w:eastAsia="Calibri" w:hAnsi="Myriad Pro"/>
                <w:sz w:val="20"/>
                <w:szCs w:val="20"/>
              </w:rPr>
              <w:t>1.3.7.</w:t>
            </w:r>
          </w:p>
        </w:tc>
        <w:tc>
          <w:tcPr>
            <w:tcW w:w="2789" w:type="pct"/>
            <w:shd w:val="clear" w:color="000000" w:fill="FFFFFF"/>
            <w:vAlign w:val="center"/>
          </w:tcPr>
          <w:p w14:paraId="4F762CB3" w14:textId="77777777" w:rsidR="0018527C" w:rsidRPr="004D0F3A" w:rsidRDefault="0018527C" w:rsidP="00AA685B">
            <w:pPr>
              <w:spacing w:after="0" w:line="240" w:lineRule="auto"/>
              <w:ind w:left="-57" w:right="-57"/>
              <w:rPr>
                <w:rFonts w:ascii="Myriad Pro" w:eastAsia="Calibri" w:hAnsi="Myriad Pro"/>
                <w:sz w:val="16"/>
                <w:szCs w:val="16"/>
              </w:rPr>
            </w:pPr>
            <w:r w:rsidRPr="004D0F3A">
              <w:rPr>
                <w:rFonts w:ascii="Myriad Pro" w:eastAsia="Calibri" w:hAnsi="Myriad Pro"/>
                <w:sz w:val="20"/>
                <w:szCs w:val="20"/>
              </w:rPr>
              <w:t>Проценты за кредит</w:t>
            </w:r>
          </w:p>
        </w:tc>
        <w:tc>
          <w:tcPr>
            <w:tcW w:w="648" w:type="pct"/>
            <w:shd w:val="clear" w:color="auto" w:fill="auto"/>
            <w:noWrap/>
            <w:vAlign w:val="center"/>
          </w:tcPr>
          <w:p w14:paraId="039DBBE7" w14:textId="77777777" w:rsidR="0018527C" w:rsidRPr="004D0F3A" w:rsidRDefault="0018527C" w:rsidP="00AA685B">
            <w:pPr>
              <w:spacing w:after="0" w:line="240" w:lineRule="auto"/>
              <w:ind w:left="-57" w:right="-57"/>
              <w:jc w:val="center"/>
              <w:rPr>
                <w:rFonts w:ascii="Myriad Pro" w:eastAsia="Calibri" w:hAnsi="Myriad Pro"/>
                <w:sz w:val="16"/>
                <w:szCs w:val="16"/>
              </w:rPr>
            </w:pPr>
            <w:r w:rsidRPr="004D0F3A">
              <w:rPr>
                <w:rFonts w:ascii="Myriad Pro" w:eastAsia="Calibri" w:hAnsi="Myriad Pro"/>
                <w:sz w:val="20"/>
                <w:szCs w:val="20"/>
              </w:rPr>
              <w:t>тыс. руб.</w:t>
            </w:r>
          </w:p>
        </w:tc>
        <w:tc>
          <w:tcPr>
            <w:tcW w:w="1139" w:type="pct"/>
            <w:shd w:val="clear" w:color="000000" w:fill="FFFFFF"/>
            <w:vAlign w:val="center"/>
          </w:tcPr>
          <w:p w14:paraId="553E3D78" w14:textId="77777777" w:rsidR="0018527C" w:rsidRPr="004D0F3A" w:rsidRDefault="0018527C" w:rsidP="00AA685B">
            <w:pPr>
              <w:spacing w:after="0" w:line="240" w:lineRule="auto"/>
              <w:ind w:left="-57" w:right="-57"/>
              <w:jc w:val="center"/>
              <w:rPr>
                <w:rFonts w:ascii="Myriad Pro" w:eastAsia="Calibri" w:hAnsi="Myriad Pro"/>
                <w:sz w:val="16"/>
                <w:szCs w:val="16"/>
              </w:rPr>
            </w:pPr>
            <w:r w:rsidRPr="004D0F3A">
              <w:rPr>
                <w:rFonts w:ascii="Myriad Pro" w:eastAsia="Calibri" w:hAnsi="Myriad Pro"/>
                <w:sz w:val="20"/>
                <w:szCs w:val="20"/>
              </w:rPr>
              <w:t>50 815,1</w:t>
            </w:r>
          </w:p>
        </w:tc>
      </w:tr>
      <w:tr w:rsidR="0018527C" w:rsidRPr="004D0F3A" w14:paraId="31D265EC" w14:textId="77777777" w:rsidTr="00AA685B">
        <w:trPr>
          <w:cantSplit/>
          <w:trHeight w:val="20"/>
        </w:trPr>
        <w:tc>
          <w:tcPr>
            <w:tcW w:w="424" w:type="pct"/>
            <w:shd w:val="clear" w:color="000000" w:fill="FFFFFF"/>
            <w:vAlign w:val="center"/>
          </w:tcPr>
          <w:p w14:paraId="70E08B70" w14:textId="77777777" w:rsidR="0018527C" w:rsidRPr="004D0F3A" w:rsidRDefault="0018527C" w:rsidP="00AA685B">
            <w:pPr>
              <w:spacing w:after="0" w:line="240" w:lineRule="auto"/>
              <w:ind w:left="-57" w:right="-57"/>
              <w:jc w:val="center"/>
              <w:rPr>
                <w:rFonts w:ascii="Myriad Pro" w:eastAsia="Calibri" w:hAnsi="Myriad Pro"/>
                <w:sz w:val="16"/>
                <w:szCs w:val="16"/>
              </w:rPr>
            </w:pPr>
            <w:r w:rsidRPr="004D0F3A">
              <w:rPr>
                <w:rFonts w:ascii="Myriad Pro" w:eastAsia="Calibri" w:hAnsi="Myriad Pro"/>
                <w:sz w:val="20"/>
                <w:szCs w:val="20"/>
              </w:rPr>
              <w:t>1.3.8.</w:t>
            </w:r>
          </w:p>
        </w:tc>
        <w:tc>
          <w:tcPr>
            <w:tcW w:w="2789" w:type="pct"/>
            <w:shd w:val="clear" w:color="000000" w:fill="FFFFFF"/>
            <w:vAlign w:val="center"/>
          </w:tcPr>
          <w:p w14:paraId="71522DAA" w14:textId="77777777" w:rsidR="0018527C" w:rsidRPr="004D0F3A" w:rsidRDefault="0018527C" w:rsidP="00AA685B">
            <w:pPr>
              <w:spacing w:after="0" w:line="240" w:lineRule="auto"/>
              <w:ind w:left="-57" w:right="-57"/>
              <w:rPr>
                <w:rFonts w:ascii="Myriad Pro" w:eastAsia="Calibri" w:hAnsi="Myriad Pro"/>
                <w:sz w:val="16"/>
                <w:szCs w:val="16"/>
              </w:rPr>
            </w:pPr>
            <w:r w:rsidRPr="004D0F3A">
              <w:rPr>
                <w:rFonts w:ascii="Myriad Pro" w:eastAsia="Calibri" w:hAnsi="Myriad Pro"/>
                <w:sz w:val="20"/>
                <w:szCs w:val="20"/>
              </w:rPr>
              <w:t>Расходы социального характера из прибыли</w:t>
            </w:r>
          </w:p>
        </w:tc>
        <w:tc>
          <w:tcPr>
            <w:tcW w:w="648" w:type="pct"/>
            <w:shd w:val="clear" w:color="auto" w:fill="auto"/>
            <w:noWrap/>
            <w:vAlign w:val="center"/>
          </w:tcPr>
          <w:p w14:paraId="78AEB4D6" w14:textId="77777777" w:rsidR="0018527C" w:rsidRPr="004D0F3A" w:rsidRDefault="0018527C" w:rsidP="00AA685B">
            <w:pPr>
              <w:spacing w:after="0" w:line="240" w:lineRule="auto"/>
              <w:ind w:left="-57" w:right="-57"/>
              <w:jc w:val="center"/>
              <w:rPr>
                <w:rFonts w:ascii="Myriad Pro" w:eastAsia="Calibri" w:hAnsi="Myriad Pro"/>
                <w:sz w:val="16"/>
                <w:szCs w:val="16"/>
              </w:rPr>
            </w:pPr>
            <w:r w:rsidRPr="004D0F3A">
              <w:rPr>
                <w:rFonts w:ascii="Myriad Pro" w:eastAsia="Calibri" w:hAnsi="Myriad Pro"/>
                <w:sz w:val="20"/>
                <w:szCs w:val="20"/>
              </w:rPr>
              <w:t>тыс. руб.</w:t>
            </w:r>
          </w:p>
        </w:tc>
        <w:tc>
          <w:tcPr>
            <w:tcW w:w="1139" w:type="pct"/>
            <w:shd w:val="clear" w:color="000000" w:fill="FFFFFF"/>
            <w:vAlign w:val="center"/>
          </w:tcPr>
          <w:p w14:paraId="615C6D1A" w14:textId="77777777" w:rsidR="0018527C" w:rsidRPr="004D0F3A" w:rsidRDefault="0018527C" w:rsidP="00AA685B">
            <w:pPr>
              <w:spacing w:after="0" w:line="240" w:lineRule="auto"/>
              <w:ind w:left="-57" w:right="-57"/>
              <w:jc w:val="center"/>
              <w:rPr>
                <w:rFonts w:ascii="Myriad Pro" w:eastAsia="Calibri" w:hAnsi="Myriad Pro"/>
                <w:sz w:val="16"/>
                <w:szCs w:val="16"/>
              </w:rPr>
            </w:pPr>
            <w:r w:rsidRPr="004D0F3A">
              <w:rPr>
                <w:rFonts w:ascii="Myriad Pro" w:eastAsia="Calibri" w:hAnsi="Myriad Pro"/>
                <w:sz w:val="20"/>
                <w:szCs w:val="20"/>
              </w:rPr>
              <w:t>10 053,1</w:t>
            </w:r>
          </w:p>
        </w:tc>
      </w:tr>
      <w:tr w:rsidR="0018527C" w:rsidRPr="004D0F3A" w14:paraId="67882751" w14:textId="77777777" w:rsidTr="00AA685B">
        <w:trPr>
          <w:cantSplit/>
          <w:trHeight w:val="20"/>
        </w:trPr>
        <w:tc>
          <w:tcPr>
            <w:tcW w:w="424" w:type="pct"/>
            <w:shd w:val="clear" w:color="000000" w:fill="FFFFFF"/>
            <w:vAlign w:val="center"/>
          </w:tcPr>
          <w:p w14:paraId="6F9CE2A7" w14:textId="77777777" w:rsidR="0018527C" w:rsidRPr="004D0F3A" w:rsidRDefault="0018527C" w:rsidP="00AA685B">
            <w:pPr>
              <w:spacing w:after="0" w:line="240" w:lineRule="auto"/>
              <w:ind w:left="-57" w:right="-57"/>
              <w:jc w:val="center"/>
              <w:rPr>
                <w:rFonts w:ascii="Myriad Pro" w:eastAsia="Calibri" w:hAnsi="Myriad Pro"/>
                <w:sz w:val="16"/>
                <w:szCs w:val="16"/>
              </w:rPr>
            </w:pPr>
            <w:r w:rsidRPr="004D0F3A">
              <w:rPr>
                <w:rFonts w:ascii="Myriad Pro" w:eastAsia="Calibri" w:hAnsi="Myriad Pro"/>
                <w:sz w:val="20"/>
                <w:szCs w:val="20"/>
              </w:rPr>
              <w:t>1.3.9.</w:t>
            </w:r>
          </w:p>
        </w:tc>
        <w:tc>
          <w:tcPr>
            <w:tcW w:w="2789" w:type="pct"/>
            <w:shd w:val="clear" w:color="000000" w:fill="FFFFFF"/>
            <w:vAlign w:val="center"/>
          </w:tcPr>
          <w:p w14:paraId="70B00B4A" w14:textId="77777777" w:rsidR="0018527C" w:rsidRPr="004D0F3A" w:rsidRDefault="0018527C" w:rsidP="00AA685B">
            <w:pPr>
              <w:spacing w:after="0" w:line="240" w:lineRule="auto"/>
              <w:ind w:left="-57" w:right="-57"/>
              <w:rPr>
                <w:rFonts w:ascii="Myriad Pro" w:eastAsia="Calibri" w:hAnsi="Myriad Pro"/>
                <w:sz w:val="16"/>
                <w:szCs w:val="16"/>
              </w:rPr>
            </w:pPr>
            <w:r w:rsidRPr="004D0F3A">
              <w:rPr>
                <w:rFonts w:ascii="Myriad Pro" w:eastAsia="Calibri" w:hAnsi="Myriad Pro"/>
                <w:sz w:val="20"/>
                <w:szCs w:val="20"/>
              </w:rPr>
              <w:t>Дивиденды</w:t>
            </w:r>
          </w:p>
        </w:tc>
        <w:tc>
          <w:tcPr>
            <w:tcW w:w="648" w:type="pct"/>
            <w:shd w:val="clear" w:color="auto" w:fill="auto"/>
            <w:noWrap/>
            <w:vAlign w:val="center"/>
          </w:tcPr>
          <w:p w14:paraId="2CAE0201" w14:textId="77777777" w:rsidR="0018527C" w:rsidRPr="004D0F3A" w:rsidRDefault="0018527C" w:rsidP="00AA685B">
            <w:pPr>
              <w:spacing w:after="0" w:line="240" w:lineRule="auto"/>
              <w:ind w:left="-57" w:right="-57"/>
              <w:jc w:val="center"/>
              <w:rPr>
                <w:rFonts w:ascii="Myriad Pro" w:eastAsia="Calibri" w:hAnsi="Myriad Pro"/>
                <w:sz w:val="16"/>
                <w:szCs w:val="16"/>
              </w:rPr>
            </w:pPr>
            <w:r w:rsidRPr="004D0F3A">
              <w:rPr>
                <w:rFonts w:ascii="Myriad Pro" w:eastAsia="Calibri" w:hAnsi="Myriad Pro"/>
                <w:sz w:val="20"/>
                <w:szCs w:val="20"/>
              </w:rPr>
              <w:t>тыс. руб.</w:t>
            </w:r>
          </w:p>
        </w:tc>
        <w:tc>
          <w:tcPr>
            <w:tcW w:w="1139" w:type="pct"/>
            <w:shd w:val="clear" w:color="auto" w:fill="auto"/>
            <w:noWrap/>
            <w:vAlign w:val="center"/>
          </w:tcPr>
          <w:p w14:paraId="2A8FBE66" w14:textId="77777777" w:rsidR="0018527C" w:rsidRPr="004D0F3A" w:rsidRDefault="0018527C" w:rsidP="00AA685B">
            <w:pPr>
              <w:spacing w:after="0" w:line="240" w:lineRule="auto"/>
              <w:ind w:left="-57" w:right="-57"/>
              <w:jc w:val="center"/>
              <w:rPr>
                <w:rFonts w:ascii="Myriad Pro" w:eastAsia="Calibri" w:hAnsi="Myriad Pro"/>
                <w:sz w:val="16"/>
                <w:szCs w:val="16"/>
              </w:rPr>
            </w:pPr>
            <w:r w:rsidRPr="004D0F3A">
              <w:rPr>
                <w:rFonts w:ascii="Myriad Pro" w:eastAsia="Calibri" w:hAnsi="Myriad Pro"/>
                <w:sz w:val="20"/>
                <w:szCs w:val="20"/>
              </w:rPr>
              <w:t>0,0</w:t>
            </w:r>
          </w:p>
        </w:tc>
      </w:tr>
      <w:tr w:rsidR="0018527C" w:rsidRPr="004D0F3A" w14:paraId="34B47FF9" w14:textId="77777777" w:rsidTr="00AA685B">
        <w:trPr>
          <w:cantSplit/>
          <w:trHeight w:val="20"/>
        </w:trPr>
        <w:tc>
          <w:tcPr>
            <w:tcW w:w="424" w:type="pct"/>
            <w:vAlign w:val="center"/>
          </w:tcPr>
          <w:p w14:paraId="6D594D94" w14:textId="77777777" w:rsidR="0018527C" w:rsidRPr="004D0F3A" w:rsidRDefault="0018527C" w:rsidP="00AA685B">
            <w:pPr>
              <w:spacing w:after="0" w:line="240" w:lineRule="auto"/>
              <w:ind w:left="-57" w:right="-57"/>
              <w:jc w:val="center"/>
              <w:rPr>
                <w:rFonts w:ascii="Myriad Pro" w:eastAsia="Calibri" w:hAnsi="Myriad Pro"/>
                <w:sz w:val="16"/>
                <w:szCs w:val="16"/>
              </w:rPr>
            </w:pPr>
            <w:r w:rsidRPr="004D0F3A">
              <w:rPr>
                <w:rFonts w:ascii="Myriad Pro" w:eastAsia="Calibri" w:hAnsi="Myriad Pro"/>
                <w:sz w:val="20"/>
                <w:szCs w:val="20"/>
              </w:rPr>
              <w:t>1.3.10.</w:t>
            </w:r>
          </w:p>
        </w:tc>
        <w:tc>
          <w:tcPr>
            <w:tcW w:w="2789" w:type="pct"/>
            <w:shd w:val="clear" w:color="auto" w:fill="auto"/>
            <w:vAlign w:val="center"/>
          </w:tcPr>
          <w:p w14:paraId="160209F9" w14:textId="77777777" w:rsidR="0018527C" w:rsidRPr="004D0F3A" w:rsidRDefault="0018527C" w:rsidP="00AA685B">
            <w:pPr>
              <w:spacing w:after="0" w:line="240" w:lineRule="auto"/>
              <w:ind w:left="-57" w:right="-57"/>
              <w:rPr>
                <w:rFonts w:ascii="Myriad Pro" w:eastAsia="Calibri" w:hAnsi="Myriad Pro"/>
                <w:sz w:val="16"/>
                <w:szCs w:val="16"/>
              </w:rPr>
            </w:pPr>
            <w:r w:rsidRPr="004D0F3A">
              <w:rPr>
                <w:rFonts w:ascii="Myriad Pro" w:eastAsia="Calibri" w:hAnsi="Myriad Pro"/>
                <w:sz w:val="20"/>
                <w:szCs w:val="20"/>
              </w:rPr>
              <w:t>Электроэнергия на хоз. нужды</w:t>
            </w:r>
          </w:p>
        </w:tc>
        <w:tc>
          <w:tcPr>
            <w:tcW w:w="648" w:type="pct"/>
            <w:shd w:val="clear" w:color="auto" w:fill="auto"/>
            <w:vAlign w:val="center"/>
          </w:tcPr>
          <w:p w14:paraId="67455BD0" w14:textId="77777777" w:rsidR="0018527C" w:rsidRPr="004D0F3A" w:rsidRDefault="0018527C" w:rsidP="00AA685B">
            <w:pPr>
              <w:spacing w:after="0" w:line="240" w:lineRule="auto"/>
              <w:ind w:left="-57" w:right="-57"/>
              <w:jc w:val="center"/>
              <w:rPr>
                <w:rFonts w:ascii="Myriad Pro" w:eastAsia="Calibri" w:hAnsi="Myriad Pro"/>
                <w:sz w:val="16"/>
                <w:szCs w:val="16"/>
              </w:rPr>
            </w:pPr>
            <w:r w:rsidRPr="004D0F3A">
              <w:rPr>
                <w:rFonts w:ascii="Myriad Pro" w:eastAsia="Calibri" w:hAnsi="Myriad Pro"/>
                <w:sz w:val="20"/>
                <w:szCs w:val="20"/>
              </w:rPr>
              <w:t>тыс. руб.</w:t>
            </w:r>
          </w:p>
        </w:tc>
        <w:tc>
          <w:tcPr>
            <w:tcW w:w="1139" w:type="pct"/>
            <w:shd w:val="clear" w:color="000000" w:fill="FFFFFF"/>
            <w:vAlign w:val="center"/>
          </w:tcPr>
          <w:p w14:paraId="6AE029E7" w14:textId="77777777" w:rsidR="0018527C" w:rsidRPr="004D0F3A" w:rsidRDefault="0018527C" w:rsidP="00AA685B">
            <w:pPr>
              <w:spacing w:after="0" w:line="240" w:lineRule="auto"/>
              <w:ind w:left="-57" w:right="-57"/>
              <w:jc w:val="center"/>
              <w:rPr>
                <w:rFonts w:ascii="Myriad Pro" w:eastAsia="Calibri" w:hAnsi="Myriad Pro"/>
                <w:sz w:val="16"/>
                <w:szCs w:val="16"/>
              </w:rPr>
            </w:pPr>
            <w:r w:rsidRPr="004D0F3A">
              <w:rPr>
                <w:rFonts w:ascii="Myriad Pro" w:eastAsia="Calibri" w:hAnsi="Myriad Pro"/>
                <w:sz w:val="20"/>
                <w:szCs w:val="20"/>
              </w:rPr>
              <w:t>33 426,3</w:t>
            </w:r>
          </w:p>
        </w:tc>
      </w:tr>
      <w:tr w:rsidR="0018527C" w:rsidRPr="004D0F3A" w14:paraId="5CAFFA00" w14:textId="77777777" w:rsidTr="00AA685B">
        <w:trPr>
          <w:cantSplit/>
          <w:trHeight w:val="20"/>
        </w:trPr>
        <w:tc>
          <w:tcPr>
            <w:tcW w:w="424" w:type="pct"/>
            <w:vAlign w:val="center"/>
          </w:tcPr>
          <w:p w14:paraId="0B9E5372" w14:textId="77777777" w:rsidR="0018527C" w:rsidRPr="004D0F3A" w:rsidRDefault="0018527C" w:rsidP="00AA685B">
            <w:pPr>
              <w:spacing w:after="0" w:line="240" w:lineRule="auto"/>
              <w:ind w:left="-57" w:right="-57"/>
              <w:jc w:val="center"/>
              <w:rPr>
                <w:rFonts w:ascii="Myriad Pro" w:eastAsia="Calibri" w:hAnsi="Myriad Pro"/>
                <w:b/>
                <w:sz w:val="16"/>
                <w:szCs w:val="16"/>
              </w:rPr>
            </w:pPr>
            <w:r w:rsidRPr="004D0F3A">
              <w:rPr>
                <w:rFonts w:ascii="Myriad Pro" w:eastAsia="Calibri" w:hAnsi="Myriad Pro"/>
                <w:sz w:val="20"/>
                <w:szCs w:val="20"/>
              </w:rPr>
              <w:t>1.3.11.</w:t>
            </w:r>
          </w:p>
        </w:tc>
        <w:tc>
          <w:tcPr>
            <w:tcW w:w="2789" w:type="pct"/>
            <w:shd w:val="clear" w:color="auto" w:fill="auto"/>
            <w:noWrap/>
            <w:vAlign w:val="center"/>
          </w:tcPr>
          <w:p w14:paraId="53F3E3AD" w14:textId="77777777" w:rsidR="0018527C" w:rsidRPr="004D0F3A" w:rsidRDefault="0018527C" w:rsidP="00AA685B">
            <w:pPr>
              <w:spacing w:after="0" w:line="240" w:lineRule="auto"/>
              <w:ind w:left="-57" w:right="-57"/>
              <w:rPr>
                <w:rFonts w:ascii="Myriad Pro" w:eastAsia="Calibri" w:hAnsi="Myriad Pro"/>
                <w:b/>
                <w:sz w:val="16"/>
                <w:szCs w:val="16"/>
              </w:rPr>
            </w:pPr>
            <w:r w:rsidRPr="004D0F3A">
              <w:rPr>
                <w:rFonts w:ascii="Myriad Pro" w:eastAsia="Calibri" w:hAnsi="Myriad Pro"/>
                <w:sz w:val="20"/>
                <w:szCs w:val="20"/>
              </w:rPr>
              <w:t>Другие прочие расходы</w:t>
            </w:r>
          </w:p>
        </w:tc>
        <w:tc>
          <w:tcPr>
            <w:tcW w:w="648" w:type="pct"/>
            <w:shd w:val="clear" w:color="auto" w:fill="auto"/>
            <w:vAlign w:val="center"/>
          </w:tcPr>
          <w:p w14:paraId="4E724494" w14:textId="77777777" w:rsidR="0018527C" w:rsidRPr="004D0F3A" w:rsidRDefault="0018527C" w:rsidP="00AA685B">
            <w:pPr>
              <w:spacing w:after="0" w:line="240" w:lineRule="auto"/>
              <w:ind w:left="-57" w:right="-57"/>
              <w:jc w:val="center"/>
              <w:rPr>
                <w:rFonts w:ascii="Myriad Pro" w:eastAsia="Calibri" w:hAnsi="Myriad Pro"/>
                <w:sz w:val="16"/>
                <w:szCs w:val="16"/>
              </w:rPr>
            </w:pPr>
            <w:r w:rsidRPr="004D0F3A">
              <w:rPr>
                <w:rFonts w:ascii="Myriad Pro" w:eastAsia="Calibri" w:hAnsi="Myriad Pro"/>
                <w:sz w:val="20"/>
                <w:szCs w:val="20"/>
              </w:rPr>
              <w:t>тыс. руб.</w:t>
            </w:r>
          </w:p>
        </w:tc>
        <w:tc>
          <w:tcPr>
            <w:tcW w:w="1139" w:type="pct"/>
            <w:shd w:val="clear" w:color="000000" w:fill="FFFFFF"/>
            <w:vAlign w:val="center"/>
          </w:tcPr>
          <w:p w14:paraId="10BDCEB7" w14:textId="77777777" w:rsidR="0018527C" w:rsidRPr="004D0F3A" w:rsidRDefault="0018527C" w:rsidP="00AA685B">
            <w:pPr>
              <w:spacing w:after="0" w:line="240" w:lineRule="auto"/>
              <w:ind w:left="-57" w:right="-57"/>
              <w:jc w:val="center"/>
              <w:rPr>
                <w:rFonts w:ascii="Myriad Pro" w:eastAsia="Calibri" w:hAnsi="Myriad Pro"/>
                <w:sz w:val="16"/>
                <w:szCs w:val="16"/>
              </w:rPr>
            </w:pPr>
            <w:r w:rsidRPr="004D0F3A">
              <w:rPr>
                <w:rFonts w:ascii="Myriad Pro" w:eastAsia="Calibri" w:hAnsi="Myriad Pro"/>
                <w:sz w:val="20"/>
                <w:szCs w:val="20"/>
              </w:rPr>
              <w:t>55 666,2</w:t>
            </w:r>
          </w:p>
        </w:tc>
      </w:tr>
      <w:tr w:rsidR="0018527C" w:rsidRPr="004D0F3A" w14:paraId="0BFAB1C6" w14:textId="77777777" w:rsidTr="00AA685B">
        <w:trPr>
          <w:cantSplit/>
          <w:trHeight w:val="20"/>
        </w:trPr>
        <w:tc>
          <w:tcPr>
            <w:tcW w:w="424" w:type="pct"/>
            <w:vAlign w:val="center"/>
          </w:tcPr>
          <w:p w14:paraId="6616C2B1" w14:textId="77777777" w:rsidR="0018527C" w:rsidRPr="004D0F3A" w:rsidRDefault="0018527C" w:rsidP="00AA685B">
            <w:pPr>
              <w:spacing w:after="0" w:line="240" w:lineRule="auto"/>
              <w:ind w:left="-57" w:right="-57"/>
              <w:jc w:val="center"/>
              <w:rPr>
                <w:rFonts w:ascii="Myriad Pro" w:eastAsia="Calibri" w:hAnsi="Myriad Pro"/>
                <w:b/>
                <w:sz w:val="20"/>
                <w:szCs w:val="20"/>
              </w:rPr>
            </w:pPr>
          </w:p>
        </w:tc>
        <w:tc>
          <w:tcPr>
            <w:tcW w:w="2789" w:type="pct"/>
            <w:shd w:val="clear" w:color="auto" w:fill="auto"/>
            <w:noWrap/>
            <w:vAlign w:val="center"/>
          </w:tcPr>
          <w:p w14:paraId="1237E156" w14:textId="77777777" w:rsidR="0018527C" w:rsidRPr="004D0F3A" w:rsidRDefault="0018527C" w:rsidP="00AA685B">
            <w:pPr>
              <w:spacing w:after="0" w:line="240" w:lineRule="auto"/>
              <w:ind w:left="-57" w:right="-57"/>
              <w:rPr>
                <w:rFonts w:ascii="Myriad Pro" w:eastAsia="Calibri" w:hAnsi="Myriad Pro"/>
                <w:b/>
                <w:sz w:val="20"/>
                <w:szCs w:val="20"/>
              </w:rPr>
            </w:pPr>
            <w:r w:rsidRPr="004D0F3A">
              <w:rPr>
                <w:rFonts w:ascii="Myriad Pro" w:eastAsia="Calibri" w:hAnsi="Myriad Pro"/>
                <w:b/>
                <w:sz w:val="20"/>
                <w:szCs w:val="20"/>
              </w:rPr>
              <w:t>ИТОГО подконтрольные расходы</w:t>
            </w:r>
          </w:p>
        </w:tc>
        <w:tc>
          <w:tcPr>
            <w:tcW w:w="648" w:type="pct"/>
            <w:shd w:val="clear" w:color="auto" w:fill="auto"/>
            <w:vAlign w:val="center"/>
          </w:tcPr>
          <w:p w14:paraId="04CC5C57" w14:textId="77777777" w:rsidR="0018527C" w:rsidRPr="004D0F3A" w:rsidRDefault="0018527C" w:rsidP="00AA685B">
            <w:pPr>
              <w:spacing w:after="0" w:line="240" w:lineRule="auto"/>
              <w:ind w:left="-57" w:right="-57"/>
              <w:jc w:val="center"/>
              <w:rPr>
                <w:rFonts w:ascii="Myriad Pro" w:eastAsia="Calibri" w:hAnsi="Myriad Pro"/>
                <w:b/>
                <w:sz w:val="20"/>
                <w:szCs w:val="20"/>
              </w:rPr>
            </w:pPr>
            <w:r w:rsidRPr="004D0F3A">
              <w:rPr>
                <w:rFonts w:ascii="Myriad Pro" w:eastAsia="Calibri" w:hAnsi="Myriad Pro"/>
                <w:b/>
                <w:sz w:val="20"/>
                <w:szCs w:val="20"/>
              </w:rPr>
              <w:t>тыс. руб.</w:t>
            </w:r>
          </w:p>
        </w:tc>
        <w:tc>
          <w:tcPr>
            <w:tcW w:w="1139" w:type="pct"/>
            <w:shd w:val="clear" w:color="000000" w:fill="FFFFFF"/>
            <w:vAlign w:val="center"/>
          </w:tcPr>
          <w:p w14:paraId="2EFF1CA5" w14:textId="77777777" w:rsidR="0018527C" w:rsidRPr="004D0F3A" w:rsidRDefault="0018527C" w:rsidP="00AA685B">
            <w:pPr>
              <w:spacing w:after="0" w:line="240" w:lineRule="auto"/>
              <w:ind w:left="-57" w:right="-57"/>
              <w:jc w:val="center"/>
              <w:rPr>
                <w:rFonts w:ascii="Myriad Pro" w:eastAsia="Calibri" w:hAnsi="Myriad Pro"/>
                <w:b/>
                <w:sz w:val="20"/>
                <w:szCs w:val="20"/>
              </w:rPr>
            </w:pPr>
            <w:r w:rsidRPr="004D0F3A">
              <w:rPr>
                <w:rFonts w:ascii="Myriad Pro" w:eastAsia="Calibri" w:hAnsi="Myriad Pro"/>
                <w:b/>
                <w:sz w:val="20"/>
                <w:szCs w:val="20"/>
              </w:rPr>
              <w:t>1 596 074,4</w:t>
            </w:r>
          </w:p>
        </w:tc>
      </w:tr>
    </w:tbl>
    <w:p w14:paraId="2B82A583" w14:textId="77777777" w:rsidR="00001A0A" w:rsidRPr="004D0F3A" w:rsidRDefault="00001A0A" w:rsidP="00001A0A">
      <w:pPr>
        <w:pStyle w:val="2f4"/>
      </w:pPr>
      <w:r w:rsidRPr="004D0F3A">
        <w:lastRenderedPageBreak/>
        <w:t>Состав подконтрольных расходов филиала «Бурятэнерго» на 2017 год приведен в следующей таблице.</w:t>
      </w:r>
    </w:p>
    <w:tbl>
      <w:tblPr>
        <w:tblW w:w="5000" w:type="pct"/>
        <w:tblLook w:val="04A0" w:firstRow="1" w:lastRow="0" w:firstColumn="1" w:lastColumn="0" w:noHBand="0" w:noVBand="1"/>
      </w:tblPr>
      <w:tblGrid>
        <w:gridCol w:w="816"/>
        <w:gridCol w:w="4645"/>
        <w:gridCol w:w="1219"/>
        <w:gridCol w:w="1365"/>
        <w:gridCol w:w="1525"/>
      </w:tblGrid>
      <w:tr w:rsidR="00001A0A" w:rsidRPr="004D0F3A" w14:paraId="368FC2C2" w14:textId="77777777" w:rsidTr="00001A0A">
        <w:trPr>
          <w:trHeight w:val="645"/>
          <w:tblHeader/>
        </w:trPr>
        <w:tc>
          <w:tcPr>
            <w:tcW w:w="4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146F5A" w14:textId="77777777" w:rsidR="00001A0A" w:rsidRPr="004D0F3A" w:rsidRDefault="002E6DB4" w:rsidP="00001A0A">
            <w:pPr>
              <w:spacing w:after="0" w:line="240" w:lineRule="auto"/>
              <w:ind w:left="-57" w:right="-57"/>
              <w:jc w:val="center"/>
              <w:rPr>
                <w:rFonts w:ascii="Myriad Pro" w:eastAsia="Calibri" w:hAnsi="Myriad Pro"/>
                <w:color w:val="FFFFFF" w:themeColor="background1"/>
                <w:sz w:val="20"/>
                <w:szCs w:val="20"/>
              </w:rPr>
            </w:pPr>
            <w:r w:rsidRPr="004D0F3A">
              <w:rPr>
                <w:rFonts w:ascii="Myriad Pro" w:eastAsia="Calibri" w:hAnsi="Myriad Pro"/>
                <w:color w:val="FFFFFF" w:themeColor="background1"/>
                <w:sz w:val="20"/>
                <w:szCs w:val="20"/>
              </w:rPr>
              <w:t>№ </w:t>
            </w:r>
            <w:r w:rsidR="00001A0A" w:rsidRPr="004D0F3A">
              <w:rPr>
                <w:rFonts w:ascii="Myriad Pro" w:eastAsia="Calibri" w:hAnsi="Myriad Pro"/>
                <w:color w:val="FFFFFF" w:themeColor="background1"/>
                <w:sz w:val="20"/>
                <w:szCs w:val="20"/>
              </w:rPr>
              <w:t>п.п.</w:t>
            </w:r>
          </w:p>
        </w:tc>
        <w:tc>
          <w:tcPr>
            <w:tcW w:w="24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00A498" w14:textId="77777777" w:rsidR="00001A0A" w:rsidRPr="004D0F3A" w:rsidRDefault="00001A0A" w:rsidP="00001A0A">
            <w:pPr>
              <w:spacing w:after="0" w:line="240" w:lineRule="auto"/>
              <w:ind w:left="-57" w:right="-57"/>
              <w:jc w:val="center"/>
              <w:rPr>
                <w:rFonts w:ascii="Myriad Pro" w:eastAsia="Calibri" w:hAnsi="Myriad Pro"/>
                <w:color w:val="FFFFFF" w:themeColor="background1"/>
                <w:sz w:val="20"/>
                <w:szCs w:val="20"/>
              </w:rPr>
            </w:pPr>
            <w:r w:rsidRPr="004D0F3A">
              <w:rPr>
                <w:rFonts w:ascii="Myriad Pro" w:eastAsia="Calibri" w:hAnsi="Myriad Pro"/>
                <w:color w:val="FFFFFF" w:themeColor="background1"/>
                <w:sz w:val="20"/>
                <w:szCs w:val="20"/>
              </w:rPr>
              <w:t>Показатели</w:t>
            </w:r>
          </w:p>
        </w:tc>
        <w:tc>
          <w:tcPr>
            <w:tcW w:w="6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B706FB" w14:textId="77777777" w:rsidR="00001A0A" w:rsidRPr="004D0F3A" w:rsidRDefault="00001A0A" w:rsidP="00001A0A">
            <w:pPr>
              <w:spacing w:after="0" w:line="240" w:lineRule="auto"/>
              <w:ind w:left="-57" w:right="-57"/>
              <w:jc w:val="center"/>
              <w:rPr>
                <w:rFonts w:ascii="Myriad Pro" w:eastAsia="Calibri" w:hAnsi="Myriad Pro"/>
                <w:color w:val="FFFFFF" w:themeColor="background1"/>
                <w:sz w:val="20"/>
                <w:szCs w:val="20"/>
              </w:rPr>
            </w:pPr>
            <w:r w:rsidRPr="004D0F3A">
              <w:rPr>
                <w:rFonts w:ascii="Myriad Pro" w:eastAsia="Calibri" w:hAnsi="Myriad Pro"/>
                <w:color w:val="FFFFFF" w:themeColor="background1"/>
                <w:sz w:val="20"/>
                <w:szCs w:val="20"/>
              </w:rPr>
              <w:t>Единица измерения</w:t>
            </w:r>
          </w:p>
        </w:tc>
        <w:tc>
          <w:tcPr>
            <w:tcW w:w="7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9381A8" w14:textId="77777777" w:rsidR="00001A0A" w:rsidRPr="004D0F3A" w:rsidRDefault="00001A0A" w:rsidP="00001A0A">
            <w:pPr>
              <w:spacing w:after="0" w:line="240" w:lineRule="auto"/>
              <w:ind w:left="-57" w:right="-57"/>
              <w:jc w:val="center"/>
              <w:rPr>
                <w:rFonts w:ascii="Myriad Pro" w:eastAsia="Calibri" w:hAnsi="Myriad Pro"/>
                <w:color w:val="FFFFFF" w:themeColor="background1"/>
                <w:sz w:val="20"/>
                <w:szCs w:val="20"/>
              </w:rPr>
            </w:pPr>
            <w:r w:rsidRPr="004D0F3A">
              <w:rPr>
                <w:rFonts w:ascii="Myriad Pro" w:eastAsia="Calibri" w:hAnsi="Myriad Pro"/>
                <w:color w:val="FFFFFF" w:themeColor="background1"/>
                <w:sz w:val="20"/>
                <w:szCs w:val="20"/>
              </w:rPr>
              <w:t>Утверждено</w:t>
            </w:r>
          </w:p>
          <w:p w14:paraId="2DE1F165" w14:textId="77777777" w:rsidR="00001A0A" w:rsidRPr="004D0F3A" w:rsidRDefault="00001A0A" w:rsidP="00001A0A">
            <w:pPr>
              <w:spacing w:after="0" w:line="240" w:lineRule="auto"/>
              <w:ind w:left="-57" w:right="-57"/>
              <w:jc w:val="center"/>
              <w:rPr>
                <w:rFonts w:ascii="Myriad Pro" w:eastAsia="Calibri" w:hAnsi="Myriad Pro"/>
                <w:color w:val="FFFFFF" w:themeColor="background1"/>
                <w:sz w:val="20"/>
                <w:szCs w:val="20"/>
              </w:rPr>
            </w:pPr>
            <w:r w:rsidRPr="004D0F3A">
              <w:rPr>
                <w:rFonts w:ascii="Myriad Pro" w:eastAsia="Calibri" w:hAnsi="Myriad Pro"/>
                <w:color w:val="FFFFFF" w:themeColor="background1"/>
                <w:sz w:val="20"/>
                <w:szCs w:val="20"/>
              </w:rPr>
              <w:t>РСТ РБ на 2016 год</w:t>
            </w:r>
          </w:p>
        </w:tc>
        <w:tc>
          <w:tcPr>
            <w:tcW w:w="7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F68C4D" w14:textId="77777777" w:rsidR="00001A0A" w:rsidRPr="004D0F3A" w:rsidRDefault="00001A0A" w:rsidP="00001A0A">
            <w:pPr>
              <w:spacing w:after="0" w:line="240" w:lineRule="auto"/>
              <w:ind w:left="-57" w:right="-57"/>
              <w:jc w:val="center"/>
              <w:rPr>
                <w:rFonts w:ascii="Myriad Pro" w:eastAsia="Calibri" w:hAnsi="Myriad Pro"/>
                <w:color w:val="FFFFFF" w:themeColor="background1"/>
                <w:sz w:val="20"/>
                <w:szCs w:val="20"/>
              </w:rPr>
            </w:pPr>
            <w:r w:rsidRPr="004D0F3A">
              <w:rPr>
                <w:rFonts w:ascii="Myriad Pro" w:eastAsia="Calibri" w:hAnsi="Myriad Pro"/>
                <w:color w:val="FFFFFF" w:themeColor="background1"/>
                <w:sz w:val="20"/>
                <w:szCs w:val="20"/>
              </w:rPr>
              <w:t xml:space="preserve">Предложение </w:t>
            </w:r>
          </w:p>
          <w:p w14:paraId="4071534B" w14:textId="77777777" w:rsidR="00001A0A" w:rsidRPr="004D0F3A" w:rsidRDefault="00001A0A" w:rsidP="00001A0A">
            <w:pPr>
              <w:spacing w:after="0" w:line="240" w:lineRule="auto"/>
              <w:ind w:left="-57" w:right="-57"/>
              <w:jc w:val="center"/>
              <w:rPr>
                <w:rFonts w:ascii="Myriad Pro" w:eastAsia="Calibri" w:hAnsi="Myriad Pro"/>
                <w:color w:val="FFFFFF" w:themeColor="background1"/>
                <w:sz w:val="20"/>
                <w:szCs w:val="20"/>
              </w:rPr>
            </w:pPr>
            <w:r w:rsidRPr="004D0F3A">
              <w:rPr>
                <w:rFonts w:ascii="Myriad Pro" w:eastAsia="Calibri" w:hAnsi="Myriad Pro"/>
                <w:color w:val="FFFFFF" w:themeColor="background1"/>
                <w:sz w:val="20"/>
                <w:szCs w:val="20"/>
              </w:rPr>
              <w:t xml:space="preserve">Филиала </w:t>
            </w:r>
          </w:p>
          <w:p w14:paraId="56953E9C" w14:textId="77777777" w:rsidR="00001A0A" w:rsidRPr="004D0F3A" w:rsidRDefault="00001A0A" w:rsidP="00001A0A">
            <w:pPr>
              <w:spacing w:after="0" w:line="240" w:lineRule="auto"/>
              <w:ind w:left="-57" w:right="-57"/>
              <w:jc w:val="center"/>
              <w:rPr>
                <w:rFonts w:ascii="Myriad Pro" w:eastAsia="Calibri" w:hAnsi="Myriad Pro"/>
                <w:color w:val="FFFFFF" w:themeColor="background1"/>
                <w:sz w:val="20"/>
                <w:szCs w:val="20"/>
              </w:rPr>
            </w:pPr>
            <w:r w:rsidRPr="004D0F3A">
              <w:rPr>
                <w:rFonts w:ascii="Myriad Pro" w:eastAsia="Calibri" w:hAnsi="Myriad Pro"/>
                <w:color w:val="FFFFFF" w:themeColor="background1"/>
                <w:sz w:val="20"/>
                <w:szCs w:val="20"/>
              </w:rPr>
              <w:t>на 2017 год</w:t>
            </w:r>
          </w:p>
        </w:tc>
      </w:tr>
      <w:tr w:rsidR="00001A0A" w:rsidRPr="004D0F3A" w14:paraId="7D519D73" w14:textId="77777777" w:rsidTr="00001A0A">
        <w:trPr>
          <w:trHeight w:val="300"/>
        </w:trPr>
        <w:tc>
          <w:tcPr>
            <w:tcW w:w="426" w:type="pct"/>
            <w:tcBorders>
              <w:top w:val="single" w:sz="4" w:space="0" w:color="FFFFFF" w:themeColor="background1"/>
              <w:left w:val="single" w:sz="8" w:space="0" w:color="auto"/>
              <w:bottom w:val="single" w:sz="4" w:space="0" w:color="auto"/>
              <w:right w:val="single" w:sz="4" w:space="0" w:color="auto"/>
            </w:tcBorders>
            <w:shd w:val="clear" w:color="auto" w:fill="auto"/>
            <w:noWrap/>
            <w:vAlign w:val="center"/>
            <w:hideMark/>
          </w:tcPr>
          <w:p w14:paraId="442F6F62" w14:textId="77777777" w:rsidR="00001A0A" w:rsidRPr="004D0F3A" w:rsidRDefault="00001A0A" w:rsidP="00001A0A">
            <w:pPr>
              <w:spacing w:after="0" w:line="240" w:lineRule="auto"/>
              <w:ind w:left="-57" w:right="-57"/>
              <w:jc w:val="center"/>
              <w:rPr>
                <w:rFonts w:ascii="Myriad Pro" w:eastAsia="Calibri" w:hAnsi="Myriad Pro"/>
                <w:sz w:val="20"/>
                <w:szCs w:val="20"/>
              </w:rPr>
            </w:pPr>
          </w:p>
        </w:tc>
        <w:tc>
          <w:tcPr>
            <w:tcW w:w="242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AD0D372" w14:textId="77777777" w:rsidR="00001A0A" w:rsidRPr="004D0F3A" w:rsidRDefault="00001A0A" w:rsidP="00001A0A">
            <w:pPr>
              <w:spacing w:after="0" w:line="240" w:lineRule="auto"/>
              <w:ind w:left="-57" w:right="-57"/>
              <w:rPr>
                <w:rFonts w:ascii="Myriad Pro" w:eastAsia="Calibri" w:hAnsi="Myriad Pro"/>
                <w:sz w:val="20"/>
                <w:szCs w:val="20"/>
              </w:rPr>
            </w:pPr>
            <w:r w:rsidRPr="004D0F3A">
              <w:rPr>
                <w:rFonts w:ascii="Myriad Pro" w:eastAsia="Calibri" w:hAnsi="Myriad Pro"/>
                <w:sz w:val="20"/>
                <w:szCs w:val="20"/>
              </w:rPr>
              <w:t>инфляция</w:t>
            </w:r>
          </w:p>
        </w:tc>
        <w:tc>
          <w:tcPr>
            <w:tcW w:w="63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84CBC3D"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w:t>
            </w:r>
          </w:p>
        </w:tc>
        <w:tc>
          <w:tcPr>
            <w:tcW w:w="71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2DE6BDD"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1,074</w:t>
            </w:r>
          </w:p>
        </w:tc>
        <w:tc>
          <w:tcPr>
            <w:tcW w:w="797" w:type="pct"/>
            <w:tcBorders>
              <w:top w:val="single" w:sz="4" w:space="0" w:color="FFFFFF" w:themeColor="background1"/>
              <w:left w:val="nil"/>
              <w:bottom w:val="single" w:sz="4" w:space="0" w:color="auto"/>
              <w:right w:val="single" w:sz="8" w:space="0" w:color="auto"/>
            </w:tcBorders>
            <w:shd w:val="clear" w:color="auto" w:fill="auto"/>
            <w:noWrap/>
            <w:vAlign w:val="center"/>
            <w:hideMark/>
          </w:tcPr>
          <w:p w14:paraId="09DCF938"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1,058</w:t>
            </w:r>
          </w:p>
        </w:tc>
      </w:tr>
      <w:tr w:rsidR="00001A0A" w:rsidRPr="004D0F3A" w14:paraId="684D0B0A" w14:textId="77777777" w:rsidTr="00001A0A">
        <w:trPr>
          <w:trHeight w:val="300"/>
        </w:trPr>
        <w:tc>
          <w:tcPr>
            <w:tcW w:w="426" w:type="pct"/>
            <w:tcBorders>
              <w:top w:val="nil"/>
              <w:left w:val="single" w:sz="8" w:space="0" w:color="auto"/>
              <w:bottom w:val="single" w:sz="4" w:space="0" w:color="auto"/>
              <w:right w:val="single" w:sz="4" w:space="0" w:color="auto"/>
            </w:tcBorders>
            <w:shd w:val="clear" w:color="auto" w:fill="auto"/>
            <w:noWrap/>
            <w:vAlign w:val="center"/>
            <w:hideMark/>
          </w:tcPr>
          <w:p w14:paraId="3F124940" w14:textId="77777777" w:rsidR="00001A0A" w:rsidRPr="004D0F3A" w:rsidRDefault="00001A0A" w:rsidP="00001A0A">
            <w:pPr>
              <w:spacing w:after="0" w:line="240" w:lineRule="auto"/>
              <w:ind w:left="-57" w:right="-57"/>
              <w:jc w:val="center"/>
              <w:rPr>
                <w:rFonts w:ascii="Myriad Pro" w:eastAsia="Calibri" w:hAnsi="Myriad Pro"/>
                <w:sz w:val="20"/>
                <w:szCs w:val="20"/>
              </w:rPr>
            </w:pPr>
          </w:p>
        </w:tc>
        <w:tc>
          <w:tcPr>
            <w:tcW w:w="2427" w:type="pct"/>
            <w:tcBorders>
              <w:top w:val="nil"/>
              <w:left w:val="nil"/>
              <w:bottom w:val="single" w:sz="4" w:space="0" w:color="auto"/>
              <w:right w:val="single" w:sz="4" w:space="0" w:color="auto"/>
            </w:tcBorders>
            <w:shd w:val="clear" w:color="auto" w:fill="auto"/>
            <w:noWrap/>
            <w:vAlign w:val="center"/>
            <w:hideMark/>
          </w:tcPr>
          <w:p w14:paraId="3B90FB7C" w14:textId="77777777" w:rsidR="00001A0A" w:rsidRPr="004D0F3A" w:rsidRDefault="00001A0A" w:rsidP="00001A0A">
            <w:pPr>
              <w:spacing w:after="0" w:line="240" w:lineRule="auto"/>
              <w:ind w:left="-57" w:right="-57"/>
              <w:rPr>
                <w:rFonts w:ascii="Myriad Pro" w:eastAsia="Calibri" w:hAnsi="Myriad Pro"/>
                <w:sz w:val="20"/>
                <w:szCs w:val="20"/>
              </w:rPr>
            </w:pPr>
            <w:r w:rsidRPr="004D0F3A">
              <w:rPr>
                <w:rFonts w:ascii="Myriad Pro" w:eastAsia="Calibri" w:hAnsi="Myriad Pro"/>
                <w:sz w:val="20"/>
                <w:szCs w:val="20"/>
              </w:rPr>
              <w:t>индекс эффективности операционных расходов</w:t>
            </w:r>
          </w:p>
        </w:tc>
        <w:tc>
          <w:tcPr>
            <w:tcW w:w="637" w:type="pct"/>
            <w:tcBorders>
              <w:top w:val="nil"/>
              <w:left w:val="nil"/>
              <w:bottom w:val="single" w:sz="4" w:space="0" w:color="auto"/>
              <w:right w:val="single" w:sz="4" w:space="0" w:color="auto"/>
            </w:tcBorders>
            <w:shd w:val="clear" w:color="auto" w:fill="auto"/>
            <w:noWrap/>
            <w:vAlign w:val="center"/>
            <w:hideMark/>
          </w:tcPr>
          <w:p w14:paraId="440C98B7"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w:t>
            </w:r>
          </w:p>
        </w:tc>
        <w:tc>
          <w:tcPr>
            <w:tcW w:w="713" w:type="pct"/>
            <w:tcBorders>
              <w:top w:val="nil"/>
              <w:left w:val="nil"/>
              <w:bottom w:val="single" w:sz="4" w:space="0" w:color="auto"/>
              <w:right w:val="single" w:sz="4" w:space="0" w:color="auto"/>
            </w:tcBorders>
            <w:shd w:val="clear" w:color="auto" w:fill="auto"/>
            <w:noWrap/>
            <w:vAlign w:val="center"/>
            <w:hideMark/>
          </w:tcPr>
          <w:p w14:paraId="324B8810"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0,01</w:t>
            </w:r>
          </w:p>
        </w:tc>
        <w:tc>
          <w:tcPr>
            <w:tcW w:w="797" w:type="pct"/>
            <w:tcBorders>
              <w:top w:val="nil"/>
              <w:left w:val="nil"/>
              <w:bottom w:val="single" w:sz="4" w:space="0" w:color="auto"/>
              <w:right w:val="single" w:sz="8" w:space="0" w:color="auto"/>
            </w:tcBorders>
            <w:shd w:val="clear" w:color="auto" w:fill="auto"/>
            <w:noWrap/>
            <w:vAlign w:val="center"/>
            <w:hideMark/>
          </w:tcPr>
          <w:p w14:paraId="16AF90A7"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0,01</w:t>
            </w:r>
          </w:p>
        </w:tc>
      </w:tr>
      <w:tr w:rsidR="00001A0A" w:rsidRPr="004D0F3A" w14:paraId="7D1567E9" w14:textId="77777777" w:rsidTr="00001A0A">
        <w:trPr>
          <w:trHeight w:val="300"/>
        </w:trPr>
        <w:tc>
          <w:tcPr>
            <w:tcW w:w="426" w:type="pct"/>
            <w:tcBorders>
              <w:top w:val="nil"/>
              <w:left w:val="single" w:sz="8" w:space="0" w:color="auto"/>
              <w:bottom w:val="single" w:sz="4" w:space="0" w:color="auto"/>
              <w:right w:val="single" w:sz="4" w:space="0" w:color="auto"/>
            </w:tcBorders>
            <w:shd w:val="clear" w:color="auto" w:fill="auto"/>
            <w:noWrap/>
            <w:vAlign w:val="center"/>
            <w:hideMark/>
          </w:tcPr>
          <w:p w14:paraId="6EAD7D8F" w14:textId="77777777" w:rsidR="00001A0A" w:rsidRPr="004D0F3A" w:rsidRDefault="00001A0A" w:rsidP="00001A0A">
            <w:pPr>
              <w:spacing w:after="0" w:line="240" w:lineRule="auto"/>
              <w:ind w:left="-57" w:right="-57"/>
              <w:jc w:val="center"/>
              <w:rPr>
                <w:rFonts w:ascii="Myriad Pro" w:eastAsia="Calibri" w:hAnsi="Myriad Pro"/>
                <w:sz w:val="20"/>
                <w:szCs w:val="20"/>
              </w:rPr>
            </w:pPr>
          </w:p>
        </w:tc>
        <w:tc>
          <w:tcPr>
            <w:tcW w:w="2427" w:type="pct"/>
            <w:tcBorders>
              <w:top w:val="nil"/>
              <w:left w:val="nil"/>
              <w:bottom w:val="single" w:sz="4" w:space="0" w:color="auto"/>
              <w:right w:val="single" w:sz="4" w:space="0" w:color="auto"/>
            </w:tcBorders>
            <w:shd w:val="clear" w:color="auto" w:fill="auto"/>
            <w:noWrap/>
            <w:vAlign w:val="center"/>
            <w:hideMark/>
          </w:tcPr>
          <w:p w14:paraId="10B6CB9E" w14:textId="77777777" w:rsidR="00001A0A" w:rsidRPr="004D0F3A" w:rsidRDefault="00001A0A" w:rsidP="00001A0A">
            <w:pPr>
              <w:spacing w:after="0" w:line="240" w:lineRule="auto"/>
              <w:ind w:left="-57" w:right="-57"/>
              <w:rPr>
                <w:rFonts w:ascii="Myriad Pro" w:eastAsia="Calibri" w:hAnsi="Myriad Pro"/>
                <w:sz w:val="20"/>
                <w:szCs w:val="20"/>
              </w:rPr>
            </w:pPr>
            <w:r w:rsidRPr="004D0F3A">
              <w:rPr>
                <w:rFonts w:ascii="Myriad Pro" w:eastAsia="Calibri" w:hAnsi="Myriad Pro"/>
                <w:sz w:val="20"/>
                <w:szCs w:val="20"/>
              </w:rPr>
              <w:t>количество активов</w:t>
            </w:r>
          </w:p>
        </w:tc>
        <w:tc>
          <w:tcPr>
            <w:tcW w:w="637" w:type="pct"/>
            <w:tcBorders>
              <w:top w:val="nil"/>
              <w:left w:val="nil"/>
              <w:bottom w:val="single" w:sz="4" w:space="0" w:color="auto"/>
              <w:right w:val="single" w:sz="4" w:space="0" w:color="auto"/>
            </w:tcBorders>
            <w:shd w:val="clear" w:color="auto" w:fill="auto"/>
            <w:noWrap/>
            <w:vAlign w:val="center"/>
            <w:hideMark/>
          </w:tcPr>
          <w:p w14:paraId="4FAE18D5"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у.е.</w:t>
            </w:r>
          </w:p>
        </w:tc>
        <w:tc>
          <w:tcPr>
            <w:tcW w:w="713" w:type="pct"/>
            <w:tcBorders>
              <w:top w:val="nil"/>
              <w:left w:val="nil"/>
              <w:bottom w:val="single" w:sz="4" w:space="0" w:color="auto"/>
              <w:right w:val="single" w:sz="4" w:space="0" w:color="auto"/>
            </w:tcBorders>
            <w:shd w:val="clear" w:color="auto" w:fill="auto"/>
            <w:noWrap/>
            <w:vAlign w:val="center"/>
            <w:hideMark/>
          </w:tcPr>
          <w:p w14:paraId="64FB7234"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90 463,39</w:t>
            </w:r>
          </w:p>
        </w:tc>
        <w:tc>
          <w:tcPr>
            <w:tcW w:w="797" w:type="pct"/>
            <w:tcBorders>
              <w:top w:val="nil"/>
              <w:left w:val="nil"/>
              <w:bottom w:val="single" w:sz="4" w:space="0" w:color="auto"/>
              <w:right w:val="single" w:sz="4" w:space="0" w:color="auto"/>
            </w:tcBorders>
            <w:shd w:val="clear" w:color="auto" w:fill="auto"/>
            <w:noWrap/>
            <w:vAlign w:val="center"/>
            <w:hideMark/>
          </w:tcPr>
          <w:p w14:paraId="1D591207"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90 929,87</w:t>
            </w:r>
          </w:p>
        </w:tc>
      </w:tr>
      <w:tr w:rsidR="00001A0A" w:rsidRPr="004D0F3A" w14:paraId="7B9CA7BA" w14:textId="77777777" w:rsidTr="00001A0A">
        <w:trPr>
          <w:trHeight w:val="300"/>
        </w:trPr>
        <w:tc>
          <w:tcPr>
            <w:tcW w:w="426" w:type="pct"/>
            <w:tcBorders>
              <w:top w:val="nil"/>
              <w:left w:val="single" w:sz="8" w:space="0" w:color="auto"/>
              <w:bottom w:val="single" w:sz="4" w:space="0" w:color="auto"/>
              <w:right w:val="single" w:sz="4" w:space="0" w:color="auto"/>
            </w:tcBorders>
            <w:shd w:val="clear" w:color="auto" w:fill="auto"/>
            <w:noWrap/>
            <w:vAlign w:val="center"/>
            <w:hideMark/>
          </w:tcPr>
          <w:p w14:paraId="39405FE3" w14:textId="77777777" w:rsidR="00001A0A" w:rsidRPr="004D0F3A" w:rsidRDefault="00001A0A" w:rsidP="00001A0A">
            <w:pPr>
              <w:spacing w:after="0" w:line="240" w:lineRule="auto"/>
              <w:ind w:left="-57" w:right="-57"/>
              <w:jc w:val="center"/>
              <w:rPr>
                <w:rFonts w:ascii="Myriad Pro" w:eastAsia="Calibri" w:hAnsi="Myriad Pro"/>
                <w:sz w:val="20"/>
                <w:szCs w:val="20"/>
              </w:rPr>
            </w:pPr>
          </w:p>
        </w:tc>
        <w:tc>
          <w:tcPr>
            <w:tcW w:w="2427" w:type="pct"/>
            <w:tcBorders>
              <w:top w:val="nil"/>
              <w:left w:val="nil"/>
              <w:bottom w:val="single" w:sz="4" w:space="0" w:color="auto"/>
              <w:right w:val="single" w:sz="4" w:space="0" w:color="auto"/>
            </w:tcBorders>
            <w:shd w:val="clear" w:color="auto" w:fill="auto"/>
            <w:noWrap/>
            <w:vAlign w:val="center"/>
            <w:hideMark/>
          </w:tcPr>
          <w:p w14:paraId="75AB663F" w14:textId="77777777" w:rsidR="00001A0A" w:rsidRPr="004D0F3A" w:rsidRDefault="00001A0A" w:rsidP="00001A0A">
            <w:pPr>
              <w:spacing w:after="0" w:line="240" w:lineRule="auto"/>
              <w:ind w:left="-57" w:right="-57"/>
              <w:rPr>
                <w:rFonts w:ascii="Myriad Pro" w:eastAsia="Calibri" w:hAnsi="Myriad Pro"/>
                <w:sz w:val="20"/>
                <w:szCs w:val="20"/>
              </w:rPr>
            </w:pPr>
            <w:r w:rsidRPr="004D0F3A">
              <w:rPr>
                <w:rFonts w:ascii="Myriad Pro" w:eastAsia="Calibri" w:hAnsi="Myriad Pro"/>
                <w:sz w:val="20"/>
                <w:szCs w:val="20"/>
              </w:rPr>
              <w:t>индекс изменения количества активов</w:t>
            </w:r>
          </w:p>
        </w:tc>
        <w:tc>
          <w:tcPr>
            <w:tcW w:w="637" w:type="pct"/>
            <w:tcBorders>
              <w:top w:val="nil"/>
              <w:left w:val="nil"/>
              <w:bottom w:val="single" w:sz="4" w:space="0" w:color="auto"/>
              <w:right w:val="single" w:sz="4" w:space="0" w:color="auto"/>
            </w:tcBorders>
            <w:shd w:val="clear" w:color="auto" w:fill="auto"/>
            <w:noWrap/>
            <w:vAlign w:val="center"/>
            <w:hideMark/>
          </w:tcPr>
          <w:p w14:paraId="4B7E7679"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w:t>
            </w:r>
          </w:p>
        </w:tc>
        <w:tc>
          <w:tcPr>
            <w:tcW w:w="713" w:type="pct"/>
            <w:tcBorders>
              <w:top w:val="nil"/>
              <w:left w:val="nil"/>
              <w:bottom w:val="single" w:sz="4" w:space="0" w:color="auto"/>
              <w:right w:val="single" w:sz="4" w:space="0" w:color="auto"/>
            </w:tcBorders>
            <w:shd w:val="clear" w:color="auto" w:fill="auto"/>
            <w:noWrap/>
            <w:vAlign w:val="center"/>
            <w:hideMark/>
          </w:tcPr>
          <w:p w14:paraId="4D93D5E6"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-0,00519</w:t>
            </w:r>
          </w:p>
        </w:tc>
        <w:tc>
          <w:tcPr>
            <w:tcW w:w="797" w:type="pct"/>
            <w:tcBorders>
              <w:top w:val="nil"/>
              <w:left w:val="nil"/>
              <w:bottom w:val="single" w:sz="4" w:space="0" w:color="auto"/>
              <w:right w:val="single" w:sz="8" w:space="0" w:color="auto"/>
            </w:tcBorders>
            <w:shd w:val="clear" w:color="auto" w:fill="auto"/>
            <w:noWrap/>
            <w:vAlign w:val="center"/>
            <w:hideMark/>
          </w:tcPr>
          <w:p w14:paraId="3B81BF82"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0,00513</w:t>
            </w:r>
          </w:p>
        </w:tc>
      </w:tr>
      <w:tr w:rsidR="00001A0A" w:rsidRPr="004D0F3A" w14:paraId="70D8303B" w14:textId="77777777" w:rsidTr="00001A0A">
        <w:trPr>
          <w:trHeight w:val="300"/>
        </w:trPr>
        <w:tc>
          <w:tcPr>
            <w:tcW w:w="426" w:type="pct"/>
            <w:tcBorders>
              <w:top w:val="nil"/>
              <w:left w:val="single" w:sz="8" w:space="0" w:color="auto"/>
              <w:bottom w:val="single" w:sz="4" w:space="0" w:color="auto"/>
              <w:right w:val="single" w:sz="4" w:space="0" w:color="auto"/>
            </w:tcBorders>
            <w:shd w:val="clear" w:color="auto" w:fill="auto"/>
            <w:noWrap/>
            <w:vAlign w:val="center"/>
            <w:hideMark/>
          </w:tcPr>
          <w:p w14:paraId="43DB920A" w14:textId="77777777" w:rsidR="00001A0A" w:rsidRPr="004D0F3A" w:rsidRDefault="00001A0A" w:rsidP="00001A0A">
            <w:pPr>
              <w:spacing w:after="0" w:line="240" w:lineRule="auto"/>
              <w:ind w:left="-57" w:right="-57"/>
              <w:jc w:val="center"/>
              <w:rPr>
                <w:rFonts w:ascii="Myriad Pro" w:eastAsia="Calibri" w:hAnsi="Myriad Pro"/>
                <w:sz w:val="20"/>
                <w:szCs w:val="20"/>
              </w:rPr>
            </w:pPr>
          </w:p>
        </w:tc>
        <w:tc>
          <w:tcPr>
            <w:tcW w:w="2427" w:type="pct"/>
            <w:tcBorders>
              <w:top w:val="nil"/>
              <w:left w:val="nil"/>
              <w:bottom w:val="single" w:sz="4" w:space="0" w:color="auto"/>
              <w:right w:val="single" w:sz="4" w:space="0" w:color="auto"/>
            </w:tcBorders>
            <w:shd w:val="clear" w:color="auto" w:fill="auto"/>
            <w:noWrap/>
            <w:vAlign w:val="center"/>
            <w:hideMark/>
          </w:tcPr>
          <w:p w14:paraId="597E730E" w14:textId="77777777" w:rsidR="00001A0A" w:rsidRPr="004D0F3A" w:rsidRDefault="00001A0A" w:rsidP="00001A0A">
            <w:pPr>
              <w:spacing w:after="0" w:line="240" w:lineRule="auto"/>
              <w:ind w:left="-57" w:right="-57"/>
              <w:rPr>
                <w:rFonts w:ascii="Myriad Pro" w:eastAsia="Calibri" w:hAnsi="Myriad Pro"/>
                <w:sz w:val="20"/>
                <w:szCs w:val="20"/>
              </w:rPr>
            </w:pPr>
            <w:r w:rsidRPr="004D0F3A">
              <w:rPr>
                <w:rFonts w:ascii="Myriad Pro" w:eastAsia="Calibri" w:hAnsi="Myriad Pro"/>
                <w:sz w:val="20"/>
                <w:szCs w:val="20"/>
              </w:rPr>
              <w:t>коэффициент эластичности затрат по росту активов</w:t>
            </w:r>
          </w:p>
        </w:tc>
        <w:tc>
          <w:tcPr>
            <w:tcW w:w="637" w:type="pct"/>
            <w:tcBorders>
              <w:top w:val="nil"/>
              <w:left w:val="nil"/>
              <w:bottom w:val="single" w:sz="4" w:space="0" w:color="auto"/>
              <w:right w:val="single" w:sz="4" w:space="0" w:color="auto"/>
            </w:tcBorders>
            <w:shd w:val="clear" w:color="auto" w:fill="auto"/>
            <w:noWrap/>
            <w:vAlign w:val="center"/>
            <w:hideMark/>
          </w:tcPr>
          <w:p w14:paraId="6310CFBA" w14:textId="77777777" w:rsidR="00001A0A" w:rsidRPr="004D0F3A" w:rsidRDefault="00001A0A" w:rsidP="00001A0A">
            <w:pPr>
              <w:spacing w:after="0" w:line="240" w:lineRule="auto"/>
              <w:ind w:left="-57" w:right="-57"/>
              <w:jc w:val="center"/>
              <w:rPr>
                <w:rFonts w:ascii="Myriad Pro" w:eastAsia="Calibri" w:hAnsi="Myriad Pro"/>
                <w:sz w:val="20"/>
                <w:szCs w:val="20"/>
              </w:rPr>
            </w:pPr>
          </w:p>
        </w:tc>
        <w:tc>
          <w:tcPr>
            <w:tcW w:w="713" w:type="pct"/>
            <w:tcBorders>
              <w:top w:val="nil"/>
              <w:left w:val="nil"/>
              <w:bottom w:val="single" w:sz="4" w:space="0" w:color="auto"/>
              <w:right w:val="single" w:sz="4" w:space="0" w:color="auto"/>
            </w:tcBorders>
            <w:shd w:val="clear" w:color="auto" w:fill="auto"/>
            <w:noWrap/>
            <w:vAlign w:val="center"/>
            <w:hideMark/>
          </w:tcPr>
          <w:p w14:paraId="16FE0523"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0,75</w:t>
            </w:r>
          </w:p>
        </w:tc>
        <w:tc>
          <w:tcPr>
            <w:tcW w:w="797" w:type="pct"/>
            <w:tcBorders>
              <w:top w:val="nil"/>
              <w:left w:val="nil"/>
              <w:bottom w:val="single" w:sz="4" w:space="0" w:color="auto"/>
              <w:right w:val="single" w:sz="8" w:space="0" w:color="auto"/>
            </w:tcBorders>
            <w:shd w:val="clear" w:color="auto" w:fill="auto"/>
            <w:noWrap/>
            <w:vAlign w:val="center"/>
            <w:hideMark/>
          </w:tcPr>
          <w:p w14:paraId="2A17DF24"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0,75</w:t>
            </w:r>
          </w:p>
        </w:tc>
      </w:tr>
      <w:tr w:rsidR="00001A0A" w:rsidRPr="004D0F3A" w14:paraId="7FB7F27A" w14:textId="77777777" w:rsidTr="00001A0A">
        <w:trPr>
          <w:trHeight w:val="294"/>
        </w:trPr>
        <w:tc>
          <w:tcPr>
            <w:tcW w:w="426" w:type="pct"/>
            <w:tcBorders>
              <w:top w:val="nil"/>
              <w:left w:val="single" w:sz="8" w:space="0" w:color="auto"/>
              <w:bottom w:val="single" w:sz="8" w:space="0" w:color="auto"/>
              <w:right w:val="single" w:sz="4" w:space="0" w:color="auto"/>
            </w:tcBorders>
            <w:shd w:val="clear" w:color="auto" w:fill="auto"/>
            <w:noWrap/>
            <w:vAlign w:val="center"/>
            <w:hideMark/>
          </w:tcPr>
          <w:p w14:paraId="30BF4491" w14:textId="77777777" w:rsidR="00001A0A" w:rsidRPr="004D0F3A" w:rsidRDefault="00001A0A" w:rsidP="00001A0A">
            <w:pPr>
              <w:spacing w:after="0" w:line="240" w:lineRule="auto"/>
              <w:ind w:left="-57" w:right="-57"/>
              <w:jc w:val="center"/>
              <w:rPr>
                <w:rFonts w:ascii="Myriad Pro" w:eastAsia="Calibri" w:hAnsi="Myriad Pro"/>
                <w:sz w:val="20"/>
                <w:szCs w:val="20"/>
              </w:rPr>
            </w:pPr>
          </w:p>
        </w:tc>
        <w:tc>
          <w:tcPr>
            <w:tcW w:w="2427" w:type="pct"/>
            <w:tcBorders>
              <w:top w:val="nil"/>
              <w:left w:val="nil"/>
              <w:bottom w:val="single" w:sz="8" w:space="0" w:color="auto"/>
              <w:right w:val="single" w:sz="4" w:space="0" w:color="auto"/>
            </w:tcBorders>
            <w:shd w:val="clear" w:color="auto" w:fill="auto"/>
            <w:noWrap/>
            <w:vAlign w:val="center"/>
            <w:hideMark/>
          </w:tcPr>
          <w:p w14:paraId="34B62F57" w14:textId="77777777" w:rsidR="00001A0A" w:rsidRPr="004D0F3A" w:rsidRDefault="00001A0A" w:rsidP="00001A0A">
            <w:pPr>
              <w:spacing w:after="0" w:line="240" w:lineRule="auto"/>
              <w:ind w:left="-57" w:right="-57"/>
              <w:rPr>
                <w:rFonts w:ascii="Myriad Pro" w:eastAsia="Calibri" w:hAnsi="Myriad Pro"/>
                <w:sz w:val="20"/>
                <w:szCs w:val="20"/>
              </w:rPr>
            </w:pPr>
            <w:r w:rsidRPr="004D0F3A">
              <w:rPr>
                <w:rFonts w:ascii="Myriad Pro" w:eastAsia="Calibri" w:hAnsi="Myriad Pro"/>
                <w:sz w:val="20"/>
                <w:szCs w:val="20"/>
              </w:rPr>
              <w:t>итого коэффициент индексации</w:t>
            </w:r>
          </w:p>
        </w:tc>
        <w:tc>
          <w:tcPr>
            <w:tcW w:w="637" w:type="pct"/>
            <w:tcBorders>
              <w:top w:val="nil"/>
              <w:left w:val="nil"/>
              <w:bottom w:val="single" w:sz="8" w:space="0" w:color="auto"/>
              <w:right w:val="single" w:sz="4" w:space="0" w:color="auto"/>
            </w:tcBorders>
            <w:shd w:val="clear" w:color="auto" w:fill="auto"/>
            <w:noWrap/>
            <w:vAlign w:val="center"/>
            <w:hideMark/>
          </w:tcPr>
          <w:p w14:paraId="4C42ED14" w14:textId="77777777" w:rsidR="00001A0A" w:rsidRPr="004D0F3A" w:rsidRDefault="00001A0A" w:rsidP="00001A0A">
            <w:pPr>
              <w:spacing w:after="0" w:line="240" w:lineRule="auto"/>
              <w:ind w:left="-57" w:right="-57"/>
              <w:jc w:val="center"/>
              <w:rPr>
                <w:rFonts w:ascii="Myriad Pro" w:eastAsia="Calibri" w:hAnsi="Myriad Pro"/>
                <w:sz w:val="20"/>
                <w:szCs w:val="20"/>
              </w:rPr>
            </w:pPr>
          </w:p>
        </w:tc>
        <w:tc>
          <w:tcPr>
            <w:tcW w:w="713" w:type="pct"/>
            <w:tcBorders>
              <w:top w:val="nil"/>
              <w:left w:val="nil"/>
              <w:bottom w:val="single" w:sz="8" w:space="0" w:color="auto"/>
              <w:right w:val="single" w:sz="4" w:space="0" w:color="auto"/>
            </w:tcBorders>
            <w:shd w:val="clear" w:color="auto" w:fill="auto"/>
            <w:noWrap/>
            <w:vAlign w:val="bottom"/>
            <w:hideMark/>
          </w:tcPr>
          <w:p w14:paraId="3E8DF541"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1,0591177</w:t>
            </w:r>
          </w:p>
        </w:tc>
        <w:tc>
          <w:tcPr>
            <w:tcW w:w="797" w:type="pct"/>
            <w:tcBorders>
              <w:top w:val="nil"/>
              <w:left w:val="nil"/>
              <w:bottom w:val="single" w:sz="8" w:space="0" w:color="auto"/>
              <w:right w:val="single" w:sz="8" w:space="0" w:color="auto"/>
            </w:tcBorders>
            <w:shd w:val="clear" w:color="auto" w:fill="auto"/>
            <w:noWrap/>
            <w:vAlign w:val="bottom"/>
            <w:hideMark/>
          </w:tcPr>
          <w:p w14:paraId="6706820C"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1,0514500</w:t>
            </w:r>
          </w:p>
        </w:tc>
      </w:tr>
      <w:tr w:rsidR="00001A0A" w:rsidRPr="004D0F3A" w14:paraId="3DE32964" w14:textId="77777777" w:rsidTr="00001A0A">
        <w:trPr>
          <w:trHeight w:val="374"/>
        </w:trPr>
        <w:tc>
          <w:tcPr>
            <w:tcW w:w="5000" w:type="pct"/>
            <w:gridSpan w:val="5"/>
            <w:tcBorders>
              <w:top w:val="nil"/>
              <w:left w:val="single" w:sz="8" w:space="0" w:color="auto"/>
              <w:bottom w:val="single" w:sz="8" w:space="0" w:color="auto"/>
              <w:right w:val="single" w:sz="8" w:space="0" w:color="auto"/>
            </w:tcBorders>
            <w:shd w:val="clear" w:color="auto" w:fill="EAF1DD" w:themeFill="accent3" w:themeFillTint="33"/>
            <w:vAlign w:val="center"/>
            <w:hideMark/>
          </w:tcPr>
          <w:p w14:paraId="4EDE36A5"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Расчет подконтрольных расходов</w:t>
            </w:r>
          </w:p>
        </w:tc>
      </w:tr>
      <w:tr w:rsidR="00001A0A" w:rsidRPr="004D0F3A" w14:paraId="33495EFA" w14:textId="77777777" w:rsidTr="00001A0A">
        <w:trPr>
          <w:trHeight w:val="300"/>
        </w:trPr>
        <w:tc>
          <w:tcPr>
            <w:tcW w:w="426" w:type="pct"/>
            <w:tcBorders>
              <w:top w:val="nil"/>
              <w:left w:val="single" w:sz="8" w:space="0" w:color="auto"/>
              <w:bottom w:val="single" w:sz="4" w:space="0" w:color="auto"/>
              <w:right w:val="single" w:sz="4" w:space="0" w:color="auto"/>
            </w:tcBorders>
            <w:shd w:val="clear" w:color="auto" w:fill="auto"/>
            <w:noWrap/>
            <w:vAlign w:val="center"/>
            <w:hideMark/>
          </w:tcPr>
          <w:p w14:paraId="4EB7A5D0"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1.1.</w:t>
            </w:r>
          </w:p>
        </w:tc>
        <w:tc>
          <w:tcPr>
            <w:tcW w:w="2427" w:type="pct"/>
            <w:tcBorders>
              <w:top w:val="nil"/>
              <w:left w:val="nil"/>
              <w:bottom w:val="single" w:sz="4" w:space="0" w:color="auto"/>
              <w:right w:val="single" w:sz="4" w:space="0" w:color="auto"/>
            </w:tcBorders>
            <w:shd w:val="clear" w:color="auto" w:fill="auto"/>
            <w:vAlign w:val="center"/>
            <w:hideMark/>
          </w:tcPr>
          <w:p w14:paraId="7660F726" w14:textId="77777777" w:rsidR="00001A0A" w:rsidRPr="004D0F3A" w:rsidRDefault="00001A0A" w:rsidP="00001A0A">
            <w:pPr>
              <w:spacing w:after="0" w:line="240" w:lineRule="auto"/>
              <w:ind w:left="-57" w:right="-57"/>
              <w:rPr>
                <w:rFonts w:ascii="Myriad Pro" w:eastAsia="Calibri" w:hAnsi="Myriad Pro"/>
                <w:sz w:val="20"/>
                <w:szCs w:val="20"/>
              </w:rPr>
            </w:pPr>
            <w:r w:rsidRPr="004D0F3A">
              <w:rPr>
                <w:rFonts w:ascii="Myriad Pro" w:eastAsia="Calibri" w:hAnsi="Myriad Pro"/>
                <w:sz w:val="20"/>
                <w:szCs w:val="20"/>
              </w:rPr>
              <w:t>Материальные затраты</w:t>
            </w:r>
          </w:p>
        </w:tc>
        <w:tc>
          <w:tcPr>
            <w:tcW w:w="637" w:type="pct"/>
            <w:tcBorders>
              <w:top w:val="nil"/>
              <w:left w:val="nil"/>
              <w:bottom w:val="single" w:sz="4" w:space="0" w:color="auto"/>
              <w:right w:val="nil"/>
            </w:tcBorders>
            <w:shd w:val="clear" w:color="auto" w:fill="auto"/>
            <w:vAlign w:val="center"/>
            <w:hideMark/>
          </w:tcPr>
          <w:p w14:paraId="00F65DCD"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тыс. руб.</w:t>
            </w:r>
          </w:p>
        </w:tc>
        <w:tc>
          <w:tcPr>
            <w:tcW w:w="713" w:type="pct"/>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067931A8"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217 421,77</w:t>
            </w:r>
          </w:p>
        </w:tc>
        <w:tc>
          <w:tcPr>
            <w:tcW w:w="797" w:type="pct"/>
            <w:tcBorders>
              <w:top w:val="single" w:sz="8" w:space="0" w:color="auto"/>
              <w:left w:val="nil"/>
              <w:bottom w:val="single" w:sz="4" w:space="0" w:color="auto"/>
              <w:right w:val="single" w:sz="8" w:space="0" w:color="auto"/>
            </w:tcBorders>
            <w:shd w:val="clear" w:color="auto" w:fill="auto"/>
            <w:noWrap/>
            <w:vAlign w:val="center"/>
            <w:hideMark/>
          </w:tcPr>
          <w:p w14:paraId="7272A5A3"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228 608,13</w:t>
            </w:r>
          </w:p>
        </w:tc>
      </w:tr>
      <w:tr w:rsidR="00001A0A" w:rsidRPr="004D0F3A" w14:paraId="023115D4" w14:textId="77777777" w:rsidTr="00001A0A">
        <w:trPr>
          <w:trHeight w:val="420"/>
        </w:trPr>
        <w:tc>
          <w:tcPr>
            <w:tcW w:w="426" w:type="pct"/>
            <w:tcBorders>
              <w:top w:val="nil"/>
              <w:left w:val="single" w:sz="8" w:space="0" w:color="auto"/>
              <w:bottom w:val="single" w:sz="4" w:space="0" w:color="auto"/>
              <w:right w:val="single" w:sz="4" w:space="0" w:color="auto"/>
            </w:tcBorders>
            <w:shd w:val="clear" w:color="auto" w:fill="auto"/>
            <w:noWrap/>
            <w:vAlign w:val="center"/>
            <w:hideMark/>
          </w:tcPr>
          <w:p w14:paraId="20CD61AF"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1.1.1.</w:t>
            </w:r>
          </w:p>
        </w:tc>
        <w:tc>
          <w:tcPr>
            <w:tcW w:w="2427" w:type="pct"/>
            <w:tcBorders>
              <w:top w:val="nil"/>
              <w:left w:val="nil"/>
              <w:bottom w:val="single" w:sz="4" w:space="0" w:color="auto"/>
              <w:right w:val="single" w:sz="4" w:space="0" w:color="auto"/>
            </w:tcBorders>
            <w:shd w:val="clear" w:color="auto" w:fill="auto"/>
            <w:vAlign w:val="center"/>
            <w:hideMark/>
          </w:tcPr>
          <w:p w14:paraId="02292748" w14:textId="77777777" w:rsidR="00001A0A" w:rsidRPr="004D0F3A" w:rsidRDefault="00001A0A" w:rsidP="00001A0A">
            <w:pPr>
              <w:spacing w:after="0" w:line="240" w:lineRule="auto"/>
              <w:ind w:left="-57" w:right="-57"/>
              <w:rPr>
                <w:rFonts w:ascii="Myriad Pro" w:eastAsia="Calibri" w:hAnsi="Myriad Pro"/>
                <w:sz w:val="20"/>
                <w:szCs w:val="20"/>
              </w:rPr>
            </w:pPr>
            <w:r w:rsidRPr="004D0F3A">
              <w:rPr>
                <w:rFonts w:ascii="Myriad Pro" w:eastAsia="Calibri" w:hAnsi="Myriad Pro"/>
                <w:sz w:val="20"/>
                <w:szCs w:val="20"/>
              </w:rPr>
              <w:t>Сырье, материалы, запасные части, инструмент, топливо</w:t>
            </w:r>
          </w:p>
        </w:tc>
        <w:tc>
          <w:tcPr>
            <w:tcW w:w="637" w:type="pct"/>
            <w:tcBorders>
              <w:top w:val="nil"/>
              <w:left w:val="nil"/>
              <w:bottom w:val="single" w:sz="4" w:space="0" w:color="auto"/>
              <w:right w:val="nil"/>
            </w:tcBorders>
            <w:shd w:val="clear" w:color="auto" w:fill="auto"/>
            <w:vAlign w:val="center"/>
            <w:hideMark/>
          </w:tcPr>
          <w:p w14:paraId="7FD4AB2D"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тыс. руб.</w:t>
            </w:r>
          </w:p>
        </w:tc>
        <w:tc>
          <w:tcPr>
            <w:tcW w:w="713" w:type="pct"/>
            <w:tcBorders>
              <w:top w:val="nil"/>
              <w:left w:val="single" w:sz="8" w:space="0" w:color="auto"/>
              <w:bottom w:val="single" w:sz="4" w:space="0" w:color="auto"/>
              <w:right w:val="single" w:sz="8" w:space="0" w:color="auto"/>
            </w:tcBorders>
            <w:shd w:val="clear" w:color="auto" w:fill="auto"/>
            <w:noWrap/>
            <w:vAlign w:val="center"/>
            <w:hideMark/>
          </w:tcPr>
          <w:p w14:paraId="1CB7DC22"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215 050,77</w:t>
            </w:r>
          </w:p>
        </w:tc>
        <w:tc>
          <w:tcPr>
            <w:tcW w:w="797" w:type="pct"/>
            <w:tcBorders>
              <w:top w:val="nil"/>
              <w:left w:val="nil"/>
              <w:bottom w:val="single" w:sz="4" w:space="0" w:color="auto"/>
              <w:right w:val="single" w:sz="8" w:space="0" w:color="auto"/>
            </w:tcBorders>
            <w:shd w:val="clear" w:color="auto" w:fill="auto"/>
            <w:noWrap/>
            <w:vAlign w:val="center"/>
            <w:hideMark/>
          </w:tcPr>
          <w:p w14:paraId="5484B56E"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226 115,14</w:t>
            </w:r>
          </w:p>
        </w:tc>
      </w:tr>
      <w:tr w:rsidR="00001A0A" w:rsidRPr="004D0F3A" w14:paraId="2E1F1E61" w14:textId="77777777" w:rsidTr="00001A0A">
        <w:trPr>
          <w:trHeight w:val="840"/>
        </w:trPr>
        <w:tc>
          <w:tcPr>
            <w:tcW w:w="426" w:type="pct"/>
            <w:tcBorders>
              <w:top w:val="nil"/>
              <w:left w:val="single" w:sz="8" w:space="0" w:color="auto"/>
              <w:bottom w:val="single" w:sz="4" w:space="0" w:color="auto"/>
              <w:right w:val="single" w:sz="4" w:space="0" w:color="auto"/>
            </w:tcBorders>
            <w:shd w:val="clear" w:color="auto" w:fill="auto"/>
            <w:noWrap/>
            <w:vAlign w:val="center"/>
            <w:hideMark/>
          </w:tcPr>
          <w:p w14:paraId="301F29D4"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1.1.2.</w:t>
            </w:r>
          </w:p>
        </w:tc>
        <w:tc>
          <w:tcPr>
            <w:tcW w:w="2427" w:type="pct"/>
            <w:tcBorders>
              <w:top w:val="nil"/>
              <w:left w:val="nil"/>
              <w:bottom w:val="single" w:sz="4" w:space="0" w:color="auto"/>
              <w:right w:val="single" w:sz="4" w:space="0" w:color="auto"/>
            </w:tcBorders>
            <w:shd w:val="clear" w:color="auto" w:fill="auto"/>
            <w:vAlign w:val="center"/>
            <w:hideMark/>
          </w:tcPr>
          <w:p w14:paraId="36946C41" w14:textId="77777777" w:rsidR="00001A0A" w:rsidRPr="004D0F3A" w:rsidRDefault="00001A0A" w:rsidP="00001A0A">
            <w:pPr>
              <w:spacing w:after="0" w:line="240" w:lineRule="auto"/>
              <w:ind w:left="-57" w:right="-57"/>
              <w:rPr>
                <w:rFonts w:ascii="Myriad Pro" w:eastAsia="Calibri" w:hAnsi="Myriad Pro"/>
                <w:sz w:val="20"/>
                <w:szCs w:val="20"/>
              </w:rPr>
            </w:pPr>
            <w:r w:rsidRPr="004D0F3A">
              <w:rPr>
                <w:rFonts w:ascii="Myriad Pro" w:eastAsia="Calibri" w:hAnsi="Myriad Pro"/>
                <w:sz w:val="20"/>
                <w:szCs w:val="20"/>
              </w:rPr>
              <w:t>Работы и услуги производственного характера (в т.ч. услуги сторонних организаций по содержанию сетей и распределительных устройств)</w:t>
            </w:r>
          </w:p>
        </w:tc>
        <w:tc>
          <w:tcPr>
            <w:tcW w:w="637" w:type="pct"/>
            <w:tcBorders>
              <w:top w:val="nil"/>
              <w:left w:val="nil"/>
              <w:bottom w:val="single" w:sz="4" w:space="0" w:color="auto"/>
              <w:right w:val="nil"/>
            </w:tcBorders>
            <w:shd w:val="clear" w:color="auto" w:fill="auto"/>
            <w:vAlign w:val="center"/>
            <w:hideMark/>
          </w:tcPr>
          <w:p w14:paraId="7709D9F8"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тыс. руб.</w:t>
            </w:r>
          </w:p>
        </w:tc>
        <w:tc>
          <w:tcPr>
            <w:tcW w:w="713" w:type="pct"/>
            <w:tcBorders>
              <w:top w:val="nil"/>
              <w:left w:val="single" w:sz="8" w:space="0" w:color="auto"/>
              <w:bottom w:val="single" w:sz="4" w:space="0" w:color="auto"/>
              <w:right w:val="single" w:sz="8" w:space="0" w:color="auto"/>
            </w:tcBorders>
            <w:shd w:val="clear" w:color="auto" w:fill="auto"/>
            <w:noWrap/>
            <w:vAlign w:val="center"/>
            <w:hideMark/>
          </w:tcPr>
          <w:p w14:paraId="4FFBEF8F"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2 371,00</w:t>
            </w:r>
          </w:p>
        </w:tc>
        <w:tc>
          <w:tcPr>
            <w:tcW w:w="797" w:type="pct"/>
            <w:tcBorders>
              <w:top w:val="nil"/>
              <w:left w:val="nil"/>
              <w:bottom w:val="single" w:sz="4" w:space="0" w:color="auto"/>
              <w:right w:val="single" w:sz="8" w:space="0" w:color="auto"/>
            </w:tcBorders>
            <w:shd w:val="clear" w:color="auto" w:fill="auto"/>
            <w:noWrap/>
            <w:vAlign w:val="center"/>
            <w:hideMark/>
          </w:tcPr>
          <w:p w14:paraId="0F223385"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2 492,99</w:t>
            </w:r>
          </w:p>
        </w:tc>
      </w:tr>
      <w:tr w:rsidR="00001A0A" w:rsidRPr="004D0F3A" w14:paraId="25D3FEC0" w14:textId="77777777" w:rsidTr="00001A0A">
        <w:trPr>
          <w:trHeight w:val="300"/>
        </w:trPr>
        <w:tc>
          <w:tcPr>
            <w:tcW w:w="426" w:type="pct"/>
            <w:tcBorders>
              <w:top w:val="nil"/>
              <w:left w:val="single" w:sz="8" w:space="0" w:color="auto"/>
              <w:bottom w:val="single" w:sz="4" w:space="0" w:color="auto"/>
              <w:right w:val="single" w:sz="4" w:space="0" w:color="auto"/>
            </w:tcBorders>
            <w:shd w:val="clear" w:color="auto" w:fill="auto"/>
            <w:noWrap/>
            <w:vAlign w:val="center"/>
            <w:hideMark/>
          </w:tcPr>
          <w:p w14:paraId="7ADD3764"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1.2.</w:t>
            </w:r>
          </w:p>
        </w:tc>
        <w:tc>
          <w:tcPr>
            <w:tcW w:w="2427" w:type="pct"/>
            <w:tcBorders>
              <w:top w:val="nil"/>
              <w:left w:val="nil"/>
              <w:bottom w:val="single" w:sz="4" w:space="0" w:color="auto"/>
              <w:right w:val="single" w:sz="4" w:space="0" w:color="auto"/>
            </w:tcBorders>
            <w:shd w:val="clear" w:color="auto" w:fill="auto"/>
            <w:vAlign w:val="center"/>
            <w:hideMark/>
          </w:tcPr>
          <w:p w14:paraId="13A2F476" w14:textId="77777777" w:rsidR="00001A0A" w:rsidRPr="004D0F3A" w:rsidRDefault="00001A0A" w:rsidP="00001A0A">
            <w:pPr>
              <w:spacing w:after="0" w:line="240" w:lineRule="auto"/>
              <w:ind w:left="-57" w:right="-57"/>
              <w:rPr>
                <w:rFonts w:ascii="Myriad Pro" w:eastAsia="Calibri" w:hAnsi="Myriad Pro"/>
                <w:sz w:val="20"/>
                <w:szCs w:val="20"/>
              </w:rPr>
            </w:pPr>
            <w:r w:rsidRPr="004D0F3A">
              <w:rPr>
                <w:rFonts w:ascii="Myriad Pro" w:eastAsia="Calibri" w:hAnsi="Myriad Pro"/>
                <w:sz w:val="20"/>
                <w:szCs w:val="20"/>
              </w:rPr>
              <w:t>Расходы на оплату труда</w:t>
            </w:r>
          </w:p>
        </w:tc>
        <w:tc>
          <w:tcPr>
            <w:tcW w:w="637" w:type="pct"/>
            <w:tcBorders>
              <w:top w:val="nil"/>
              <w:left w:val="nil"/>
              <w:bottom w:val="single" w:sz="4" w:space="0" w:color="auto"/>
              <w:right w:val="nil"/>
            </w:tcBorders>
            <w:shd w:val="clear" w:color="auto" w:fill="auto"/>
            <w:vAlign w:val="center"/>
            <w:hideMark/>
          </w:tcPr>
          <w:p w14:paraId="6D891387"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тыс. руб.</w:t>
            </w:r>
          </w:p>
        </w:tc>
        <w:tc>
          <w:tcPr>
            <w:tcW w:w="713" w:type="pct"/>
            <w:tcBorders>
              <w:top w:val="nil"/>
              <w:left w:val="single" w:sz="8" w:space="0" w:color="auto"/>
              <w:bottom w:val="single" w:sz="4" w:space="0" w:color="auto"/>
              <w:right w:val="single" w:sz="8" w:space="0" w:color="auto"/>
            </w:tcBorders>
            <w:shd w:val="clear" w:color="auto" w:fill="auto"/>
            <w:noWrap/>
            <w:vAlign w:val="center"/>
            <w:hideMark/>
          </w:tcPr>
          <w:p w14:paraId="3EBF18E1"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1 000 691,61</w:t>
            </w:r>
          </w:p>
        </w:tc>
        <w:tc>
          <w:tcPr>
            <w:tcW w:w="797" w:type="pct"/>
            <w:tcBorders>
              <w:top w:val="nil"/>
              <w:left w:val="nil"/>
              <w:bottom w:val="single" w:sz="4" w:space="0" w:color="auto"/>
              <w:right w:val="single" w:sz="8" w:space="0" w:color="auto"/>
            </w:tcBorders>
            <w:shd w:val="clear" w:color="auto" w:fill="auto"/>
            <w:noWrap/>
            <w:vAlign w:val="center"/>
            <w:hideMark/>
          </w:tcPr>
          <w:p w14:paraId="442A4CE0"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1 052 177,23</w:t>
            </w:r>
          </w:p>
        </w:tc>
      </w:tr>
      <w:tr w:rsidR="00001A0A" w:rsidRPr="004D0F3A" w14:paraId="62CE9B29" w14:textId="77777777" w:rsidTr="00001A0A">
        <w:trPr>
          <w:trHeight w:val="300"/>
        </w:trPr>
        <w:tc>
          <w:tcPr>
            <w:tcW w:w="426" w:type="pct"/>
            <w:tcBorders>
              <w:top w:val="nil"/>
              <w:left w:val="single" w:sz="8" w:space="0" w:color="auto"/>
              <w:bottom w:val="single" w:sz="4" w:space="0" w:color="auto"/>
              <w:right w:val="single" w:sz="4" w:space="0" w:color="auto"/>
            </w:tcBorders>
            <w:shd w:val="clear" w:color="auto" w:fill="auto"/>
            <w:noWrap/>
            <w:vAlign w:val="center"/>
            <w:hideMark/>
          </w:tcPr>
          <w:p w14:paraId="50E0C944"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1.3.</w:t>
            </w:r>
          </w:p>
        </w:tc>
        <w:tc>
          <w:tcPr>
            <w:tcW w:w="2427" w:type="pct"/>
            <w:tcBorders>
              <w:top w:val="nil"/>
              <w:left w:val="nil"/>
              <w:bottom w:val="single" w:sz="4" w:space="0" w:color="auto"/>
              <w:right w:val="single" w:sz="4" w:space="0" w:color="auto"/>
            </w:tcBorders>
            <w:shd w:val="clear" w:color="auto" w:fill="auto"/>
            <w:vAlign w:val="center"/>
            <w:hideMark/>
          </w:tcPr>
          <w:p w14:paraId="5A961469" w14:textId="77777777" w:rsidR="00001A0A" w:rsidRPr="004D0F3A" w:rsidRDefault="00001A0A" w:rsidP="00001A0A">
            <w:pPr>
              <w:spacing w:after="0" w:line="240" w:lineRule="auto"/>
              <w:ind w:left="-57" w:right="-57"/>
              <w:rPr>
                <w:rFonts w:ascii="Myriad Pro" w:eastAsia="Calibri" w:hAnsi="Myriad Pro"/>
                <w:sz w:val="20"/>
                <w:szCs w:val="20"/>
              </w:rPr>
            </w:pPr>
            <w:r w:rsidRPr="004D0F3A">
              <w:rPr>
                <w:rFonts w:ascii="Myriad Pro" w:eastAsia="Calibri" w:hAnsi="Myriad Pro"/>
                <w:sz w:val="20"/>
                <w:szCs w:val="20"/>
              </w:rPr>
              <w:t>Прочие расходы, всего, в том числе:</w:t>
            </w:r>
          </w:p>
        </w:tc>
        <w:tc>
          <w:tcPr>
            <w:tcW w:w="637" w:type="pct"/>
            <w:tcBorders>
              <w:top w:val="nil"/>
              <w:left w:val="nil"/>
              <w:bottom w:val="single" w:sz="4" w:space="0" w:color="auto"/>
              <w:right w:val="nil"/>
            </w:tcBorders>
            <w:shd w:val="clear" w:color="auto" w:fill="auto"/>
            <w:vAlign w:val="center"/>
            <w:hideMark/>
          </w:tcPr>
          <w:p w14:paraId="4A99F0C3"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тыс. руб.</w:t>
            </w:r>
          </w:p>
        </w:tc>
        <w:tc>
          <w:tcPr>
            <w:tcW w:w="713" w:type="pct"/>
            <w:tcBorders>
              <w:top w:val="nil"/>
              <w:left w:val="single" w:sz="8" w:space="0" w:color="auto"/>
              <w:bottom w:val="single" w:sz="4" w:space="0" w:color="auto"/>
              <w:right w:val="single" w:sz="8" w:space="0" w:color="auto"/>
            </w:tcBorders>
            <w:shd w:val="clear" w:color="auto" w:fill="auto"/>
            <w:noWrap/>
            <w:vAlign w:val="center"/>
            <w:hideMark/>
          </w:tcPr>
          <w:p w14:paraId="0EB642E8"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603 453,27</w:t>
            </w:r>
          </w:p>
        </w:tc>
        <w:tc>
          <w:tcPr>
            <w:tcW w:w="797" w:type="pct"/>
            <w:tcBorders>
              <w:top w:val="nil"/>
              <w:left w:val="nil"/>
              <w:bottom w:val="single" w:sz="4" w:space="0" w:color="auto"/>
              <w:right w:val="single" w:sz="8" w:space="0" w:color="auto"/>
            </w:tcBorders>
            <w:shd w:val="clear" w:color="auto" w:fill="auto"/>
            <w:noWrap/>
            <w:vAlign w:val="center"/>
            <w:hideMark/>
          </w:tcPr>
          <w:p w14:paraId="01317E80"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634 500,97</w:t>
            </w:r>
          </w:p>
        </w:tc>
      </w:tr>
      <w:tr w:rsidR="00001A0A" w:rsidRPr="004D0F3A" w14:paraId="76A2ECB3" w14:textId="77777777" w:rsidTr="00001A0A">
        <w:trPr>
          <w:trHeight w:val="300"/>
        </w:trPr>
        <w:tc>
          <w:tcPr>
            <w:tcW w:w="426" w:type="pct"/>
            <w:tcBorders>
              <w:top w:val="nil"/>
              <w:left w:val="single" w:sz="8" w:space="0" w:color="auto"/>
              <w:bottom w:val="single" w:sz="4" w:space="0" w:color="auto"/>
              <w:right w:val="single" w:sz="4" w:space="0" w:color="auto"/>
            </w:tcBorders>
            <w:shd w:val="clear" w:color="auto" w:fill="auto"/>
            <w:noWrap/>
            <w:vAlign w:val="center"/>
            <w:hideMark/>
          </w:tcPr>
          <w:p w14:paraId="2B23699C"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1.3.1.</w:t>
            </w:r>
          </w:p>
        </w:tc>
        <w:tc>
          <w:tcPr>
            <w:tcW w:w="2427" w:type="pct"/>
            <w:tcBorders>
              <w:top w:val="nil"/>
              <w:left w:val="nil"/>
              <w:bottom w:val="single" w:sz="4" w:space="0" w:color="auto"/>
              <w:right w:val="single" w:sz="4" w:space="0" w:color="auto"/>
            </w:tcBorders>
            <w:shd w:val="clear" w:color="auto" w:fill="auto"/>
            <w:vAlign w:val="center"/>
            <w:hideMark/>
          </w:tcPr>
          <w:p w14:paraId="08975254" w14:textId="77777777" w:rsidR="00001A0A" w:rsidRPr="004D0F3A" w:rsidRDefault="00001A0A" w:rsidP="00001A0A">
            <w:pPr>
              <w:spacing w:after="0" w:line="240" w:lineRule="auto"/>
              <w:ind w:left="-57" w:right="-57"/>
              <w:rPr>
                <w:rFonts w:ascii="Myriad Pro" w:eastAsia="Calibri" w:hAnsi="Myriad Pro"/>
                <w:sz w:val="20"/>
                <w:szCs w:val="20"/>
              </w:rPr>
            </w:pPr>
            <w:r w:rsidRPr="004D0F3A">
              <w:rPr>
                <w:rFonts w:ascii="Myriad Pro" w:eastAsia="Calibri" w:hAnsi="Myriad Pro"/>
                <w:sz w:val="20"/>
                <w:szCs w:val="20"/>
              </w:rPr>
              <w:t>Ремонт основных фондов</w:t>
            </w:r>
          </w:p>
        </w:tc>
        <w:tc>
          <w:tcPr>
            <w:tcW w:w="637" w:type="pct"/>
            <w:tcBorders>
              <w:top w:val="nil"/>
              <w:left w:val="nil"/>
              <w:bottom w:val="single" w:sz="4" w:space="0" w:color="auto"/>
              <w:right w:val="nil"/>
            </w:tcBorders>
            <w:shd w:val="clear" w:color="auto" w:fill="auto"/>
            <w:vAlign w:val="center"/>
            <w:hideMark/>
          </w:tcPr>
          <w:p w14:paraId="303E0D06"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тыс. руб.</w:t>
            </w:r>
          </w:p>
        </w:tc>
        <w:tc>
          <w:tcPr>
            <w:tcW w:w="713" w:type="pct"/>
            <w:tcBorders>
              <w:top w:val="nil"/>
              <w:left w:val="single" w:sz="8" w:space="0" w:color="auto"/>
              <w:bottom w:val="single" w:sz="4" w:space="0" w:color="auto"/>
              <w:right w:val="single" w:sz="8" w:space="0" w:color="auto"/>
            </w:tcBorders>
            <w:shd w:val="clear" w:color="auto" w:fill="auto"/>
            <w:noWrap/>
            <w:vAlign w:val="center"/>
            <w:hideMark/>
          </w:tcPr>
          <w:p w14:paraId="578674F9"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249 491,98</w:t>
            </w:r>
          </w:p>
        </w:tc>
        <w:tc>
          <w:tcPr>
            <w:tcW w:w="797" w:type="pct"/>
            <w:tcBorders>
              <w:top w:val="nil"/>
              <w:left w:val="nil"/>
              <w:bottom w:val="single" w:sz="4" w:space="0" w:color="auto"/>
              <w:right w:val="single" w:sz="8" w:space="0" w:color="auto"/>
            </w:tcBorders>
            <w:shd w:val="clear" w:color="auto" w:fill="auto"/>
            <w:noWrap/>
            <w:vAlign w:val="center"/>
            <w:hideMark/>
          </w:tcPr>
          <w:p w14:paraId="5C424D78"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262 328,35</w:t>
            </w:r>
          </w:p>
        </w:tc>
      </w:tr>
      <w:tr w:rsidR="00001A0A" w:rsidRPr="004D0F3A" w14:paraId="071F4E3A" w14:textId="77777777" w:rsidTr="00001A0A">
        <w:trPr>
          <w:trHeight w:val="420"/>
        </w:trPr>
        <w:tc>
          <w:tcPr>
            <w:tcW w:w="426" w:type="pct"/>
            <w:tcBorders>
              <w:top w:val="nil"/>
              <w:left w:val="single" w:sz="8" w:space="0" w:color="auto"/>
              <w:bottom w:val="single" w:sz="4" w:space="0" w:color="auto"/>
              <w:right w:val="single" w:sz="4" w:space="0" w:color="auto"/>
            </w:tcBorders>
            <w:shd w:val="clear" w:color="auto" w:fill="auto"/>
            <w:noWrap/>
            <w:vAlign w:val="center"/>
            <w:hideMark/>
          </w:tcPr>
          <w:p w14:paraId="635F95BF"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1.3.2.</w:t>
            </w:r>
          </w:p>
        </w:tc>
        <w:tc>
          <w:tcPr>
            <w:tcW w:w="2427" w:type="pct"/>
            <w:tcBorders>
              <w:top w:val="nil"/>
              <w:left w:val="nil"/>
              <w:bottom w:val="single" w:sz="4" w:space="0" w:color="auto"/>
              <w:right w:val="single" w:sz="4" w:space="0" w:color="auto"/>
            </w:tcBorders>
            <w:shd w:val="clear" w:color="auto" w:fill="auto"/>
            <w:vAlign w:val="center"/>
            <w:hideMark/>
          </w:tcPr>
          <w:p w14:paraId="6500B101" w14:textId="77777777" w:rsidR="00001A0A" w:rsidRPr="004D0F3A" w:rsidRDefault="00001A0A" w:rsidP="00001A0A">
            <w:pPr>
              <w:spacing w:after="0" w:line="240" w:lineRule="auto"/>
              <w:ind w:left="-57" w:right="-57"/>
              <w:rPr>
                <w:rFonts w:ascii="Myriad Pro" w:eastAsia="Calibri" w:hAnsi="Myriad Pro"/>
                <w:sz w:val="20"/>
                <w:szCs w:val="20"/>
              </w:rPr>
            </w:pPr>
            <w:r w:rsidRPr="004D0F3A">
              <w:rPr>
                <w:rFonts w:ascii="Myriad Pro" w:eastAsia="Calibri" w:hAnsi="Myriad Pro"/>
                <w:sz w:val="20"/>
                <w:szCs w:val="20"/>
              </w:rPr>
              <w:t>Оплата работ и услуг сторонних организаций</w:t>
            </w:r>
          </w:p>
        </w:tc>
        <w:tc>
          <w:tcPr>
            <w:tcW w:w="637" w:type="pct"/>
            <w:tcBorders>
              <w:top w:val="nil"/>
              <w:left w:val="nil"/>
              <w:bottom w:val="single" w:sz="4" w:space="0" w:color="auto"/>
              <w:right w:val="nil"/>
            </w:tcBorders>
            <w:shd w:val="clear" w:color="auto" w:fill="auto"/>
            <w:vAlign w:val="center"/>
            <w:hideMark/>
          </w:tcPr>
          <w:p w14:paraId="66934D6D"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тыс. руб.</w:t>
            </w:r>
          </w:p>
        </w:tc>
        <w:tc>
          <w:tcPr>
            <w:tcW w:w="713" w:type="pct"/>
            <w:tcBorders>
              <w:top w:val="nil"/>
              <w:left w:val="single" w:sz="8" w:space="0" w:color="auto"/>
              <w:bottom w:val="single" w:sz="4" w:space="0" w:color="auto"/>
              <w:right w:val="single" w:sz="8" w:space="0" w:color="auto"/>
            </w:tcBorders>
            <w:shd w:val="clear" w:color="auto" w:fill="auto"/>
            <w:noWrap/>
            <w:vAlign w:val="center"/>
            <w:hideMark/>
          </w:tcPr>
          <w:p w14:paraId="3C0E352D"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133 988,18</w:t>
            </w:r>
          </w:p>
        </w:tc>
        <w:tc>
          <w:tcPr>
            <w:tcW w:w="797" w:type="pct"/>
            <w:tcBorders>
              <w:top w:val="nil"/>
              <w:left w:val="nil"/>
              <w:bottom w:val="single" w:sz="4" w:space="0" w:color="auto"/>
              <w:right w:val="single" w:sz="8" w:space="0" w:color="auto"/>
            </w:tcBorders>
            <w:shd w:val="clear" w:color="auto" w:fill="auto"/>
            <w:noWrap/>
            <w:vAlign w:val="center"/>
            <w:hideMark/>
          </w:tcPr>
          <w:p w14:paraId="081ACC61"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140 881,88</w:t>
            </w:r>
          </w:p>
        </w:tc>
      </w:tr>
      <w:tr w:rsidR="00001A0A" w:rsidRPr="004D0F3A" w14:paraId="71B14C7D" w14:textId="77777777" w:rsidTr="00001A0A">
        <w:trPr>
          <w:trHeight w:val="300"/>
        </w:trPr>
        <w:tc>
          <w:tcPr>
            <w:tcW w:w="426" w:type="pct"/>
            <w:tcBorders>
              <w:top w:val="nil"/>
              <w:left w:val="single" w:sz="8" w:space="0" w:color="auto"/>
              <w:bottom w:val="single" w:sz="4" w:space="0" w:color="auto"/>
              <w:right w:val="single" w:sz="4" w:space="0" w:color="auto"/>
            </w:tcBorders>
            <w:shd w:val="clear" w:color="auto" w:fill="auto"/>
            <w:noWrap/>
            <w:vAlign w:val="center"/>
            <w:hideMark/>
          </w:tcPr>
          <w:p w14:paraId="5708C842"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1.3.2.1.</w:t>
            </w:r>
          </w:p>
        </w:tc>
        <w:tc>
          <w:tcPr>
            <w:tcW w:w="2427" w:type="pct"/>
            <w:tcBorders>
              <w:top w:val="nil"/>
              <w:left w:val="nil"/>
              <w:bottom w:val="single" w:sz="4" w:space="0" w:color="auto"/>
              <w:right w:val="single" w:sz="4" w:space="0" w:color="auto"/>
            </w:tcBorders>
            <w:shd w:val="clear" w:color="auto" w:fill="auto"/>
            <w:vAlign w:val="center"/>
            <w:hideMark/>
          </w:tcPr>
          <w:p w14:paraId="06F766DE" w14:textId="77777777" w:rsidR="00001A0A" w:rsidRPr="004D0F3A" w:rsidRDefault="00001A0A" w:rsidP="00001A0A">
            <w:pPr>
              <w:spacing w:after="0" w:line="240" w:lineRule="auto"/>
              <w:ind w:left="-57" w:right="-57"/>
              <w:rPr>
                <w:rFonts w:ascii="Myriad Pro" w:eastAsia="Calibri" w:hAnsi="Myriad Pro"/>
                <w:sz w:val="20"/>
                <w:szCs w:val="20"/>
              </w:rPr>
            </w:pPr>
            <w:r w:rsidRPr="004D0F3A">
              <w:rPr>
                <w:rFonts w:ascii="Myriad Pro" w:eastAsia="Calibri" w:hAnsi="Myriad Pro"/>
                <w:sz w:val="20"/>
                <w:szCs w:val="20"/>
              </w:rPr>
              <w:t>услуги связи</w:t>
            </w:r>
          </w:p>
        </w:tc>
        <w:tc>
          <w:tcPr>
            <w:tcW w:w="637" w:type="pct"/>
            <w:tcBorders>
              <w:top w:val="nil"/>
              <w:left w:val="nil"/>
              <w:bottom w:val="single" w:sz="4" w:space="0" w:color="auto"/>
              <w:right w:val="nil"/>
            </w:tcBorders>
            <w:shd w:val="clear" w:color="auto" w:fill="auto"/>
            <w:vAlign w:val="center"/>
            <w:hideMark/>
          </w:tcPr>
          <w:p w14:paraId="5C3212C9"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тыс. руб.</w:t>
            </w:r>
          </w:p>
        </w:tc>
        <w:tc>
          <w:tcPr>
            <w:tcW w:w="713" w:type="pct"/>
            <w:tcBorders>
              <w:top w:val="nil"/>
              <w:left w:val="single" w:sz="8" w:space="0" w:color="auto"/>
              <w:bottom w:val="single" w:sz="4" w:space="0" w:color="auto"/>
              <w:right w:val="single" w:sz="8" w:space="0" w:color="auto"/>
            </w:tcBorders>
            <w:shd w:val="clear" w:color="auto" w:fill="auto"/>
            <w:noWrap/>
            <w:vAlign w:val="center"/>
            <w:hideMark/>
          </w:tcPr>
          <w:p w14:paraId="08079572"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14 659,17</w:t>
            </w:r>
          </w:p>
        </w:tc>
        <w:tc>
          <w:tcPr>
            <w:tcW w:w="797" w:type="pct"/>
            <w:tcBorders>
              <w:top w:val="nil"/>
              <w:left w:val="nil"/>
              <w:bottom w:val="single" w:sz="4" w:space="0" w:color="auto"/>
              <w:right w:val="single" w:sz="8" w:space="0" w:color="auto"/>
            </w:tcBorders>
            <w:shd w:val="clear" w:color="auto" w:fill="auto"/>
            <w:noWrap/>
            <w:vAlign w:val="center"/>
            <w:hideMark/>
          </w:tcPr>
          <w:p w14:paraId="25FCE386"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15 413,39</w:t>
            </w:r>
          </w:p>
        </w:tc>
      </w:tr>
      <w:tr w:rsidR="00001A0A" w:rsidRPr="004D0F3A" w14:paraId="0DA84EA6" w14:textId="77777777" w:rsidTr="00001A0A">
        <w:trPr>
          <w:trHeight w:val="420"/>
        </w:trPr>
        <w:tc>
          <w:tcPr>
            <w:tcW w:w="426" w:type="pct"/>
            <w:tcBorders>
              <w:top w:val="nil"/>
              <w:left w:val="single" w:sz="8" w:space="0" w:color="auto"/>
              <w:bottom w:val="single" w:sz="4" w:space="0" w:color="auto"/>
              <w:right w:val="single" w:sz="4" w:space="0" w:color="auto"/>
            </w:tcBorders>
            <w:shd w:val="clear" w:color="auto" w:fill="auto"/>
            <w:noWrap/>
            <w:vAlign w:val="center"/>
            <w:hideMark/>
          </w:tcPr>
          <w:p w14:paraId="39D05C2F"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1.3.2.2.</w:t>
            </w:r>
          </w:p>
        </w:tc>
        <w:tc>
          <w:tcPr>
            <w:tcW w:w="2427" w:type="pct"/>
            <w:tcBorders>
              <w:top w:val="nil"/>
              <w:left w:val="nil"/>
              <w:bottom w:val="single" w:sz="4" w:space="0" w:color="auto"/>
              <w:right w:val="single" w:sz="4" w:space="0" w:color="auto"/>
            </w:tcBorders>
            <w:shd w:val="clear" w:color="auto" w:fill="auto"/>
            <w:vAlign w:val="center"/>
            <w:hideMark/>
          </w:tcPr>
          <w:p w14:paraId="096D4BD2" w14:textId="77777777" w:rsidR="00001A0A" w:rsidRPr="004D0F3A" w:rsidRDefault="00001A0A" w:rsidP="00001A0A">
            <w:pPr>
              <w:spacing w:after="0" w:line="240" w:lineRule="auto"/>
              <w:ind w:left="-57" w:right="-57"/>
              <w:rPr>
                <w:rFonts w:ascii="Myriad Pro" w:eastAsia="Calibri" w:hAnsi="Myriad Pro"/>
                <w:sz w:val="20"/>
                <w:szCs w:val="20"/>
              </w:rPr>
            </w:pPr>
            <w:r w:rsidRPr="004D0F3A">
              <w:rPr>
                <w:rFonts w:ascii="Myriad Pro" w:eastAsia="Calibri" w:hAnsi="Myriad Pro"/>
                <w:sz w:val="20"/>
                <w:szCs w:val="20"/>
              </w:rPr>
              <w:t>Расходы на услуги вневедомственной охраны и коммунального хозяйства</w:t>
            </w:r>
          </w:p>
        </w:tc>
        <w:tc>
          <w:tcPr>
            <w:tcW w:w="637" w:type="pct"/>
            <w:tcBorders>
              <w:top w:val="nil"/>
              <w:left w:val="nil"/>
              <w:bottom w:val="single" w:sz="4" w:space="0" w:color="auto"/>
              <w:right w:val="nil"/>
            </w:tcBorders>
            <w:shd w:val="clear" w:color="auto" w:fill="auto"/>
            <w:vAlign w:val="center"/>
            <w:hideMark/>
          </w:tcPr>
          <w:p w14:paraId="41027B79"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тыс. руб.</w:t>
            </w:r>
          </w:p>
        </w:tc>
        <w:tc>
          <w:tcPr>
            <w:tcW w:w="713" w:type="pct"/>
            <w:tcBorders>
              <w:top w:val="nil"/>
              <w:left w:val="single" w:sz="8" w:space="0" w:color="auto"/>
              <w:bottom w:val="single" w:sz="4" w:space="0" w:color="auto"/>
              <w:right w:val="single" w:sz="8" w:space="0" w:color="auto"/>
            </w:tcBorders>
            <w:shd w:val="clear" w:color="auto" w:fill="auto"/>
            <w:noWrap/>
            <w:vAlign w:val="center"/>
            <w:hideMark/>
          </w:tcPr>
          <w:p w14:paraId="1747B60A"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34 335,03</w:t>
            </w:r>
          </w:p>
        </w:tc>
        <w:tc>
          <w:tcPr>
            <w:tcW w:w="797" w:type="pct"/>
            <w:tcBorders>
              <w:top w:val="nil"/>
              <w:left w:val="nil"/>
              <w:bottom w:val="single" w:sz="4" w:space="0" w:color="auto"/>
              <w:right w:val="single" w:sz="8" w:space="0" w:color="auto"/>
            </w:tcBorders>
            <w:shd w:val="clear" w:color="auto" w:fill="auto"/>
            <w:noWrap/>
            <w:vAlign w:val="center"/>
            <w:hideMark/>
          </w:tcPr>
          <w:p w14:paraId="351F5262"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36 101,57</w:t>
            </w:r>
          </w:p>
        </w:tc>
      </w:tr>
      <w:tr w:rsidR="00001A0A" w:rsidRPr="004D0F3A" w14:paraId="6593F465" w14:textId="77777777" w:rsidTr="00001A0A">
        <w:trPr>
          <w:trHeight w:val="420"/>
        </w:trPr>
        <w:tc>
          <w:tcPr>
            <w:tcW w:w="426" w:type="pct"/>
            <w:tcBorders>
              <w:top w:val="nil"/>
              <w:left w:val="single" w:sz="8" w:space="0" w:color="auto"/>
              <w:bottom w:val="single" w:sz="4" w:space="0" w:color="auto"/>
              <w:right w:val="single" w:sz="4" w:space="0" w:color="auto"/>
            </w:tcBorders>
            <w:shd w:val="clear" w:color="auto" w:fill="auto"/>
            <w:noWrap/>
            <w:vAlign w:val="center"/>
            <w:hideMark/>
          </w:tcPr>
          <w:p w14:paraId="0CDDF001"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1.3.2.3.</w:t>
            </w:r>
          </w:p>
        </w:tc>
        <w:tc>
          <w:tcPr>
            <w:tcW w:w="2427" w:type="pct"/>
            <w:tcBorders>
              <w:top w:val="nil"/>
              <w:left w:val="nil"/>
              <w:bottom w:val="single" w:sz="4" w:space="0" w:color="auto"/>
              <w:right w:val="single" w:sz="4" w:space="0" w:color="auto"/>
            </w:tcBorders>
            <w:shd w:val="clear" w:color="auto" w:fill="auto"/>
            <w:vAlign w:val="center"/>
            <w:hideMark/>
          </w:tcPr>
          <w:p w14:paraId="394D0498" w14:textId="77777777" w:rsidR="00001A0A" w:rsidRPr="004D0F3A" w:rsidRDefault="00001A0A" w:rsidP="00001A0A">
            <w:pPr>
              <w:spacing w:after="0" w:line="240" w:lineRule="auto"/>
              <w:ind w:left="-57" w:right="-57"/>
              <w:rPr>
                <w:rFonts w:ascii="Myriad Pro" w:eastAsia="Calibri" w:hAnsi="Myriad Pro"/>
                <w:sz w:val="20"/>
                <w:szCs w:val="20"/>
              </w:rPr>
            </w:pPr>
            <w:r w:rsidRPr="004D0F3A">
              <w:rPr>
                <w:rFonts w:ascii="Myriad Pro" w:eastAsia="Calibri" w:hAnsi="Myriad Pro"/>
                <w:sz w:val="20"/>
                <w:szCs w:val="20"/>
              </w:rPr>
              <w:t>Расходы на юридические и информационные услуги</w:t>
            </w:r>
          </w:p>
        </w:tc>
        <w:tc>
          <w:tcPr>
            <w:tcW w:w="637" w:type="pct"/>
            <w:tcBorders>
              <w:top w:val="nil"/>
              <w:left w:val="nil"/>
              <w:bottom w:val="single" w:sz="4" w:space="0" w:color="auto"/>
              <w:right w:val="nil"/>
            </w:tcBorders>
            <w:shd w:val="clear" w:color="auto" w:fill="auto"/>
            <w:vAlign w:val="center"/>
            <w:hideMark/>
          </w:tcPr>
          <w:p w14:paraId="5AB617D4"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тыс. руб.</w:t>
            </w:r>
          </w:p>
        </w:tc>
        <w:tc>
          <w:tcPr>
            <w:tcW w:w="713" w:type="pct"/>
            <w:tcBorders>
              <w:top w:val="nil"/>
              <w:left w:val="single" w:sz="8" w:space="0" w:color="auto"/>
              <w:bottom w:val="single" w:sz="4" w:space="0" w:color="auto"/>
              <w:right w:val="single" w:sz="8" w:space="0" w:color="auto"/>
            </w:tcBorders>
            <w:shd w:val="clear" w:color="auto" w:fill="auto"/>
            <w:noWrap/>
            <w:vAlign w:val="center"/>
            <w:hideMark/>
          </w:tcPr>
          <w:p w14:paraId="16BD0D57"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34 612,38</w:t>
            </w:r>
          </w:p>
        </w:tc>
        <w:tc>
          <w:tcPr>
            <w:tcW w:w="797" w:type="pct"/>
            <w:tcBorders>
              <w:top w:val="nil"/>
              <w:left w:val="nil"/>
              <w:bottom w:val="single" w:sz="4" w:space="0" w:color="auto"/>
              <w:right w:val="single" w:sz="8" w:space="0" w:color="auto"/>
            </w:tcBorders>
            <w:shd w:val="clear" w:color="auto" w:fill="auto"/>
            <w:noWrap/>
            <w:vAlign w:val="center"/>
            <w:hideMark/>
          </w:tcPr>
          <w:p w14:paraId="6DB5769A"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36 393,19</w:t>
            </w:r>
          </w:p>
        </w:tc>
      </w:tr>
      <w:tr w:rsidR="00001A0A" w:rsidRPr="004D0F3A" w14:paraId="16975580" w14:textId="77777777" w:rsidTr="00001A0A">
        <w:trPr>
          <w:trHeight w:val="420"/>
        </w:trPr>
        <w:tc>
          <w:tcPr>
            <w:tcW w:w="426" w:type="pct"/>
            <w:tcBorders>
              <w:top w:val="nil"/>
              <w:left w:val="single" w:sz="8" w:space="0" w:color="auto"/>
              <w:bottom w:val="single" w:sz="4" w:space="0" w:color="auto"/>
              <w:right w:val="single" w:sz="4" w:space="0" w:color="auto"/>
            </w:tcBorders>
            <w:shd w:val="clear" w:color="auto" w:fill="auto"/>
            <w:noWrap/>
            <w:vAlign w:val="center"/>
            <w:hideMark/>
          </w:tcPr>
          <w:p w14:paraId="7813A9AB"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1.3.2.4.</w:t>
            </w:r>
          </w:p>
        </w:tc>
        <w:tc>
          <w:tcPr>
            <w:tcW w:w="2427" w:type="pct"/>
            <w:tcBorders>
              <w:top w:val="nil"/>
              <w:left w:val="nil"/>
              <w:bottom w:val="single" w:sz="4" w:space="0" w:color="auto"/>
              <w:right w:val="single" w:sz="4" w:space="0" w:color="auto"/>
            </w:tcBorders>
            <w:shd w:val="clear" w:color="auto" w:fill="auto"/>
            <w:vAlign w:val="center"/>
            <w:hideMark/>
          </w:tcPr>
          <w:p w14:paraId="2561034D" w14:textId="77777777" w:rsidR="00001A0A" w:rsidRPr="004D0F3A" w:rsidRDefault="00001A0A" w:rsidP="00001A0A">
            <w:pPr>
              <w:spacing w:after="0" w:line="240" w:lineRule="auto"/>
              <w:ind w:left="-57" w:right="-57"/>
              <w:rPr>
                <w:rFonts w:ascii="Myriad Pro" w:eastAsia="Calibri" w:hAnsi="Myriad Pro"/>
                <w:sz w:val="20"/>
                <w:szCs w:val="20"/>
              </w:rPr>
            </w:pPr>
            <w:r w:rsidRPr="004D0F3A">
              <w:rPr>
                <w:rFonts w:ascii="Myriad Pro" w:eastAsia="Calibri" w:hAnsi="Myriad Pro"/>
                <w:sz w:val="20"/>
                <w:szCs w:val="20"/>
              </w:rPr>
              <w:t>Расходы на аудиторские и консультационные услуги</w:t>
            </w:r>
          </w:p>
        </w:tc>
        <w:tc>
          <w:tcPr>
            <w:tcW w:w="637" w:type="pct"/>
            <w:tcBorders>
              <w:top w:val="nil"/>
              <w:left w:val="nil"/>
              <w:bottom w:val="single" w:sz="4" w:space="0" w:color="auto"/>
              <w:right w:val="nil"/>
            </w:tcBorders>
            <w:shd w:val="clear" w:color="auto" w:fill="auto"/>
            <w:vAlign w:val="center"/>
            <w:hideMark/>
          </w:tcPr>
          <w:p w14:paraId="15C87652"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тыс. руб.</w:t>
            </w:r>
          </w:p>
        </w:tc>
        <w:tc>
          <w:tcPr>
            <w:tcW w:w="713" w:type="pct"/>
            <w:tcBorders>
              <w:top w:val="nil"/>
              <w:left w:val="single" w:sz="8" w:space="0" w:color="auto"/>
              <w:bottom w:val="single" w:sz="4" w:space="0" w:color="auto"/>
              <w:right w:val="single" w:sz="8" w:space="0" w:color="auto"/>
            </w:tcBorders>
            <w:shd w:val="clear" w:color="auto" w:fill="auto"/>
            <w:noWrap/>
            <w:vAlign w:val="center"/>
            <w:hideMark/>
          </w:tcPr>
          <w:p w14:paraId="466FD6FE"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6 302,15</w:t>
            </w:r>
          </w:p>
        </w:tc>
        <w:tc>
          <w:tcPr>
            <w:tcW w:w="797" w:type="pct"/>
            <w:tcBorders>
              <w:top w:val="nil"/>
              <w:left w:val="nil"/>
              <w:bottom w:val="single" w:sz="4" w:space="0" w:color="auto"/>
              <w:right w:val="single" w:sz="8" w:space="0" w:color="auto"/>
            </w:tcBorders>
            <w:shd w:val="clear" w:color="auto" w:fill="auto"/>
            <w:noWrap/>
            <w:vAlign w:val="center"/>
            <w:hideMark/>
          </w:tcPr>
          <w:p w14:paraId="4B97B8BF"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6 626,39</w:t>
            </w:r>
          </w:p>
        </w:tc>
      </w:tr>
      <w:tr w:rsidR="00001A0A" w:rsidRPr="004D0F3A" w14:paraId="2559DFB7" w14:textId="77777777" w:rsidTr="00001A0A">
        <w:trPr>
          <w:trHeight w:val="300"/>
        </w:trPr>
        <w:tc>
          <w:tcPr>
            <w:tcW w:w="426" w:type="pct"/>
            <w:tcBorders>
              <w:top w:val="nil"/>
              <w:left w:val="single" w:sz="8" w:space="0" w:color="auto"/>
              <w:bottom w:val="single" w:sz="4" w:space="0" w:color="auto"/>
              <w:right w:val="single" w:sz="4" w:space="0" w:color="auto"/>
            </w:tcBorders>
            <w:shd w:val="clear" w:color="auto" w:fill="auto"/>
            <w:noWrap/>
            <w:vAlign w:val="center"/>
            <w:hideMark/>
          </w:tcPr>
          <w:p w14:paraId="46B7C85F"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1.3.2.5.</w:t>
            </w:r>
          </w:p>
        </w:tc>
        <w:tc>
          <w:tcPr>
            <w:tcW w:w="2427" w:type="pct"/>
            <w:tcBorders>
              <w:top w:val="nil"/>
              <w:left w:val="nil"/>
              <w:bottom w:val="single" w:sz="4" w:space="0" w:color="auto"/>
              <w:right w:val="single" w:sz="4" w:space="0" w:color="auto"/>
            </w:tcBorders>
            <w:shd w:val="clear" w:color="auto" w:fill="auto"/>
            <w:vAlign w:val="center"/>
            <w:hideMark/>
          </w:tcPr>
          <w:p w14:paraId="138EB92F" w14:textId="77777777" w:rsidR="00001A0A" w:rsidRPr="004D0F3A" w:rsidRDefault="00001A0A" w:rsidP="00001A0A">
            <w:pPr>
              <w:spacing w:after="0" w:line="240" w:lineRule="auto"/>
              <w:ind w:left="-57" w:right="-57"/>
              <w:rPr>
                <w:rFonts w:ascii="Myriad Pro" w:eastAsia="Calibri" w:hAnsi="Myriad Pro"/>
                <w:sz w:val="20"/>
                <w:szCs w:val="20"/>
              </w:rPr>
            </w:pPr>
            <w:r w:rsidRPr="004D0F3A">
              <w:rPr>
                <w:rFonts w:ascii="Myriad Pro" w:eastAsia="Calibri" w:hAnsi="Myriad Pro"/>
                <w:sz w:val="20"/>
                <w:szCs w:val="20"/>
              </w:rPr>
              <w:t>Транспортные услуги</w:t>
            </w:r>
          </w:p>
        </w:tc>
        <w:tc>
          <w:tcPr>
            <w:tcW w:w="637" w:type="pct"/>
            <w:tcBorders>
              <w:top w:val="nil"/>
              <w:left w:val="nil"/>
              <w:bottom w:val="single" w:sz="4" w:space="0" w:color="auto"/>
              <w:right w:val="nil"/>
            </w:tcBorders>
            <w:shd w:val="clear" w:color="auto" w:fill="auto"/>
            <w:vAlign w:val="center"/>
            <w:hideMark/>
          </w:tcPr>
          <w:p w14:paraId="6562FD4A"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тыс. руб.</w:t>
            </w:r>
          </w:p>
        </w:tc>
        <w:tc>
          <w:tcPr>
            <w:tcW w:w="713" w:type="pct"/>
            <w:tcBorders>
              <w:top w:val="nil"/>
              <w:left w:val="single" w:sz="8" w:space="0" w:color="auto"/>
              <w:bottom w:val="single" w:sz="4" w:space="0" w:color="auto"/>
              <w:right w:val="single" w:sz="8" w:space="0" w:color="auto"/>
            </w:tcBorders>
            <w:shd w:val="clear" w:color="auto" w:fill="auto"/>
            <w:noWrap/>
            <w:vAlign w:val="center"/>
            <w:hideMark/>
          </w:tcPr>
          <w:p w14:paraId="219BE916"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1 694,62</w:t>
            </w:r>
          </w:p>
        </w:tc>
        <w:tc>
          <w:tcPr>
            <w:tcW w:w="797" w:type="pct"/>
            <w:tcBorders>
              <w:top w:val="nil"/>
              <w:left w:val="nil"/>
              <w:bottom w:val="single" w:sz="4" w:space="0" w:color="auto"/>
              <w:right w:val="single" w:sz="8" w:space="0" w:color="auto"/>
            </w:tcBorders>
            <w:shd w:val="clear" w:color="auto" w:fill="auto"/>
            <w:noWrap/>
            <w:vAlign w:val="center"/>
            <w:hideMark/>
          </w:tcPr>
          <w:p w14:paraId="7549A55D"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1 781,81</w:t>
            </w:r>
          </w:p>
        </w:tc>
      </w:tr>
      <w:tr w:rsidR="00001A0A" w:rsidRPr="004D0F3A" w14:paraId="2A8ABE08" w14:textId="77777777" w:rsidTr="00001A0A">
        <w:trPr>
          <w:trHeight w:val="300"/>
        </w:trPr>
        <w:tc>
          <w:tcPr>
            <w:tcW w:w="426" w:type="pct"/>
            <w:tcBorders>
              <w:top w:val="nil"/>
              <w:left w:val="single" w:sz="8" w:space="0" w:color="auto"/>
              <w:bottom w:val="single" w:sz="4" w:space="0" w:color="auto"/>
              <w:right w:val="single" w:sz="4" w:space="0" w:color="auto"/>
            </w:tcBorders>
            <w:shd w:val="clear" w:color="auto" w:fill="auto"/>
            <w:noWrap/>
            <w:vAlign w:val="center"/>
            <w:hideMark/>
          </w:tcPr>
          <w:p w14:paraId="03E83DEF"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1.3.2.6.</w:t>
            </w:r>
          </w:p>
        </w:tc>
        <w:tc>
          <w:tcPr>
            <w:tcW w:w="2427" w:type="pct"/>
            <w:tcBorders>
              <w:top w:val="nil"/>
              <w:left w:val="nil"/>
              <w:bottom w:val="single" w:sz="4" w:space="0" w:color="auto"/>
              <w:right w:val="single" w:sz="4" w:space="0" w:color="auto"/>
            </w:tcBorders>
            <w:shd w:val="clear" w:color="auto" w:fill="auto"/>
            <w:vAlign w:val="center"/>
            <w:hideMark/>
          </w:tcPr>
          <w:p w14:paraId="7F9CB41D" w14:textId="77777777" w:rsidR="00001A0A" w:rsidRPr="004D0F3A" w:rsidRDefault="00001A0A" w:rsidP="00001A0A">
            <w:pPr>
              <w:spacing w:after="0" w:line="240" w:lineRule="auto"/>
              <w:ind w:left="-57" w:right="-57"/>
              <w:rPr>
                <w:rFonts w:ascii="Myriad Pro" w:eastAsia="Calibri" w:hAnsi="Myriad Pro"/>
                <w:sz w:val="20"/>
                <w:szCs w:val="20"/>
              </w:rPr>
            </w:pPr>
            <w:r w:rsidRPr="004D0F3A">
              <w:rPr>
                <w:rFonts w:ascii="Myriad Pro" w:eastAsia="Calibri" w:hAnsi="Myriad Pro"/>
                <w:sz w:val="20"/>
                <w:szCs w:val="20"/>
              </w:rPr>
              <w:t>Прочие услуги сторонних организаций</w:t>
            </w:r>
          </w:p>
        </w:tc>
        <w:tc>
          <w:tcPr>
            <w:tcW w:w="637" w:type="pct"/>
            <w:tcBorders>
              <w:top w:val="nil"/>
              <w:left w:val="nil"/>
              <w:bottom w:val="single" w:sz="4" w:space="0" w:color="auto"/>
              <w:right w:val="nil"/>
            </w:tcBorders>
            <w:shd w:val="clear" w:color="auto" w:fill="auto"/>
            <w:vAlign w:val="center"/>
            <w:hideMark/>
          </w:tcPr>
          <w:p w14:paraId="39B6C8E0"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тыс. руб.</w:t>
            </w:r>
          </w:p>
        </w:tc>
        <w:tc>
          <w:tcPr>
            <w:tcW w:w="713" w:type="pct"/>
            <w:tcBorders>
              <w:top w:val="nil"/>
              <w:left w:val="single" w:sz="8" w:space="0" w:color="auto"/>
              <w:bottom w:val="single" w:sz="4" w:space="0" w:color="auto"/>
              <w:right w:val="single" w:sz="8" w:space="0" w:color="auto"/>
            </w:tcBorders>
            <w:shd w:val="clear" w:color="auto" w:fill="auto"/>
            <w:noWrap/>
            <w:vAlign w:val="center"/>
            <w:hideMark/>
          </w:tcPr>
          <w:p w14:paraId="34451B75"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42 384,83</w:t>
            </w:r>
          </w:p>
        </w:tc>
        <w:tc>
          <w:tcPr>
            <w:tcW w:w="797" w:type="pct"/>
            <w:tcBorders>
              <w:top w:val="nil"/>
              <w:left w:val="nil"/>
              <w:bottom w:val="single" w:sz="4" w:space="0" w:color="auto"/>
              <w:right w:val="single" w:sz="8" w:space="0" w:color="auto"/>
            </w:tcBorders>
            <w:shd w:val="clear" w:color="auto" w:fill="auto"/>
            <w:noWrap/>
            <w:vAlign w:val="center"/>
            <w:hideMark/>
          </w:tcPr>
          <w:p w14:paraId="5A3B286D"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44 565,53</w:t>
            </w:r>
          </w:p>
        </w:tc>
      </w:tr>
      <w:tr w:rsidR="00001A0A" w:rsidRPr="004D0F3A" w14:paraId="64BBFFC6" w14:textId="77777777" w:rsidTr="00001A0A">
        <w:trPr>
          <w:trHeight w:val="420"/>
        </w:trPr>
        <w:tc>
          <w:tcPr>
            <w:tcW w:w="426" w:type="pct"/>
            <w:tcBorders>
              <w:top w:val="nil"/>
              <w:left w:val="single" w:sz="8" w:space="0" w:color="auto"/>
              <w:bottom w:val="single" w:sz="4" w:space="0" w:color="auto"/>
              <w:right w:val="single" w:sz="4" w:space="0" w:color="auto"/>
            </w:tcBorders>
            <w:shd w:val="clear" w:color="auto" w:fill="auto"/>
            <w:noWrap/>
            <w:vAlign w:val="center"/>
            <w:hideMark/>
          </w:tcPr>
          <w:p w14:paraId="27A909FB"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1.3.3.</w:t>
            </w:r>
          </w:p>
        </w:tc>
        <w:tc>
          <w:tcPr>
            <w:tcW w:w="2427" w:type="pct"/>
            <w:tcBorders>
              <w:top w:val="nil"/>
              <w:left w:val="nil"/>
              <w:bottom w:val="single" w:sz="4" w:space="0" w:color="auto"/>
              <w:right w:val="single" w:sz="4" w:space="0" w:color="auto"/>
            </w:tcBorders>
            <w:shd w:val="clear" w:color="auto" w:fill="auto"/>
            <w:vAlign w:val="center"/>
            <w:hideMark/>
          </w:tcPr>
          <w:p w14:paraId="1AF0AA31" w14:textId="77777777" w:rsidR="00001A0A" w:rsidRPr="004D0F3A" w:rsidRDefault="00001A0A" w:rsidP="00001A0A">
            <w:pPr>
              <w:spacing w:after="0" w:line="240" w:lineRule="auto"/>
              <w:ind w:left="-57" w:right="-57"/>
              <w:rPr>
                <w:rFonts w:ascii="Myriad Pro" w:eastAsia="Calibri" w:hAnsi="Myriad Pro"/>
                <w:sz w:val="20"/>
                <w:szCs w:val="20"/>
              </w:rPr>
            </w:pPr>
            <w:r w:rsidRPr="004D0F3A">
              <w:rPr>
                <w:rFonts w:ascii="Myriad Pro" w:eastAsia="Calibri" w:hAnsi="Myriad Pro"/>
                <w:sz w:val="20"/>
                <w:szCs w:val="20"/>
              </w:rPr>
              <w:t>Расходы на командировки и представительские</w:t>
            </w:r>
          </w:p>
        </w:tc>
        <w:tc>
          <w:tcPr>
            <w:tcW w:w="637" w:type="pct"/>
            <w:tcBorders>
              <w:top w:val="nil"/>
              <w:left w:val="nil"/>
              <w:bottom w:val="single" w:sz="4" w:space="0" w:color="auto"/>
              <w:right w:val="nil"/>
            </w:tcBorders>
            <w:shd w:val="clear" w:color="auto" w:fill="auto"/>
            <w:vAlign w:val="center"/>
            <w:hideMark/>
          </w:tcPr>
          <w:p w14:paraId="1DBDE2A2"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тыс. руб.</w:t>
            </w:r>
          </w:p>
        </w:tc>
        <w:tc>
          <w:tcPr>
            <w:tcW w:w="713" w:type="pct"/>
            <w:tcBorders>
              <w:top w:val="nil"/>
              <w:left w:val="single" w:sz="8" w:space="0" w:color="auto"/>
              <w:bottom w:val="single" w:sz="4" w:space="0" w:color="auto"/>
              <w:right w:val="single" w:sz="8" w:space="0" w:color="auto"/>
            </w:tcBorders>
            <w:shd w:val="clear" w:color="auto" w:fill="auto"/>
            <w:noWrap/>
            <w:vAlign w:val="center"/>
            <w:hideMark/>
          </w:tcPr>
          <w:p w14:paraId="18AC299C"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26 180,87</w:t>
            </w:r>
          </w:p>
        </w:tc>
        <w:tc>
          <w:tcPr>
            <w:tcW w:w="797" w:type="pct"/>
            <w:tcBorders>
              <w:top w:val="nil"/>
              <w:left w:val="nil"/>
              <w:bottom w:val="single" w:sz="4" w:space="0" w:color="auto"/>
              <w:right w:val="single" w:sz="8" w:space="0" w:color="auto"/>
            </w:tcBorders>
            <w:shd w:val="clear" w:color="auto" w:fill="auto"/>
            <w:noWrap/>
            <w:vAlign w:val="center"/>
            <w:hideMark/>
          </w:tcPr>
          <w:p w14:paraId="1FC50776"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27 527,87</w:t>
            </w:r>
          </w:p>
        </w:tc>
      </w:tr>
      <w:tr w:rsidR="00001A0A" w:rsidRPr="004D0F3A" w14:paraId="443A2FC4" w14:textId="77777777" w:rsidTr="00001A0A">
        <w:trPr>
          <w:trHeight w:val="300"/>
        </w:trPr>
        <w:tc>
          <w:tcPr>
            <w:tcW w:w="426" w:type="pct"/>
            <w:tcBorders>
              <w:top w:val="nil"/>
              <w:left w:val="single" w:sz="8" w:space="0" w:color="auto"/>
              <w:bottom w:val="single" w:sz="4" w:space="0" w:color="auto"/>
              <w:right w:val="single" w:sz="4" w:space="0" w:color="auto"/>
            </w:tcBorders>
            <w:shd w:val="clear" w:color="auto" w:fill="auto"/>
            <w:noWrap/>
            <w:vAlign w:val="center"/>
            <w:hideMark/>
          </w:tcPr>
          <w:p w14:paraId="1B503AD4"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1.3.4.</w:t>
            </w:r>
          </w:p>
        </w:tc>
        <w:tc>
          <w:tcPr>
            <w:tcW w:w="2427" w:type="pct"/>
            <w:tcBorders>
              <w:top w:val="nil"/>
              <w:left w:val="nil"/>
              <w:bottom w:val="single" w:sz="4" w:space="0" w:color="auto"/>
              <w:right w:val="single" w:sz="4" w:space="0" w:color="auto"/>
            </w:tcBorders>
            <w:shd w:val="clear" w:color="auto" w:fill="auto"/>
            <w:vAlign w:val="center"/>
            <w:hideMark/>
          </w:tcPr>
          <w:p w14:paraId="6FEDA011" w14:textId="77777777" w:rsidR="00001A0A" w:rsidRPr="004D0F3A" w:rsidRDefault="00001A0A" w:rsidP="00001A0A">
            <w:pPr>
              <w:spacing w:after="0" w:line="240" w:lineRule="auto"/>
              <w:ind w:left="-57" w:right="-57"/>
              <w:rPr>
                <w:rFonts w:ascii="Myriad Pro" w:eastAsia="Calibri" w:hAnsi="Myriad Pro"/>
                <w:sz w:val="20"/>
                <w:szCs w:val="20"/>
              </w:rPr>
            </w:pPr>
            <w:r w:rsidRPr="004D0F3A">
              <w:rPr>
                <w:rFonts w:ascii="Myriad Pro" w:eastAsia="Calibri" w:hAnsi="Myriad Pro"/>
                <w:sz w:val="20"/>
                <w:szCs w:val="20"/>
              </w:rPr>
              <w:t>Расходы на подготовку кадров</w:t>
            </w:r>
          </w:p>
        </w:tc>
        <w:tc>
          <w:tcPr>
            <w:tcW w:w="637" w:type="pct"/>
            <w:tcBorders>
              <w:top w:val="nil"/>
              <w:left w:val="nil"/>
              <w:bottom w:val="single" w:sz="4" w:space="0" w:color="auto"/>
              <w:right w:val="nil"/>
            </w:tcBorders>
            <w:shd w:val="clear" w:color="auto" w:fill="auto"/>
            <w:vAlign w:val="center"/>
            <w:hideMark/>
          </w:tcPr>
          <w:p w14:paraId="0A22B034"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тыс. руб.</w:t>
            </w:r>
          </w:p>
        </w:tc>
        <w:tc>
          <w:tcPr>
            <w:tcW w:w="713" w:type="pct"/>
            <w:tcBorders>
              <w:top w:val="nil"/>
              <w:left w:val="single" w:sz="8" w:space="0" w:color="auto"/>
              <w:bottom w:val="single" w:sz="4" w:space="0" w:color="auto"/>
              <w:right w:val="single" w:sz="8" w:space="0" w:color="auto"/>
            </w:tcBorders>
            <w:shd w:val="clear" w:color="auto" w:fill="auto"/>
            <w:noWrap/>
            <w:vAlign w:val="center"/>
            <w:hideMark/>
          </w:tcPr>
          <w:p w14:paraId="6FCE7076"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4 619,84</w:t>
            </w:r>
          </w:p>
        </w:tc>
        <w:tc>
          <w:tcPr>
            <w:tcW w:w="797" w:type="pct"/>
            <w:tcBorders>
              <w:top w:val="nil"/>
              <w:left w:val="nil"/>
              <w:bottom w:val="single" w:sz="4" w:space="0" w:color="auto"/>
              <w:right w:val="single" w:sz="8" w:space="0" w:color="auto"/>
            </w:tcBorders>
            <w:shd w:val="clear" w:color="auto" w:fill="auto"/>
            <w:noWrap/>
            <w:vAlign w:val="center"/>
            <w:hideMark/>
          </w:tcPr>
          <w:p w14:paraId="5DBD5A33"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4 857,54</w:t>
            </w:r>
          </w:p>
        </w:tc>
      </w:tr>
      <w:tr w:rsidR="00001A0A" w:rsidRPr="004D0F3A" w14:paraId="4CFE2030" w14:textId="77777777" w:rsidTr="00001A0A">
        <w:trPr>
          <w:trHeight w:val="630"/>
        </w:trPr>
        <w:tc>
          <w:tcPr>
            <w:tcW w:w="426" w:type="pct"/>
            <w:tcBorders>
              <w:top w:val="nil"/>
              <w:left w:val="single" w:sz="8" w:space="0" w:color="auto"/>
              <w:bottom w:val="single" w:sz="4" w:space="0" w:color="auto"/>
              <w:right w:val="single" w:sz="4" w:space="0" w:color="auto"/>
            </w:tcBorders>
            <w:shd w:val="clear" w:color="auto" w:fill="auto"/>
            <w:noWrap/>
            <w:vAlign w:val="center"/>
            <w:hideMark/>
          </w:tcPr>
          <w:p w14:paraId="074758DC"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1.3.5.</w:t>
            </w:r>
          </w:p>
        </w:tc>
        <w:tc>
          <w:tcPr>
            <w:tcW w:w="2427" w:type="pct"/>
            <w:tcBorders>
              <w:top w:val="nil"/>
              <w:left w:val="nil"/>
              <w:bottom w:val="single" w:sz="4" w:space="0" w:color="auto"/>
              <w:right w:val="single" w:sz="4" w:space="0" w:color="auto"/>
            </w:tcBorders>
            <w:shd w:val="clear" w:color="auto" w:fill="auto"/>
            <w:vAlign w:val="center"/>
            <w:hideMark/>
          </w:tcPr>
          <w:p w14:paraId="57289D8D" w14:textId="77777777" w:rsidR="00001A0A" w:rsidRPr="004D0F3A" w:rsidRDefault="00001A0A" w:rsidP="00001A0A">
            <w:pPr>
              <w:spacing w:after="0" w:line="240" w:lineRule="auto"/>
              <w:ind w:left="-57" w:right="-57"/>
              <w:rPr>
                <w:rFonts w:ascii="Myriad Pro" w:eastAsia="Calibri" w:hAnsi="Myriad Pro"/>
                <w:sz w:val="20"/>
                <w:szCs w:val="20"/>
              </w:rPr>
            </w:pPr>
            <w:r w:rsidRPr="004D0F3A">
              <w:rPr>
                <w:rFonts w:ascii="Myriad Pro" w:eastAsia="Calibri" w:hAnsi="Myriad Pro"/>
                <w:sz w:val="20"/>
                <w:szCs w:val="20"/>
              </w:rPr>
              <w:t>Расходы на обеспечение нормальных условий труда и мер по технике безопасности</w:t>
            </w:r>
          </w:p>
        </w:tc>
        <w:tc>
          <w:tcPr>
            <w:tcW w:w="637" w:type="pct"/>
            <w:tcBorders>
              <w:top w:val="nil"/>
              <w:left w:val="nil"/>
              <w:bottom w:val="single" w:sz="4" w:space="0" w:color="auto"/>
              <w:right w:val="nil"/>
            </w:tcBorders>
            <w:shd w:val="clear" w:color="auto" w:fill="auto"/>
            <w:vAlign w:val="center"/>
            <w:hideMark/>
          </w:tcPr>
          <w:p w14:paraId="4C311BD0"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тыс. руб.</w:t>
            </w:r>
          </w:p>
        </w:tc>
        <w:tc>
          <w:tcPr>
            <w:tcW w:w="713" w:type="pct"/>
            <w:tcBorders>
              <w:top w:val="nil"/>
              <w:left w:val="single" w:sz="8" w:space="0" w:color="auto"/>
              <w:bottom w:val="single" w:sz="4" w:space="0" w:color="auto"/>
              <w:right w:val="single" w:sz="8" w:space="0" w:color="auto"/>
            </w:tcBorders>
            <w:shd w:val="clear" w:color="auto" w:fill="auto"/>
            <w:noWrap/>
            <w:vAlign w:val="center"/>
            <w:hideMark/>
          </w:tcPr>
          <w:p w14:paraId="1304E27E"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6 321,79</w:t>
            </w:r>
          </w:p>
        </w:tc>
        <w:tc>
          <w:tcPr>
            <w:tcW w:w="797" w:type="pct"/>
            <w:tcBorders>
              <w:top w:val="nil"/>
              <w:left w:val="nil"/>
              <w:bottom w:val="single" w:sz="4" w:space="0" w:color="auto"/>
              <w:right w:val="single" w:sz="8" w:space="0" w:color="auto"/>
            </w:tcBorders>
            <w:shd w:val="clear" w:color="auto" w:fill="auto"/>
            <w:noWrap/>
            <w:vAlign w:val="center"/>
            <w:hideMark/>
          </w:tcPr>
          <w:p w14:paraId="3D71ACC7"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6 647,05</w:t>
            </w:r>
          </w:p>
        </w:tc>
      </w:tr>
      <w:tr w:rsidR="00001A0A" w:rsidRPr="004D0F3A" w14:paraId="2C530332" w14:textId="77777777" w:rsidTr="00001A0A">
        <w:trPr>
          <w:trHeight w:val="300"/>
        </w:trPr>
        <w:tc>
          <w:tcPr>
            <w:tcW w:w="426" w:type="pct"/>
            <w:tcBorders>
              <w:top w:val="nil"/>
              <w:left w:val="single" w:sz="8" w:space="0" w:color="auto"/>
              <w:bottom w:val="single" w:sz="4" w:space="0" w:color="auto"/>
              <w:right w:val="single" w:sz="4" w:space="0" w:color="auto"/>
            </w:tcBorders>
            <w:shd w:val="clear" w:color="auto" w:fill="auto"/>
            <w:noWrap/>
            <w:vAlign w:val="center"/>
            <w:hideMark/>
          </w:tcPr>
          <w:p w14:paraId="4C25BFBB"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1.3.6.</w:t>
            </w:r>
          </w:p>
        </w:tc>
        <w:tc>
          <w:tcPr>
            <w:tcW w:w="2427" w:type="pct"/>
            <w:tcBorders>
              <w:top w:val="nil"/>
              <w:left w:val="nil"/>
              <w:bottom w:val="single" w:sz="4" w:space="0" w:color="auto"/>
              <w:right w:val="single" w:sz="4" w:space="0" w:color="auto"/>
            </w:tcBorders>
            <w:shd w:val="clear" w:color="auto" w:fill="auto"/>
            <w:vAlign w:val="center"/>
            <w:hideMark/>
          </w:tcPr>
          <w:p w14:paraId="5F395128" w14:textId="77777777" w:rsidR="00001A0A" w:rsidRPr="004D0F3A" w:rsidRDefault="00001A0A" w:rsidP="00001A0A">
            <w:pPr>
              <w:spacing w:after="0" w:line="240" w:lineRule="auto"/>
              <w:ind w:left="-57" w:right="-57"/>
              <w:rPr>
                <w:rFonts w:ascii="Myriad Pro" w:eastAsia="Calibri" w:hAnsi="Myriad Pro"/>
                <w:sz w:val="20"/>
                <w:szCs w:val="20"/>
              </w:rPr>
            </w:pPr>
            <w:r w:rsidRPr="004D0F3A">
              <w:rPr>
                <w:rFonts w:ascii="Myriad Pro" w:eastAsia="Calibri" w:hAnsi="Myriad Pro"/>
                <w:sz w:val="20"/>
                <w:szCs w:val="20"/>
              </w:rPr>
              <w:t>расходы на страхование</w:t>
            </w:r>
          </w:p>
        </w:tc>
        <w:tc>
          <w:tcPr>
            <w:tcW w:w="637" w:type="pct"/>
            <w:tcBorders>
              <w:top w:val="nil"/>
              <w:left w:val="nil"/>
              <w:bottom w:val="single" w:sz="4" w:space="0" w:color="auto"/>
              <w:right w:val="nil"/>
            </w:tcBorders>
            <w:shd w:val="clear" w:color="auto" w:fill="auto"/>
            <w:vAlign w:val="center"/>
            <w:hideMark/>
          </w:tcPr>
          <w:p w14:paraId="34EB5EC6"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тыс. руб.</w:t>
            </w:r>
          </w:p>
        </w:tc>
        <w:tc>
          <w:tcPr>
            <w:tcW w:w="713" w:type="pct"/>
            <w:tcBorders>
              <w:top w:val="nil"/>
              <w:left w:val="single" w:sz="8" w:space="0" w:color="auto"/>
              <w:bottom w:val="single" w:sz="4" w:space="0" w:color="auto"/>
              <w:right w:val="single" w:sz="8" w:space="0" w:color="auto"/>
            </w:tcBorders>
            <w:shd w:val="clear" w:color="auto" w:fill="auto"/>
            <w:noWrap/>
            <w:vAlign w:val="center"/>
            <w:hideMark/>
          </w:tcPr>
          <w:p w14:paraId="449F9358"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11 703,59</w:t>
            </w:r>
          </w:p>
        </w:tc>
        <w:tc>
          <w:tcPr>
            <w:tcW w:w="797" w:type="pct"/>
            <w:tcBorders>
              <w:top w:val="nil"/>
              <w:left w:val="nil"/>
              <w:bottom w:val="single" w:sz="4" w:space="0" w:color="auto"/>
              <w:right w:val="single" w:sz="8" w:space="0" w:color="auto"/>
            </w:tcBorders>
            <w:shd w:val="clear" w:color="auto" w:fill="auto"/>
            <w:noWrap/>
            <w:vAlign w:val="center"/>
            <w:hideMark/>
          </w:tcPr>
          <w:p w14:paraId="38E46066"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12 305,74</w:t>
            </w:r>
          </w:p>
        </w:tc>
      </w:tr>
      <w:tr w:rsidR="00001A0A" w:rsidRPr="004D0F3A" w14:paraId="5B94613A" w14:textId="77777777" w:rsidTr="00001A0A">
        <w:trPr>
          <w:trHeight w:val="300"/>
        </w:trPr>
        <w:tc>
          <w:tcPr>
            <w:tcW w:w="426" w:type="pct"/>
            <w:tcBorders>
              <w:top w:val="nil"/>
              <w:left w:val="single" w:sz="8" w:space="0" w:color="auto"/>
              <w:bottom w:val="single" w:sz="4" w:space="0" w:color="auto"/>
              <w:right w:val="single" w:sz="4" w:space="0" w:color="auto"/>
            </w:tcBorders>
            <w:shd w:val="clear" w:color="auto" w:fill="auto"/>
            <w:noWrap/>
            <w:vAlign w:val="center"/>
            <w:hideMark/>
          </w:tcPr>
          <w:p w14:paraId="07AE5C5A"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1.3.7.</w:t>
            </w:r>
          </w:p>
        </w:tc>
        <w:tc>
          <w:tcPr>
            <w:tcW w:w="2427" w:type="pct"/>
            <w:tcBorders>
              <w:top w:val="nil"/>
              <w:left w:val="nil"/>
              <w:bottom w:val="single" w:sz="4" w:space="0" w:color="auto"/>
              <w:right w:val="single" w:sz="4" w:space="0" w:color="auto"/>
            </w:tcBorders>
            <w:shd w:val="clear" w:color="auto" w:fill="auto"/>
            <w:vAlign w:val="center"/>
            <w:hideMark/>
          </w:tcPr>
          <w:p w14:paraId="47198B3D" w14:textId="77777777" w:rsidR="00001A0A" w:rsidRPr="004D0F3A" w:rsidRDefault="00001A0A" w:rsidP="00001A0A">
            <w:pPr>
              <w:spacing w:after="0" w:line="240" w:lineRule="auto"/>
              <w:ind w:left="-57" w:right="-57"/>
              <w:rPr>
                <w:rFonts w:ascii="Myriad Pro" w:eastAsia="Calibri" w:hAnsi="Myriad Pro"/>
                <w:sz w:val="20"/>
                <w:szCs w:val="20"/>
              </w:rPr>
            </w:pPr>
            <w:r w:rsidRPr="004D0F3A">
              <w:rPr>
                <w:rFonts w:ascii="Myriad Pro" w:eastAsia="Calibri" w:hAnsi="Myriad Pro"/>
                <w:sz w:val="20"/>
                <w:szCs w:val="20"/>
              </w:rPr>
              <w:t>Проценты за кредит</w:t>
            </w:r>
          </w:p>
        </w:tc>
        <w:tc>
          <w:tcPr>
            <w:tcW w:w="637" w:type="pct"/>
            <w:tcBorders>
              <w:top w:val="nil"/>
              <w:left w:val="nil"/>
              <w:bottom w:val="single" w:sz="4" w:space="0" w:color="auto"/>
              <w:right w:val="nil"/>
            </w:tcBorders>
            <w:shd w:val="clear" w:color="auto" w:fill="auto"/>
            <w:vAlign w:val="center"/>
            <w:hideMark/>
          </w:tcPr>
          <w:p w14:paraId="39FF72E2"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тыс. руб.</w:t>
            </w:r>
          </w:p>
        </w:tc>
        <w:tc>
          <w:tcPr>
            <w:tcW w:w="713" w:type="pct"/>
            <w:tcBorders>
              <w:top w:val="nil"/>
              <w:left w:val="single" w:sz="8" w:space="0" w:color="auto"/>
              <w:bottom w:val="single" w:sz="4" w:space="0" w:color="auto"/>
              <w:right w:val="single" w:sz="8" w:space="0" w:color="auto"/>
            </w:tcBorders>
            <w:shd w:val="clear" w:color="auto" w:fill="auto"/>
            <w:noWrap/>
            <w:vAlign w:val="center"/>
            <w:hideMark/>
          </w:tcPr>
          <w:p w14:paraId="17E72C22"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57 994,21</w:t>
            </w:r>
          </w:p>
        </w:tc>
        <w:tc>
          <w:tcPr>
            <w:tcW w:w="797" w:type="pct"/>
            <w:tcBorders>
              <w:top w:val="nil"/>
              <w:left w:val="nil"/>
              <w:bottom w:val="single" w:sz="4" w:space="0" w:color="auto"/>
              <w:right w:val="single" w:sz="8" w:space="0" w:color="auto"/>
            </w:tcBorders>
            <w:shd w:val="clear" w:color="auto" w:fill="auto"/>
            <w:noWrap/>
            <w:vAlign w:val="center"/>
            <w:hideMark/>
          </w:tcPr>
          <w:p w14:paraId="1A94DAA3"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60 978,01</w:t>
            </w:r>
          </w:p>
        </w:tc>
      </w:tr>
      <w:tr w:rsidR="00001A0A" w:rsidRPr="004D0F3A" w14:paraId="44BD3D26" w14:textId="77777777" w:rsidTr="00001A0A">
        <w:trPr>
          <w:trHeight w:val="420"/>
        </w:trPr>
        <w:tc>
          <w:tcPr>
            <w:tcW w:w="426" w:type="pct"/>
            <w:tcBorders>
              <w:top w:val="nil"/>
              <w:left w:val="single" w:sz="8" w:space="0" w:color="auto"/>
              <w:bottom w:val="single" w:sz="4" w:space="0" w:color="auto"/>
              <w:right w:val="single" w:sz="4" w:space="0" w:color="auto"/>
            </w:tcBorders>
            <w:shd w:val="clear" w:color="auto" w:fill="auto"/>
            <w:noWrap/>
            <w:vAlign w:val="center"/>
            <w:hideMark/>
          </w:tcPr>
          <w:p w14:paraId="6662C8E2"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1.3.8.</w:t>
            </w:r>
          </w:p>
        </w:tc>
        <w:tc>
          <w:tcPr>
            <w:tcW w:w="2427" w:type="pct"/>
            <w:tcBorders>
              <w:top w:val="nil"/>
              <w:left w:val="nil"/>
              <w:bottom w:val="single" w:sz="4" w:space="0" w:color="auto"/>
              <w:right w:val="single" w:sz="4" w:space="0" w:color="auto"/>
            </w:tcBorders>
            <w:shd w:val="clear" w:color="auto" w:fill="auto"/>
            <w:vAlign w:val="center"/>
            <w:hideMark/>
          </w:tcPr>
          <w:p w14:paraId="76C165A2" w14:textId="77777777" w:rsidR="00001A0A" w:rsidRPr="004D0F3A" w:rsidRDefault="00001A0A" w:rsidP="00001A0A">
            <w:pPr>
              <w:spacing w:after="0" w:line="240" w:lineRule="auto"/>
              <w:ind w:left="-57" w:right="-57"/>
              <w:rPr>
                <w:rFonts w:ascii="Myriad Pro" w:eastAsia="Calibri" w:hAnsi="Myriad Pro"/>
                <w:sz w:val="20"/>
                <w:szCs w:val="20"/>
              </w:rPr>
            </w:pPr>
            <w:r w:rsidRPr="004D0F3A">
              <w:rPr>
                <w:rFonts w:ascii="Myriad Pro" w:eastAsia="Calibri" w:hAnsi="Myriad Pro"/>
                <w:sz w:val="20"/>
                <w:szCs w:val="20"/>
              </w:rPr>
              <w:t>Расходы социального характера из прибыли</w:t>
            </w:r>
          </w:p>
        </w:tc>
        <w:tc>
          <w:tcPr>
            <w:tcW w:w="637" w:type="pct"/>
            <w:tcBorders>
              <w:top w:val="nil"/>
              <w:left w:val="nil"/>
              <w:bottom w:val="single" w:sz="4" w:space="0" w:color="auto"/>
              <w:right w:val="nil"/>
            </w:tcBorders>
            <w:shd w:val="clear" w:color="auto" w:fill="auto"/>
            <w:vAlign w:val="center"/>
            <w:hideMark/>
          </w:tcPr>
          <w:p w14:paraId="7464E864"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тыс. руб.</w:t>
            </w:r>
          </w:p>
        </w:tc>
        <w:tc>
          <w:tcPr>
            <w:tcW w:w="713" w:type="pct"/>
            <w:tcBorders>
              <w:top w:val="nil"/>
              <w:left w:val="single" w:sz="8" w:space="0" w:color="auto"/>
              <w:bottom w:val="single" w:sz="4" w:space="0" w:color="auto"/>
              <w:right w:val="single" w:sz="8" w:space="0" w:color="auto"/>
            </w:tcBorders>
            <w:shd w:val="clear" w:color="auto" w:fill="auto"/>
            <w:noWrap/>
            <w:vAlign w:val="center"/>
            <w:hideMark/>
          </w:tcPr>
          <w:p w14:paraId="5E343DEF"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11 473,42</w:t>
            </w:r>
          </w:p>
        </w:tc>
        <w:tc>
          <w:tcPr>
            <w:tcW w:w="797" w:type="pct"/>
            <w:tcBorders>
              <w:top w:val="nil"/>
              <w:left w:val="nil"/>
              <w:bottom w:val="single" w:sz="4" w:space="0" w:color="auto"/>
              <w:right w:val="single" w:sz="8" w:space="0" w:color="auto"/>
            </w:tcBorders>
            <w:shd w:val="clear" w:color="auto" w:fill="auto"/>
            <w:noWrap/>
            <w:vAlign w:val="center"/>
            <w:hideMark/>
          </w:tcPr>
          <w:p w14:paraId="1538F289"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12 063,72</w:t>
            </w:r>
          </w:p>
        </w:tc>
      </w:tr>
      <w:tr w:rsidR="00001A0A" w:rsidRPr="004D0F3A" w14:paraId="7D254CAB" w14:textId="77777777" w:rsidTr="00001A0A">
        <w:trPr>
          <w:trHeight w:val="300"/>
        </w:trPr>
        <w:tc>
          <w:tcPr>
            <w:tcW w:w="426" w:type="pct"/>
            <w:tcBorders>
              <w:top w:val="nil"/>
              <w:left w:val="single" w:sz="8" w:space="0" w:color="auto"/>
              <w:bottom w:val="single" w:sz="4" w:space="0" w:color="auto"/>
              <w:right w:val="single" w:sz="4" w:space="0" w:color="auto"/>
            </w:tcBorders>
            <w:shd w:val="clear" w:color="auto" w:fill="auto"/>
            <w:noWrap/>
            <w:vAlign w:val="center"/>
            <w:hideMark/>
          </w:tcPr>
          <w:p w14:paraId="2ADFAA4E"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1.3.9.</w:t>
            </w:r>
          </w:p>
        </w:tc>
        <w:tc>
          <w:tcPr>
            <w:tcW w:w="2427" w:type="pct"/>
            <w:tcBorders>
              <w:top w:val="nil"/>
              <w:left w:val="nil"/>
              <w:bottom w:val="single" w:sz="4" w:space="0" w:color="auto"/>
              <w:right w:val="single" w:sz="4" w:space="0" w:color="auto"/>
            </w:tcBorders>
            <w:shd w:val="clear" w:color="auto" w:fill="auto"/>
            <w:vAlign w:val="center"/>
            <w:hideMark/>
          </w:tcPr>
          <w:p w14:paraId="61954175" w14:textId="77777777" w:rsidR="00001A0A" w:rsidRPr="004D0F3A" w:rsidRDefault="00001A0A" w:rsidP="00001A0A">
            <w:pPr>
              <w:spacing w:after="0" w:line="240" w:lineRule="auto"/>
              <w:ind w:left="-57" w:right="-57"/>
              <w:rPr>
                <w:rFonts w:ascii="Myriad Pro" w:eastAsia="Calibri" w:hAnsi="Myriad Pro"/>
                <w:sz w:val="20"/>
                <w:szCs w:val="20"/>
              </w:rPr>
            </w:pPr>
            <w:r w:rsidRPr="004D0F3A">
              <w:rPr>
                <w:rFonts w:ascii="Myriad Pro" w:eastAsia="Calibri" w:hAnsi="Myriad Pro"/>
                <w:sz w:val="20"/>
                <w:szCs w:val="20"/>
              </w:rPr>
              <w:t>Дивиденды</w:t>
            </w:r>
          </w:p>
        </w:tc>
        <w:tc>
          <w:tcPr>
            <w:tcW w:w="637" w:type="pct"/>
            <w:tcBorders>
              <w:top w:val="nil"/>
              <w:left w:val="nil"/>
              <w:bottom w:val="single" w:sz="4" w:space="0" w:color="auto"/>
              <w:right w:val="nil"/>
            </w:tcBorders>
            <w:shd w:val="clear" w:color="auto" w:fill="auto"/>
            <w:vAlign w:val="center"/>
            <w:hideMark/>
          </w:tcPr>
          <w:p w14:paraId="35FD1E84"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тыс. руб.</w:t>
            </w:r>
          </w:p>
        </w:tc>
        <w:tc>
          <w:tcPr>
            <w:tcW w:w="713" w:type="pct"/>
            <w:tcBorders>
              <w:top w:val="nil"/>
              <w:left w:val="single" w:sz="8" w:space="0" w:color="auto"/>
              <w:bottom w:val="single" w:sz="4" w:space="0" w:color="auto"/>
              <w:right w:val="single" w:sz="8" w:space="0" w:color="auto"/>
            </w:tcBorders>
            <w:shd w:val="clear" w:color="auto" w:fill="auto"/>
            <w:noWrap/>
            <w:vAlign w:val="center"/>
            <w:hideMark/>
          </w:tcPr>
          <w:p w14:paraId="4A886ED7"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0,00</w:t>
            </w:r>
          </w:p>
        </w:tc>
        <w:tc>
          <w:tcPr>
            <w:tcW w:w="797" w:type="pct"/>
            <w:tcBorders>
              <w:top w:val="nil"/>
              <w:left w:val="nil"/>
              <w:bottom w:val="single" w:sz="4" w:space="0" w:color="auto"/>
              <w:right w:val="single" w:sz="8" w:space="0" w:color="auto"/>
            </w:tcBorders>
            <w:shd w:val="clear" w:color="auto" w:fill="auto"/>
            <w:noWrap/>
            <w:vAlign w:val="center"/>
            <w:hideMark/>
          </w:tcPr>
          <w:p w14:paraId="6F11137B"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0,00</w:t>
            </w:r>
          </w:p>
        </w:tc>
      </w:tr>
      <w:tr w:rsidR="00001A0A" w:rsidRPr="004D0F3A" w14:paraId="20D85FC9" w14:textId="77777777" w:rsidTr="00001A0A">
        <w:trPr>
          <w:trHeight w:val="300"/>
        </w:trPr>
        <w:tc>
          <w:tcPr>
            <w:tcW w:w="426" w:type="pct"/>
            <w:tcBorders>
              <w:top w:val="nil"/>
              <w:left w:val="single" w:sz="8" w:space="0" w:color="auto"/>
              <w:bottom w:val="single" w:sz="4" w:space="0" w:color="auto"/>
              <w:right w:val="single" w:sz="4" w:space="0" w:color="auto"/>
            </w:tcBorders>
            <w:shd w:val="clear" w:color="auto" w:fill="auto"/>
            <w:noWrap/>
            <w:vAlign w:val="center"/>
            <w:hideMark/>
          </w:tcPr>
          <w:p w14:paraId="1AFB270C"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1.3.10.</w:t>
            </w:r>
          </w:p>
        </w:tc>
        <w:tc>
          <w:tcPr>
            <w:tcW w:w="2427" w:type="pct"/>
            <w:tcBorders>
              <w:top w:val="nil"/>
              <w:left w:val="nil"/>
              <w:bottom w:val="single" w:sz="4" w:space="0" w:color="auto"/>
              <w:right w:val="single" w:sz="4" w:space="0" w:color="auto"/>
            </w:tcBorders>
            <w:shd w:val="clear" w:color="auto" w:fill="auto"/>
            <w:vAlign w:val="center"/>
            <w:hideMark/>
          </w:tcPr>
          <w:p w14:paraId="3015B2A1" w14:textId="77777777" w:rsidR="00001A0A" w:rsidRPr="004D0F3A" w:rsidRDefault="00001A0A" w:rsidP="00001A0A">
            <w:pPr>
              <w:spacing w:after="0" w:line="240" w:lineRule="auto"/>
              <w:ind w:left="-57" w:right="-57"/>
              <w:rPr>
                <w:rFonts w:ascii="Myriad Pro" w:eastAsia="Calibri" w:hAnsi="Myriad Pro"/>
                <w:sz w:val="20"/>
                <w:szCs w:val="20"/>
              </w:rPr>
            </w:pPr>
            <w:r w:rsidRPr="004D0F3A">
              <w:rPr>
                <w:rFonts w:ascii="Myriad Pro" w:eastAsia="Calibri" w:hAnsi="Myriad Pro"/>
                <w:sz w:val="20"/>
                <w:szCs w:val="20"/>
              </w:rPr>
              <w:t>Электроэнергия на хоз. нужды</w:t>
            </w:r>
          </w:p>
        </w:tc>
        <w:tc>
          <w:tcPr>
            <w:tcW w:w="637" w:type="pct"/>
            <w:tcBorders>
              <w:top w:val="nil"/>
              <w:left w:val="nil"/>
              <w:bottom w:val="single" w:sz="4" w:space="0" w:color="auto"/>
              <w:right w:val="nil"/>
            </w:tcBorders>
            <w:shd w:val="clear" w:color="auto" w:fill="auto"/>
            <w:vAlign w:val="center"/>
            <w:hideMark/>
          </w:tcPr>
          <w:p w14:paraId="4B7297F7"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тыс. руб.</w:t>
            </w:r>
          </w:p>
        </w:tc>
        <w:tc>
          <w:tcPr>
            <w:tcW w:w="713" w:type="pct"/>
            <w:tcBorders>
              <w:top w:val="nil"/>
              <w:left w:val="single" w:sz="8" w:space="0" w:color="auto"/>
              <w:bottom w:val="single" w:sz="4" w:space="0" w:color="auto"/>
              <w:right w:val="single" w:sz="8" w:space="0" w:color="auto"/>
            </w:tcBorders>
            <w:shd w:val="clear" w:color="auto" w:fill="auto"/>
            <w:noWrap/>
            <w:vAlign w:val="center"/>
            <w:hideMark/>
          </w:tcPr>
          <w:p w14:paraId="063CB188"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38 148,77</w:t>
            </w:r>
          </w:p>
        </w:tc>
        <w:tc>
          <w:tcPr>
            <w:tcW w:w="797" w:type="pct"/>
            <w:tcBorders>
              <w:top w:val="nil"/>
              <w:left w:val="nil"/>
              <w:bottom w:val="single" w:sz="4" w:space="0" w:color="auto"/>
              <w:right w:val="single" w:sz="8" w:space="0" w:color="auto"/>
            </w:tcBorders>
            <w:shd w:val="clear" w:color="auto" w:fill="auto"/>
            <w:noWrap/>
            <w:vAlign w:val="center"/>
            <w:hideMark/>
          </w:tcPr>
          <w:p w14:paraId="617356DE"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40 111,52</w:t>
            </w:r>
          </w:p>
        </w:tc>
      </w:tr>
      <w:tr w:rsidR="00001A0A" w:rsidRPr="004D0F3A" w14:paraId="7C9BA73F" w14:textId="77777777" w:rsidTr="00001A0A">
        <w:trPr>
          <w:trHeight w:val="300"/>
        </w:trPr>
        <w:tc>
          <w:tcPr>
            <w:tcW w:w="426" w:type="pct"/>
            <w:tcBorders>
              <w:top w:val="nil"/>
              <w:left w:val="single" w:sz="8" w:space="0" w:color="auto"/>
              <w:bottom w:val="single" w:sz="4" w:space="0" w:color="auto"/>
              <w:right w:val="single" w:sz="4" w:space="0" w:color="auto"/>
            </w:tcBorders>
            <w:shd w:val="clear" w:color="auto" w:fill="auto"/>
            <w:noWrap/>
            <w:vAlign w:val="center"/>
            <w:hideMark/>
          </w:tcPr>
          <w:p w14:paraId="27DF7365"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1.3.11.</w:t>
            </w:r>
          </w:p>
        </w:tc>
        <w:tc>
          <w:tcPr>
            <w:tcW w:w="2427" w:type="pct"/>
            <w:tcBorders>
              <w:top w:val="nil"/>
              <w:left w:val="nil"/>
              <w:bottom w:val="single" w:sz="4" w:space="0" w:color="auto"/>
              <w:right w:val="single" w:sz="4" w:space="0" w:color="auto"/>
            </w:tcBorders>
            <w:shd w:val="clear" w:color="auto" w:fill="auto"/>
            <w:vAlign w:val="center"/>
            <w:hideMark/>
          </w:tcPr>
          <w:p w14:paraId="425AA735" w14:textId="77777777" w:rsidR="00001A0A" w:rsidRPr="004D0F3A" w:rsidRDefault="00001A0A" w:rsidP="00001A0A">
            <w:pPr>
              <w:spacing w:after="0" w:line="240" w:lineRule="auto"/>
              <w:ind w:left="-57" w:right="-57"/>
              <w:rPr>
                <w:rFonts w:ascii="Myriad Pro" w:eastAsia="Calibri" w:hAnsi="Myriad Pro"/>
                <w:sz w:val="20"/>
                <w:szCs w:val="20"/>
              </w:rPr>
            </w:pPr>
            <w:r w:rsidRPr="004D0F3A">
              <w:rPr>
                <w:rFonts w:ascii="Myriad Pro" w:eastAsia="Calibri" w:hAnsi="Myriad Pro"/>
                <w:sz w:val="20"/>
                <w:szCs w:val="20"/>
              </w:rPr>
              <w:t>Другие прочие расходы</w:t>
            </w:r>
          </w:p>
        </w:tc>
        <w:tc>
          <w:tcPr>
            <w:tcW w:w="637" w:type="pct"/>
            <w:tcBorders>
              <w:top w:val="nil"/>
              <w:left w:val="nil"/>
              <w:bottom w:val="single" w:sz="4" w:space="0" w:color="auto"/>
              <w:right w:val="nil"/>
            </w:tcBorders>
            <w:shd w:val="clear" w:color="auto" w:fill="auto"/>
            <w:vAlign w:val="center"/>
            <w:hideMark/>
          </w:tcPr>
          <w:p w14:paraId="2ACD7AF7"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тыс. руб.</w:t>
            </w:r>
          </w:p>
        </w:tc>
        <w:tc>
          <w:tcPr>
            <w:tcW w:w="713" w:type="pct"/>
            <w:tcBorders>
              <w:top w:val="nil"/>
              <w:left w:val="single" w:sz="8" w:space="0" w:color="auto"/>
              <w:bottom w:val="single" w:sz="4" w:space="0" w:color="auto"/>
              <w:right w:val="single" w:sz="8" w:space="0" w:color="auto"/>
            </w:tcBorders>
            <w:shd w:val="clear" w:color="auto" w:fill="auto"/>
            <w:noWrap/>
            <w:vAlign w:val="center"/>
            <w:hideMark/>
          </w:tcPr>
          <w:p w14:paraId="27F31FFC"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63 530,63</w:t>
            </w:r>
          </w:p>
        </w:tc>
        <w:tc>
          <w:tcPr>
            <w:tcW w:w="797" w:type="pct"/>
            <w:tcBorders>
              <w:top w:val="nil"/>
              <w:left w:val="nil"/>
              <w:bottom w:val="single" w:sz="4" w:space="0" w:color="auto"/>
              <w:right w:val="single" w:sz="8" w:space="0" w:color="auto"/>
            </w:tcBorders>
            <w:shd w:val="clear" w:color="auto" w:fill="auto"/>
            <w:noWrap/>
            <w:vAlign w:val="center"/>
            <w:hideMark/>
          </w:tcPr>
          <w:p w14:paraId="351EE09D"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66 799,29</w:t>
            </w:r>
          </w:p>
        </w:tc>
      </w:tr>
      <w:tr w:rsidR="00001A0A" w:rsidRPr="004D0F3A" w14:paraId="2DB27980" w14:textId="77777777" w:rsidTr="00001A0A">
        <w:trPr>
          <w:trHeight w:val="315"/>
        </w:trPr>
        <w:tc>
          <w:tcPr>
            <w:tcW w:w="426" w:type="pct"/>
            <w:tcBorders>
              <w:top w:val="nil"/>
              <w:left w:val="single" w:sz="8" w:space="0" w:color="auto"/>
              <w:bottom w:val="single" w:sz="8" w:space="0" w:color="auto"/>
              <w:right w:val="single" w:sz="4" w:space="0" w:color="auto"/>
            </w:tcBorders>
            <w:shd w:val="clear" w:color="auto" w:fill="EAF1DD" w:themeFill="accent3" w:themeFillTint="33"/>
            <w:noWrap/>
            <w:vAlign w:val="center"/>
            <w:hideMark/>
          </w:tcPr>
          <w:p w14:paraId="7A6C0F46" w14:textId="77777777" w:rsidR="00001A0A" w:rsidRPr="004D0F3A" w:rsidRDefault="00001A0A" w:rsidP="00001A0A">
            <w:pPr>
              <w:spacing w:after="0" w:line="240" w:lineRule="auto"/>
              <w:ind w:left="-57" w:right="-57"/>
              <w:jc w:val="center"/>
              <w:rPr>
                <w:rFonts w:ascii="Myriad Pro" w:eastAsia="Calibri" w:hAnsi="Myriad Pro"/>
                <w:sz w:val="20"/>
                <w:szCs w:val="20"/>
              </w:rPr>
            </w:pPr>
          </w:p>
        </w:tc>
        <w:tc>
          <w:tcPr>
            <w:tcW w:w="2427" w:type="pct"/>
            <w:tcBorders>
              <w:top w:val="nil"/>
              <w:left w:val="nil"/>
              <w:bottom w:val="single" w:sz="8" w:space="0" w:color="auto"/>
              <w:right w:val="single" w:sz="4" w:space="0" w:color="auto"/>
            </w:tcBorders>
            <w:shd w:val="clear" w:color="auto" w:fill="EAF1DD" w:themeFill="accent3" w:themeFillTint="33"/>
            <w:vAlign w:val="center"/>
            <w:hideMark/>
          </w:tcPr>
          <w:p w14:paraId="1E92E625" w14:textId="77777777" w:rsidR="00001A0A" w:rsidRPr="004D0F3A" w:rsidRDefault="00001A0A" w:rsidP="00001A0A">
            <w:pPr>
              <w:spacing w:after="0" w:line="240" w:lineRule="auto"/>
              <w:ind w:left="-57" w:right="-57"/>
              <w:rPr>
                <w:rFonts w:ascii="Myriad Pro" w:eastAsia="Calibri" w:hAnsi="Myriad Pro"/>
                <w:sz w:val="20"/>
                <w:szCs w:val="20"/>
              </w:rPr>
            </w:pPr>
            <w:r w:rsidRPr="004D0F3A">
              <w:rPr>
                <w:rFonts w:ascii="Myriad Pro" w:eastAsia="Calibri" w:hAnsi="Myriad Pro"/>
                <w:sz w:val="20"/>
                <w:szCs w:val="20"/>
              </w:rPr>
              <w:t>ИТОГО подконтрольные расходы</w:t>
            </w:r>
          </w:p>
        </w:tc>
        <w:tc>
          <w:tcPr>
            <w:tcW w:w="637" w:type="pct"/>
            <w:tcBorders>
              <w:top w:val="nil"/>
              <w:left w:val="nil"/>
              <w:bottom w:val="single" w:sz="8" w:space="0" w:color="auto"/>
              <w:right w:val="nil"/>
            </w:tcBorders>
            <w:shd w:val="clear" w:color="auto" w:fill="EAF1DD" w:themeFill="accent3" w:themeFillTint="33"/>
            <w:vAlign w:val="center"/>
            <w:hideMark/>
          </w:tcPr>
          <w:p w14:paraId="0493DAB5"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тыс. руб.</w:t>
            </w:r>
          </w:p>
        </w:tc>
        <w:tc>
          <w:tcPr>
            <w:tcW w:w="713" w:type="pct"/>
            <w:tcBorders>
              <w:top w:val="nil"/>
              <w:left w:val="single" w:sz="8" w:space="0" w:color="auto"/>
              <w:bottom w:val="single" w:sz="8" w:space="0" w:color="auto"/>
              <w:right w:val="single" w:sz="8" w:space="0" w:color="auto"/>
            </w:tcBorders>
            <w:shd w:val="clear" w:color="auto" w:fill="EAF1DD" w:themeFill="accent3" w:themeFillTint="33"/>
            <w:noWrap/>
            <w:vAlign w:val="center"/>
            <w:hideMark/>
          </w:tcPr>
          <w:p w14:paraId="373A0D3F"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1 821 566,66</w:t>
            </w:r>
          </w:p>
        </w:tc>
        <w:tc>
          <w:tcPr>
            <w:tcW w:w="797" w:type="pct"/>
            <w:tcBorders>
              <w:top w:val="nil"/>
              <w:left w:val="nil"/>
              <w:bottom w:val="single" w:sz="8" w:space="0" w:color="auto"/>
              <w:right w:val="single" w:sz="8" w:space="0" w:color="auto"/>
            </w:tcBorders>
            <w:shd w:val="clear" w:color="auto" w:fill="EAF1DD" w:themeFill="accent3" w:themeFillTint="33"/>
            <w:noWrap/>
            <w:vAlign w:val="center"/>
            <w:hideMark/>
          </w:tcPr>
          <w:p w14:paraId="491B0C44"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1 915 286,32</w:t>
            </w:r>
          </w:p>
        </w:tc>
      </w:tr>
    </w:tbl>
    <w:p w14:paraId="32EBF373" w14:textId="77777777" w:rsidR="00001A0A" w:rsidRPr="004D0F3A" w:rsidRDefault="00001A0A" w:rsidP="00001A0A">
      <w:pPr>
        <w:pStyle w:val="2f4"/>
      </w:pPr>
      <w:r w:rsidRPr="004D0F3A">
        <w:t>Состав подконтрольных расходов филиала «Бурятэнерго» на 2018 год приведен в следующей таблице.</w:t>
      </w:r>
    </w:p>
    <w:tbl>
      <w:tblPr>
        <w:tblW w:w="5000" w:type="pct"/>
        <w:tblLook w:val="04A0" w:firstRow="1" w:lastRow="0" w:firstColumn="1" w:lastColumn="0" w:noHBand="0" w:noVBand="1"/>
      </w:tblPr>
      <w:tblGrid>
        <w:gridCol w:w="852"/>
        <w:gridCol w:w="4858"/>
        <w:gridCol w:w="1135"/>
        <w:gridCol w:w="1332"/>
        <w:gridCol w:w="1393"/>
      </w:tblGrid>
      <w:tr w:rsidR="00001A0A" w:rsidRPr="004D0F3A" w14:paraId="40E4A4B1" w14:textId="77777777" w:rsidTr="00001A0A">
        <w:trPr>
          <w:trHeight w:val="982"/>
          <w:tblHeader/>
        </w:trPr>
        <w:tc>
          <w:tcPr>
            <w:tcW w:w="4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E7555A" w14:textId="77777777" w:rsidR="00001A0A" w:rsidRPr="004D0F3A" w:rsidRDefault="002E6DB4" w:rsidP="00001A0A">
            <w:pPr>
              <w:spacing w:after="0" w:line="240" w:lineRule="auto"/>
              <w:ind w:left="-57" w:right="-57"/>
              <w:jc w:val="center"/>
              <w:rPr>
                <w:rFonts w:ascii="Myriad Pro" w:eastAsia="Calibri" w:hAnsi="Myriad Pro"/>
                <w:color w:val="FFFFFF" w:themeColor="background1"/>
                <w:sz w:val="20"/>
                <w:szCs w:val="20"/>
              </w:rPr>
            </w:pPr>
            <w:r w:rsidRPr="004D0F3A">
              <w:rPr>
                <w:rFonts w:ascii="Myriad Pro" w:eastAsia="Calibri" w:hAnsi="Myriad Pro"/>
                <w:color w:val="FFFFFF" w:themeColor="background1"/>
                <w:sz w:val="20"/>
                <w:szCs w:val="20"/>
              </w:rPr>
              <w:lastRenderedPageBreak/>
              <w:t>№ </w:t>
            </w:r>
            <w:r w:rsidR="00001A0A" w:rsidRPr="004D0F3A">
              <w:rPr>
                <w:rFonts w:ascii="Myriad Pro" w:eastAsia="Calibri" w:hAnsi="Myriad Pro"/>
                <w:color w:val="FFFFFF" w:themeColor="background1"/>
                <w:sz w:val="20"/>
                <w:szCs w:val="20"/>
              </w:rPr>
              <w:t>п.п.</w:t>
            </w:r>
          </w:p>
        </w:tc>
        <w:tc>
          <w:tcPr>
            <w:tcW w:w="25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C2179D" w14:textId="77777777" w:rsidR="00001A0A" w:rsidRPr="004D0F3A" w:rsidRDefault="00001A0A" w:rsidP="00001A0A">
            <w:pPr>
              <w:spacing w:after="0" w:line="240" w:lineRule="auto"/>
              <w:ind w:left="-57" w:right="-57"/>
              <w:jc w:val="center"/>
              <w:rPr>
                <w:rFonts w:ascii="Myriad Pro" w:eastAsia="Calibri" w:hAnsi="Myriad Pro"/>
                <w:color w:val="FFFFFF" w:themeColor="background1"/>
                <w:sz w:val="20"/>
                <w:szCs w:val="20"/>
              </w:rPr>
            </w:pPr>
            <w:r w:rsidRPr="004D0F3A">
              <w:rPr>
                <w:rFonts w:ascii="Myriad Pro" w:eastAsia="Calibri" w:hAnsi="Myriad Pro"/>
                <w:color w:val="FFFFFF" w:themeColor="background1"/>
                <w:sz w:val="20"/>
                <w:szCs w:val="20"/>
              </w:rPr>
              <w:t>Показатели</w:t>
            </w:r>
          </w:p>
        </w:tc>
        <w:tc>
          <w:tcPr>
            <w:tcW w:w="5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10CB88" w14:textId="77777777" w:rsidR="00001A0A" w:rsidRPr="004D0F3A" w:rsidRDefault="00001A0A" w:rsidP="00001A0A">
            <w:pPr>
              <w:spacing w:after="0" w:line="240" w:lineRule="auto"/>
              <w:ind w:left="-57" w:right="-57"/>
              <w:jc w:val="center"/>
              <w:rPr>
                <w:rFonts w:ascii="Myriad Pro" w:eastAsia="Calibri" w:hAnsi="Myriad Pro"/>
                <w:color w:val="FFFFFF" w:themeColor="background1"/>
                <w:sz w:val="20"/>
                <w:szCs w:val="20"/>
              </w:rPr>
            </w:pPr>
            <w:r w:rsidRPr="004D0F3A">
              <w:rPr>
                <w:rFonts w:ascii="Myriad Pro" w:eastAsia="Calibri" w:hAnsi="Myriad Pro"/>
                <w:color w:val="FFFFFF" w:themeColor="background1"/>
                <w:sz w:val="20"/>
                <w:szCs w:val="20"/>
              </w:rPr>
              <w:t>Единица измерения</w:t>
            </w:r>
          </w:p>
        </w:tc>
        <w:tc>
          <w:tcPr>
            <w:tcW w:w="6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5D1705" w14:textId="77777777" w:rsidR="00001A0A" w:rsidRPr="004D0F3A" w:rsidRDefault="00001A0A" w:rsidP="00001A0A">
            <w:pPr>
              <w:spacing w:after="0" w:line="240" w:lineRule="auto"/>
              <w:ind w:left="-57" w:right="-57"/>
              <w:jc w:val="center"/>
              <w:rPr>
                <w:rFonts w:ascii="Myriad Pro" w:eastAsia="Calibri" w:hAnsi="Myriad Pro"/>
                <w:color w:val="FFFFFF" w:themeColor="background1"/>
                <w:sz w:val="20"/>
                <w:szCs w:val="20"/>
              </w:rPr>
            </w:pPr>
            <w:r w:rsidRPr="004D0F3A">
              <w:rPr>
                <w:rFonts w:ascii="Myriad Pro" w:eastAsia="Calibri" w:hAnsi="Myriad Pro"/>
                <w:color w:val="FFFFFF" w:themeColor="background1"/>
                <w:sz w:val="20"/>
                <w:szCs w:val="20"/>
              </w:rPr>
              <w:t>Утверждено РСТ РБ  на 2017 год</w:t>
            </w:r>
          </w:p>
        </w:tc>
        <w:tc>
          <w:tcPr>
            <w:tcW w:w="7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48E2E6" w14:textId="77777777" w:rsidR="00001A0A" w:rsidRPr="004D0F3A" w:rsidRDefault="00001A0A" w:rsidP="00001A0A">
            <w:pPr>
              <w:spacing w:after="0" w:line="240" w:lineRule="auto"/>
              <w:ind w:left="-57" w:right="-57"/>
              <w:jc w:val="center"/>
              <w:rPr>
                <w:rFonts w:ascii="Myriad Pro" w:eastAsia="Calibri" w:hAnsi="Myriad Pro"/>
                <w:color w:val="FFFFFF" w:themeColor="background1"/>
                <w:sz w:val="20"/>
                <w:szCs w:val="20"/>
              </w:rPr>
            </w:pPr>
            <w:r w:rsidRPr="004D0F3A">
              <w:rPr>
                <w:rFonts w:ascii="Myriad Pro" w:eastAsia="Calibri" w:hAnsi="Myriad Pro"/>
                <w:color w:val="FFFFFF" w:themeColor="background1"/>
                <w:sz w:val="20"/>
                <w:szCs w:val="20"/>
              </w:rPr>
              <w:t>Предложение Филиала</w:t>
            </w:r>
          </w:p>
          <w:p w14:paraId="5E35615A" w14:textId="77777777" w:rsidR="00001A0A" w:rsidRPr="004D0F3A" w:rsidRDefault="00001A0A" w:rsidP="00001A0A">
            <w:pPr>
              <w:spacing w:after="0" w:line="240" w:lineRule="auto"/>
              <w:ind w:left="-57" w:right="-57"/>
              <w:jc w:val="center"/>
              <w:rPr>
                <w:rFonts w:ascii="Myriad Pro" w:eastAsia="Calibri" w:hAnsi="Myriad Pro"/>
                <w:color w:val="FFFFFF" w:themeColor="background1"/>
                <w:sz w:val="20"/>
                <w:szCs w:val="20"/>
              </w:rPr>
            </w:pPr>
            <w:r w:rsidRPr="004D0F3A">
              <w:rPr>
                <w:rFonts w:ascii="Myriad Pro" w:eastAsia="Calibri" w:hAnsi="Myriad Pro"/>
                <w:color w:val="FFFFFF" w:themeColor="background1"/>
                <w:sz w:val="20"/>
                <w:szCs w:val="20"/>
              </w:rPr>
              <w:t xml:space="preserve"> на 2018 год</w:t>
            </w:r>
          </w:p>
        </w:tc>
      </w:tr>
      <w:tr w:rsidR="00001A0A" w:rsidRPr="004D0F3A" w14:paraId="14080DE4" w14:textId="77777777" w:rsidTr="00001A0A">
        <w:trPr>
          <w:trHeight w:val="300"/>
        </w:trPr>
        <w:tc>
          <w:tcPr>
            <w:tcW w:w="445" w:type="pct"/>
            <w:tcBorders>
              <w:top w:val="single" w:sz="4" w:space="0" w:color="FFFFFF" w:themeColor="background1"/>
              <w:left w:val="single" w:sz="8" w:space="0" w:color="auto"/>
              <w:bottom w:val="single" w:sz="4" w:space="0" w:color="auto"/>
              <w:right w:val="single" w:sz="4" w:space="0" w:color="auto"/>
            </w:tcBorders>
            <w:shd w:val="clear" w:color="auto" w:fill="auto"/>
            <w:noWrap/>
            <w:vAlign w:val="center"/>
            <w:hideMark/>
          </w:tcPr>
          <w:p w14:paraId="1E8F02D4" w14:textId="77777777" w:rsidR="00001A0A" w:rsidRPr="004D0F3A" w:rsidRDefault="00001A0A" w:rsidP="00001A0A">
            <w:pPr>
              <w:spacing w:after="0" w:line="240" w:lineRule="auto"/>
              <w:ind w:left="-57" w:right="-57"/>
              <w:jc w:val="center"/>
              <w:rPr>
                <w:rFonts w:ascii="Myriad Pro" w:eastAsia="Calibri" w:hAnsi="Myriad Pro"/>
                <w:sz w:val="20"/>
                <w:szCs w:val="20"/>
              </w:rPr>
            </w:pPr>
          </w:p>
        </w:tc>
        <w:tc>
          <w:tcPr>
            <w:tcW w:w="253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F6C4166" w14:textId="77777777" w:rsidR="00001A0A" w:rsidRPr="004D0F3A" w:rsidRDefault="00001A0A" w:rsidP="00001A0A">
            <w:pPr>
              <w:spacing w:after="0" w:line="240" w:lineRule="auto"/>
              <w:ind w:left="-57" w:right="-57"/>
              <w:rPr>
                <w:rFonts w:ascii="Myriad Pro" w:eastAsia="Calibri" w:hAnsi="Myriad Pro"/>
                <w:sz w:val="20"/>
                <w:szCs w:val="20"/>
              </w:rPr>
            </w:pPr>
            <w:r w:rsidRPr="004D0F3A">
              <w:rPr>
                <w:rFonts w:ascii="Myriad Pro" w:eastAsia="Calibri" w:hAnsi="Myriad Pro"/>
                <w:sz w:val="20"/>
                <w:szCs w:val="20"/>
              </w:rPr>
              <w:t>инфляция</w:t>
            </w:r>
          </w:p>
        </w:tc>
        <w:tc>
          <w:tcPr>
            <w:tcW w:w="59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715E3B6"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w:t>
            </w:r>
          </w:p>
        </w:tc>
        <w:tc>
          <w:tcPr>
            <w:tcW w:w="69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DCD8820"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1,047</w:t>
            </w:r>
          </w:p>
        </w:tc>
        <w:tc>
          <w:tcPr>
            <w:tcW w:w="728" w:type="pct"/>
            <w:tcBorders>
              <w:top w:val="single" w:sz="4" w:space="0" w:color="FFFFFF" w:themeColor="background1"/>
              <w:left w:val="nil"/>
              <w:bottom w:val="single" w:sz="4" w:space="0" w:color="auto"/>
              <w:right w:val="single" w:sz="8" w:space="0" w:color="auto"/>
            </w:tcBorders>
            <w:shd w:val="clear" w:color="auto" w:fill="auto"/>
            <w:noWrap/>
            <w:vAlign w:val="center"/>
            <w:hideMark/>
          </w:tcPr>
          <w:p w14:paraId="20EBE049"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1,04</w:t>
            </w:r>
          </w:p>
        </w:tc>
      </w:tr>
      <w:tr w:rsidR="00001A0A" w:rsidRPr="004D0F3A" w14:paraId="620B9068" w14:textId="77777777" w:rsidTr="00001A0A">
        <w:trPr>
          <w:trHeight w:val="300"/>
        </w:trPr>
        <w:tc>
          <w:tcPr>
            <w:tcW w:w="445" w:type="pct"/>
            <w:tcBorders>
              <w:top w:val="nil"/>
              <w:left w:val="single" w:sz="8" w:space="0" w:color="auto"/>
              <w:bottom w:val="single" w:sz="4" w:space="0" w:color="auto"/>
              <w:right w:val="single" w:sz="4" w:space="0" w:color="auto"/>
            </w:tcBorders>
            <w:shd w:val="clear" w:color="auto" w:fill="auto"/>
            <w:noWrap/>
            <w:vAlign w:val="center"/>
            <w:hideMark/>
          </w:tcPr>
          <w:p w14:paraId="14098E3E" w14:textId="77777777" w:rsidR="00001A0A" w:rsidRPr="004D0F3A" w:rsidRDefault="00001A0A" w:rsidP="00001A0A">
            <w:pPr>
              <w:spacing w:after="0" w:line="240" w:lineRule="auto"/>
              <w:ind w:left="-57" w:right="-57"/>
              <w:jc w:val="center"/>
              <w:rPr>
                <w:rFonts w:ascii="Myriad Pro" w:eastAsia="Calibri" w:hAnsi="Myriad Pro"/>
                <w:sz w:val="20"/>
                <w:szCs w:val="20"/>
              </w:rPr>
            </w:pPr>
          </w:p>
        </w:tc>
        <w:tc>
          <w:tcPr>
            <w:tcW w:w="2538" w:type="pct"/>
            <w:tcBorders>
              <w:top w:val="nil"/>
              <w:left w:val="nil"/>
              <w:bottom w:val="single" w:sz="4" w:space="0" w:color="auto"/>
              <w:right w:val="single" w:sz="4" w:space="0" w:color="auto"/>
            </w:tcBorders>
            <w:shd w:val="clear" w:color="auto" w:fill="auto"/>
            <w:noWrap/>
            <w:vAlign w:val="center"/>
            <w:hideMark/>
          </w:tcPr>
          <w:p w14:paraId="4DA28CA8" w14:textId="77777777" w:rsidR="00001A0A" w:rsidRPr="004D0F3A" w:rsidRDefault="00001A0A" w:rsidP="00001A0A">
            <w:pPr>
              <w:spacing w:after="0" w:line="240" w:lineRule="auto"/>
              <w:ind w:left="-57" w:right="-57"/>
              <w:rPr>
                <w:rFonts w:ascii="Myriad Pro" w:eastAsia="Calibri" w:hAnsi="Myriad Pro"/>
                <w:sz w:val="20"/>
                <w:szCs w:val="20"/>
              </w:rPr>
            </w:pPr>
            <w:r w:rsidRPr="004D0F3A">
              <w:rPr>
                <w:rFonts w:ascii="Myriad Pro" w:eastAsia="Calibri" w:hAnsi="Myriad Pro"/>
                <w:sz w:val="20"/>
                <w:szCs w:val="20"/>
              </w:rPr>
              <w:t>индекс эффективности операционных расходов</w:t>
            </w:r>
          </w:p>
        </w:tc>
        <w:tc>
          <w:tcPr>
            <w:tcW w:w="593" w:type="pct"/>
            <w:tcBorders>
              <w:top w:val="nil"/>
              <w:left w:val="nil"/>
              <w:bottom w:val="single" w:sz="4" w:space="0" w:color="auto"/>
              <w:right w:val="single" w:sz="4" w:space="0" w:color="auto"/>
            </w:tcBorders>
            <w:shd w:val="clear" w:color="auto" w:fill="auto"/>
            <w:noWrap/>
            <w:vAlign w:val="center"/>
            <w:hideMark/>
          </w:tcPr>
          <w:p w14:paraId="6FFAE258"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w:t>
            </w:r>
          </w:p>
        </w:tc>
        <w:tc>
          <w:tcPr>
            <w:tcW w:w="696" w:type="pct"/>
            <w:tcBorders>
              <w:top w:val="nil"/>
              <w:left w:val="nil"/>
              <w:bottom w:val="single" w:sz="4" w:space="0" w:color="auto"/>
              <w:right w:val="single" w:sz="4" w:space="0" w:color="auto"/>
            </w:tcBorders>
            <w:shd w:val="clear" w:color="auto" w:fill="auto"/>
            <w:noWrap/>
            <w:vAlign w:val="center"/>
            <w:hideMark/>
          </w:tcPr>
          <w:p w14:paraId="06CA3798"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0,01</w:t>
            </w:r>
          </w:p>
        </w:tc>
        <w:tc>
          <w:tcPr>
            <w:tcW w:w="728" w:type="pct"/>
            <w:tcBorders>
              <w:top w:val="nil"/>
              <w:left w:val="nil"/>
              <w:bottom w:val="single" w:sz="4" w:space="0" w:color="auto"/>
              <w:right w:val="single" w:sz="8" w:space="0" w:color="auto"/>
            </w:tcBorders>
            <w:shd w:val="clear" w:color="auto" w:fill="auto"/>
            <w:noWrap/>
            <w:vAlign w:val="center"/>
            <w:hideMark/>
          </w:tcPr>
          <w:p w14:paraId="16C36BCF"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0,01</w:t>
            </w:r>
          </w:p>
        </w:tc>
      </w:tr>
      <w:tr w:rsidR="00001A0A" w:rsidRPr="004D0F3A" w14:paraId="30359929" w14:textId="77777777" w:rsidTr="00001A0A">
        <w:trPr>
          <w:trHeight w:val="300"/>
        </w:trPr>
        <w:tc>
          <w:tcPr>
            <w:tcW w:w="445" w:type="pct"/>
            <w:tcBorders>
              <w:top w:val="nil"/>
              <w:left w:val="single" w:sz="8" w:space="0" w:color="auto"/>
              <w:bottom w:val="single" w:sz="4" w:space="0" w:color="auto"/>
              <w:right w:val="single" w:sz="4" w:space="0" w:color="auto"/>
            </w:tcBorders>
            <w:shd w:val="clear" w:color="auto" w:fill="auto"/>
            <w:noWrap/>
            <w:vAlign w:val="center"/>
            <w:hideMark/>
          </w:tcPr>
          <w:p w14:paraId="70AFC610" w14:textId="77777777" w:rsidR="00001A0A" w:rsidRPr="004D0F3A" w:rsidRDefault="00001A0A" w:rsidP="00001A0A">
            <w:pPr>
              <w:spacing w:after="0" w:line="240" w:lineRule="auto"/>
              <w:ind w:left="-57" w:right="-57"/>
              <w:jc w:val="center"/>
              <w:rPr>
                <w:rFonts w:ascii="Myriad Pro" w:eastAsia="Calibri" w:hAnsi="Myriad Pro"/>
                <w:sz w:val="20"/>
                <w:szCs w:val="20"/>
              </w:rPr>
            </w:pPr>
          </w:p>
        </w:tc>
        <w:tc>
          <w:tcPr>
            <w:tcW w:w="2538" w:type="pct"/>
            <w:tcBorders>
              <w:top w:val="nil"/>
              <w:left w:val="nil"/>
              <w:bottom w:val="single" w:sz="4" w:space="0" w:color="auto"/>
              <w:right w:val="single" w:sz="4" w:space="0" w:color="auto"/>
            </w:tcBorders>
            <w:shd w:val="clear" w:color="auto" w:fill="auto"/>
            <w:noWrap/>
            <w:vAlign w:val="center"/>
            <w:hideMark/>
          </w:tcPr>
          <w:p w14:paraId="224E3D50" w14:textId="77777777" w:rsidR="00001A0A" w:rsidRPr="004D0F3A" w:rsidRDefault="00001A0A" w:rsidP="00001A0A">
            <w:pPr>
              <w:spacing w:after="0" w:line="240" w:lineRule="auto"/>
              <w:ind w:left="-57" w:right="-57"/>
              <w:rPr>
                <w:rFonts w:ascii="Myriad Pro" w:eastAsia="Calibri" w:hAnsi="Myriad Pro"/>
                <w:sz w:val="20"/>
                <w:szCs w:val="20"/>
              </w:rPr>
            </w:pPr>
            <w:r w:rsidRPr="004D0F3A">
              <w:rPr>
                <w:rFonts w:ascii="Myriad Pro" w:eastAsia="Calibri" w:hAnsi="Myriad Pro"/>
                <w:sz w:val="20"/>
                <w:szCs w:val="20"/>
              </w:rPr>
              <w:t>количество активов</w:t>
            </w:r>
          </w:p>
        </w:tc>
        <w:tc>
          <w:tcPr>
            <w:tcW w:w="593" w:type="pct"/>
            <w:tcBorders>
              <w:top w:val="nil"/>
              <w:left w:val="nil"/>
              <w:bottom w:val="single" w:sz="4" w:space="0" w:color="auto"/>
              <w:right w:val="single" w:sz="4" w:space="0" w:color="auto"/>
            </w:tcBorders>
            <w:shd w:val="clear" w:color="auto" w:fill="auto"/>
            <w:noWrap/>
            <w:vAlign w:val="center"/>
            <w:hideMark/>
          </w:tcPr>
          <w:p w14:paraId="2E92F650"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у.е.</w:t>
            </w:r>
          </w:p>
        </w:tc>
        <w:tc>
          <w:tcPr>
            <w:tcW w:w="696" w:type="pct"/>
            <w:tcBorders>
              <w:top w:val="nil"/>
              <w:left w:val="nil"/>
              <w:bottom w:val="single" w:sz="4" w:space="0" w:color="auto"/>
              <w:right w:val="single" w:sz="4" w:space="0" w:color="auto"/>
            </w:tcBorders>
            <w:shd w:val="clear" w:color="auto" w:fill="auto"/>
            <w:noWrap/>
            <w:vAlign w:val="center"/>
            <w:hideMark/>
          </w:tcPr>
          <w:p w14:paraId="57002324"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88 881,99</w:t>
            </w:r>
          </w:p>
        </w:tc>
        <w:tc>
          <w:tcPr>
            <w:tcW w:w="728" w:type="pct"/>
            <w:tcBorders>
              <w:top w:val="nil"/>
              <w:left w:val="nil"/>
              <w:bottom w:val="single" w:sz="4" w:space="0" w:color="auto"/>
              <w:right w:val="single" w:sz="4" w:space="0" w:color="auto"/>
            </w:tcBorders>
            <w:shd w:val="clear" w:color="auto" w:fill="auto"/>
            <w:noWrap/>
            <w:vAlign w:val="center"/>
            <w:hideMark/>
          </w:tcPr>
          <w:p w14:paraId="3B51123E"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88 822,54</w:t>
            </w:r>
          </w:p>
        </w:tc>
      </w:tr>
      <w:tr w:rsidR="00001A0A" w:rsidRPr="004D0F3A" w14:paraId="211D33B2" w14:textId="77777777" w:rsidTr="00001A0A">
        <w:trPr>
          <w:trHeight w:val="300"/>
        </w:trPr>
        <w:tc>
          <w:tcPr>
            <w:tcW w:w="445" w:type="pct"/>
            <w:tcBorders>
              <w:top w:val="nil"/>
              <w:left w:val="single" w:sz="8" w:space="0" w:color="auto"/>
              <w:bottom w:val="single" w:sz="4" w:space="0" w:color="auto"/>
              <w:right w:val="single" w:sz="4" w:space="0" w:color="auto"/>
            </w:tcBorders>
            <w:shd w:val="clear" w:color="auto" w:fill="auto"/>
            <w:noWrap/>
            <w:vAlign w:val="center"/>
            <w:hideMark/>
          </w:tcPr>
          <w:p w14:paraId="13417C0F" w14:textId="77777777" w:rsidR="00001A0A" w:rsidRPr="004D0F3A" w:rsidRDefault="00001A0A" w:rsidP="00001A0A">
            <w:pPr>
              <w:spacing w:after="0" w:line="240" w:lineRule="auto"/>
              <w:ind w:left="-57" w:right="-57"/>
              <w:jc w:val="center"/>
              <w:rPr>
                <w:rFonts w:ascii="Myriad Pro" w:eastAsia="Calibri" w:hAnsi="Myriad Pro"/>
                <w:sz w:val="20"/>
                <w:szCs w:val="20"/>
              </w:rPr>
            </w:pPr>
          </w:p>
        </w:tc>
        <w:tc>
          <w:tcPr>
            <w:tcW w:w="2538" w:type="pct"/>
            <w:tcBorders>
              <w:top w:val="nil"/>
              <w:left w:val="nil"/>
              <w:bottom w:val="single" w:sz="4" w:space="0" w:color="auto"/>
              <w:right w:val="single" w:sz="4" w:space="0" w:color="auto"/>
            </w:tcBorders>
            <w:shd w:val="clear" w:color="auto" w:fill="auto"/>
            <w:noWrap/>
            <w:vAlign w:val="center"/>
            <w:hideMark/>
          </w:tcPr>
          <w:p w14:paraId="52410DD6" w14:textId="77777777" w:rsidR="00001A0A" w:rsidRPr="004D0F3A" w:rsidRDefault="00001A0A" w:rsidP="00001A0A">
            <w:pPr>
              <w:spacing w:after="0" w:line="240" w:lineRule="auto"/>
              <w:ind w:left="-57" w:right="-57"/>
              <w:rPr>
                <w:rFonts w:ascii="Myriad Pro" w:eastAsia="Calibri" w:hAnsi="Myriad Pro"/>
                <w:sz w:val="20"/>
                <w:szCs w:val="20"/>
              </w:rPr>
            </w:pPr>
            <w:r w:rsidRPr="004D0F3A">
              <w:rPr>
                <w:rFonts w:ascii="Myriad Pro" w:eastAsia="Calibri" w:hAnsi="Myriad Pro"/>
                <w:sz w:val="20"/>
                <w:szCs w:val="20"/>
              </w:rPr>
              <w:t>индекс изменения количества активов</w:t>
            </w:r>
          </w:p>
        </w:tc>
        <w:tc>
          <w:tcPr>
            <w:tcW w:w="593" w:type="pct"/>
            <w:tcBorders>
              <w:top w:val="nil"/>
              <w:left w:val="nil"/>
              <w:bottom w:val="single" w:sz="4" w:space="0" w:color="auto"/>
              <w:right w:val="single" w:sz="4" w:space="0" w:color="auto"/>
            </w:tcBorders>
            <w:shd w:val="clear" w:color="auto" w:fill="auto"/>
            <w:noWrap/>
            <w:vAlign w:val="center"/>
            <w:hideMark/>
          </w:tcPr>
          <w:p w14:paraId="24BCA209"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w:t>
            </w:r>
          </w:p>
        </w:tc>
        <w:tc>
          <w:tcPr>
            <w:tcW w:w="696" w:type="pct"/>
            <w:tcBorders>
              <w:top w:val="nil"/>
              <w:left w:val="nil"/>
              <w:bottom w:val="single" w:sz="4" w:space="0" w:color="auto"/>
              <w:right w:val="single" w:sz="4" w:space="0" w:color="auto"/>
            </w:tcBorders>
            <w:shd w:val="clear" w:color="auto" w:fill="auto"/>
            <w:noWrap/>
            <w:vAlign w:val="center"/>
            <w:hideMark/>
          </w:tcPr>
          <w:p w14:paraId="73A0FE32"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-0,01779</w:t>
            </w:r>
          </w:p>
        </w:tc>
        <w:tc>
          <w:tcPr>
            <w:tcW w:w="728" w:type="pct"/>
            <w:tcBorders>
              <w:top w:val="nil"/>
              <w:left w:val="nil"/>
              <w:bottom w:val="single" w:sz="4" w:space="0" w:color="auto"/>
              <w:right w:val="single" w:sz="8" w:space="0" w:color="auto"/>
            </w:tcBorders>
            <w:shd w:val="clear" w:color="auto" w:fill="auto"/>
            <w:noWrap/>
            <w:vAlign w:val="center"/>
            <w:hideMark/>
          </w:tcPr>
          <w:p w14:paraId="0244B695"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-0,00067</w:t>
            </w:r>
          </w:p>
        </w:tc>
      </w:tr>
      <w:tr w:rsidR="00001A0A" w:rsidRPr="004D0F3A" w14:paraId="68295176" w14:textId="77777777" w:rsidTr="00001A0A">
        <w:trPr>
          <w:trHeight w:val="300"/>
        </w:trPr>
        <w:tc>
          <w:tcPr>
            <w:tcW w:w="445" w:type="pct"/>
            <w:tcBorders>
              <w:top w:val="nil"/>
              <w:left w:val="single" w:sz="8" w:space="0" w:color="auto"/>
              <w:bottom w:val="single" w:sz="4" w:space="0" w:color="auto"/>
              <w:right w:val="single" w:sz="4" w:space="0" w:color="auto"/>
            </w:tcBorders>
            <w:shd w:val="clear" w:color="auto" w:fill="auto"/>
            <w:noWrap/>
            <w:vAlign w:val="center"/>
            <w:hideMark/>
          </w:tcPr>
          <w:p w14:paraId="7854E4AB" w14:textId="77777777" w:rsidR="00001A0A" w:rsidRPr="004D0F3A" w:rsidRDefault="00001A0A" w:rsidP="00001A0A">
            <w:pPr>
              <w:spacing w:after="0" w:line="240" w:lineRule="auto"/>
              <w:ind w:left="-57" w:right="-57"/>
              <w:jc w:val="center"/>
              <w:rPr>
                <w:rFonts w:ascii="Myriad Pro" w:eastAsia="Calibri" w:hAnsi="Myriad Pro"/>
                <w:sz w:val="20"/>
                <w:szCs w:val="20"/>
              </w:rPr>
            </w:pPr>
          </w:p>
        </w:tc>
        <w:tc>
          <w:tcPr>
            <w:tcW w:w="2538" w:type="pct"/>
            <w:tcBorders>
              <w:top w:val="nil"/>
              <w:left w:val="nil"/>
              <w:bottom w:val="single" w:sz="4" w:space="0" w:color="auto"/>
              <w:right w:val="single" w:sz="4" w:space="0" w:color="auto"/>
            </w:tcBorders>
            <w:shd w:val="clear" w:color="auto" w:fill="auto"/>
            <w:noWrap/>
            <w:vAlign w:val="center"/>
            <w:hideMark/>
          </w:tcPr>
          <w:p w14:paraId="6BD55D05" w14:textId="77777777" w:rsidR="00001A0A" w:rsidRPr="004D0F3A" w:rsidRDefault="00001A0A" w:rsidP="00001A0A">
            <w:pPr>
              <w:spacing w:after="0" w:line="240" w:lineRule="auto"/>
              <w:ind w:left="-57" w:right="-57"/>
              <w:rPr>
                <w:rFonts w:ascii="Myriad Pro" w:eastAsia="Calibri" w:hAnsi="Myriad Pro"/>
                <w:sz w:val="20"/>
                <w:szCs w:val="20"/>
              </w:rPr>
            </w:pPr>
            <w:r w:rsidRPr="004D0F3A">
              <w:rPr>
                <w:rFonts w:ascii="Myriad Pro" w:eastAsia="Calibri" w:hAnsi="Myriad Pro"/>
                <w:sz w:val="20"/>
                <w:szCs w:val="20"/>
              </w:rPr>
              <w:t>коэффициент эластичности затрат по росту активов</w:t>
            </w:r>
          </w:p>
        </w:tc>
        <w:tc>
          <w:tcPr>
            <w:tcW w:w="593" w:type="pct"/>
            <w:tcBorders>
              <w:top w:val="nil"/>
              <w:left w:val="nil"/>
              <w:bottom w:val="single" w:sz="4" w:space="0" w:color="auto"/>
              <w:right w:val="single" w:sz="4" w:space="0" w:color="auto"/>
            </w:tcBorders>
            <w:shd w:val="clear" w:color="auto" w:fill="auto"/>
            <w:noWrap/>
            <w:vAlign w:val="center"/>
            <w:hideMark/>
          </w:tcPr>
          <w:p w14:paraId="735E6E0B" w14:textId="77777777" w:rsidR="00001A0A" w:rsidRPr="004D0F3A" w:rsidRDefault="00001A0A" w:rsidP="00001A0A">
            <w:pPr>
              <w:spacing w:after="0" w:line="240" w:lineRule="auto"/>
              <w:ind w:left="-57" w:right="-57"/>
              <w:jc w:val="center"/>
              <w:rPr>
                <w:rFonts w:ascii="Myriad Pro" w:eastAsia="Calibri" w:hAnsi="Myriad Pro"/>
                <w:sz w:val="20"/>
                <w:szCs w:val="20"/>
              </w:rPr>
            </w:pPr>
          </w:p>
        </w:tc>
        <w:tc>
          <w:tcPr>
            <w:tcW w:w="696" w:type="pct"/>
            <w:tcBorders>
              <w:top w:val="nil"/>
              <w:left w:val="nil"/>
              <w:bottom w:val="single" w:sz="4" w:space="0" w:color="auto"/>
              <w:right w:val="single" w:sz="4" w:space="0" w:color="auto"/>
            </w:tcBorders>
            <w:shd w:val="clear" w:color="auto" w:fill="auto"/>
            <w:noWrap/>
            <w:vAlign w:val="center"/>
            <w:hideMark/>
          </w:tcPr>
          <w:p w14:paraId="08B08520"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0,75</w:t>
            </w:r>
          </w:p>
        </w:tc>
        <w:tc>
          <w:tcPr>
            <w:tcW w:w="728" w:type="pct"/>
            <w:tcBorders>
              <w:top w:val="nil"/>
              <w:left w:val="nil"/>
              <w:bottom w:val="single" w:sz="4" w:space="0" w:color="auto"/>
              <w:right w:val="single" w:sz="8" w:space="0" w:color="auto"/>
            </w:tcBorders>
            <w:shd w:val="clear" w:color="auto" w:fill="auto"/>
            <w:noWrap/>
            <w:vAlign w:val="center"/>
            <w:hideMark/>
          </w:tcPr>
          <w:p w14:paraId="76EFCA1A"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0,75</w:t>
            </w:r>
          </w:p>
        </w:tc>
      </w:tr>
      <w:tr w:rsidR="00001A0A" w:rsidRPr="004D0F3A" w14:paraId="6FBACD01" w14:textId="77777777" w:rsidTr="00001A0A">
        <w:trPr>
          <w:trHeight w:val="315"/>
        </w:trPr>
        <w:tc>
          <w:tcPr>
            <w:tcW w:w="445" w:type="pct"/>
            <w:tcBorders>
              <w:top w:val="nil"/>
              <w:left w:val="single" w:sz="8" w:space="0" w:color="auto"/>
              <w:bottom w:val="single" w:sz="8" w:space="0" w:color="auto"/>
              <w:right w:val="single" w:sz="4" w:space="0" w:color="auto"/>
            </w:tcBorders>
            <w:shd w:val="clear" w:color="auto" w:fill="auto"/>
            <w:noWrap/>
            <w:vAlign w:val="center"/>
            <w:hideMark/>
          </w:tcPr>
          <w:p w14:paraId="14270C30" w14:textId="77777777" w:rsidR="00001A0A" w:rsidRPr="004D0F3A" w:rsidRDefault="00001A0A" w:rsidP="00001A0A">
            <w:pPr>
              <w:spacing w:after="0" w:line="240" w:lineRule="auto"/>
              <w:ind w:left="-57" w:right="-57"/>
              <w:jc w:val="center"/>
              <w:rPr>
                <w:rFonts w:ascii="Myriad Pro" w:eastAsia="Calibri" w:hAnsi="Myriad Pro"/>
                <w:sz w:val="20"/>
                <w:szCs w:val="20"/>
              </w:rPr>
            </w:pPr>
          </w:p>
        </w:tc>
        <w:tc>
          <w:tcPr>
            <w:tcW w:w="2538" w:type="pct"/>
            <w:tcBorders>
              <w:top w:val="nil"/>
              <w:left w:val="nil"/>
              <w:bottom w:val="single" w:sz="8" w:space="0" w:color="auto"/>
              <w:right w:val="single" w:sz="4" w:space="0" w:color="auto"/>
            </w:tcBorders>
            <w:shd w:val="clear" w:color="auto" w:fill="auto"/>
            <w:noWrap/>
            <w:vAlign w:val="center"/>
            <w:hideMark/>
          </w:tcPr>
          <w:p w14:paraId="390B4BA1" w14:textId="77777777" w:rsidR="00001A0A" w:rsidRPr="004D0F3A" w:rsidRDefault="00001A0A" w:rsidP="00001A0A">
            <w:pPr>
              <w:spacing w:after="0" w:line="240" w:lineRule="auto"/>
              <w:ind w:left="-57" w:right="-57"/>
              <w:rPr>
                <w:rFonts w:ascii="Myriad Pro" w:eastAsia="Calibri" w:hAnsi="Myriad Pro"/>
                <w:sz w:val="20"/>
                <w:szCs w:val="20"/>
              </w:rPr>
            </w:pPr>
            <w:r w:rsidRPr="004D0F3A">
              <w:rPr>
                <w:rFonts w:ascii="Myriad Pro" w:eastAsia="Calibri" w:hAnsi="Myriad Pro"/>
                <w:sz w:val="20"/>
                <w:szCs w:val="20"/>
              </w:rPr>
              <w:t>итого коэффициент индексации</w:t>
            </w:r>
          </w:p>
        </w:tc>
        <w:tc>
          <w:tcPr>
            <w:tcW w:w="593" w:type="pct"/>
            <w:tcBorders>
              <w:top w:val="nil"/>
              <w:left w:val="nil"/>
              <w:bottom w:val="single" w:sz="8" w:space="0" w:color="auto"/>
              <w:right w:val="single" w:sz="4" w:space="0" w:color="auto"/>
            </w:tcBorders>
            <w:shd w:val="clear" w:color="auto" w:fill="auto"/>
            <w:noWrap/>
            <w:vAlign w:val="center"/>
            <w:hideMark/>
          </w:tcPr>
          <w:p w14:paraId="01613031" w14:textId="77777777" w:rsidR="00001A0A" w:rsidRPr="004D0F3A" w:rsidRDefault="00001A0A" w:rsidP="00001A0A">
            <w:pPr>
              <w:spacing w:after="0" w:line="240" w:lineRule="auto"/>
              <w:ind w:left="-57" w:right="-57"/>
              <w:jc w:val="center"/>
              <w:rPr>
                <w:rFonts w:ascii="Myriad Pro" w:eastAsia="Calibri" w:hAnsi="Myriad Pro"/>
                <w:sz w:val="20"/>
                <w:szCs w:val="20"/>
              </w:rPr>
            </w:pPr>
          </w:p>
        </w:tc>
        <w:tc>
          <w:tcPr>
            <w:tcW w:w="696" w:type="pct"/>
            <w:tcBorders>
              <w:top w:val="nil"/>
              <w:left w:val="nil"/>
              <w:bottom w:val="single" w:sz="8" w:space="0" w:color="auto"/>
              <w:right w:val="single" w:sz="4" w:space="0" w:color="auto"/>
            </w:tcBorders>
            <w:shd w:val="clear" w:color="auto" w:fill="auto"/>
            <w:noWrap/>
            <w:vAlign w:val="center"/>
            <w:hideMark/>
          </w:tcPr>
          <w:p w14:paraId="08826CF8"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1,0226985</w:t>
            </w:r>
          </w:p>
        </w:tc>
        <w:tc>
          <w:tcPr>
            <w:tcW w:w="728" w:type="pct"/>
            <w:tcBorders>
              <w:top w:val="nil"/>
              <w:left w:val="nil"/>
              <w:bottom w:val="single" w:sz="8" w:space="0" w:color="auto"/>
              <w:right w:val="single" w:sz="8" w:space="0" w:color="auto"/>
            </w:tcBorders>
            <w:shd w:val="clear" w:color="auto" w:fill="auto"/>
            <w:noWrap/>
            <w:vAlign w:val="center"/>
            <w:hideMark/>
          </w:tcPr>
          <w:p w14:paraId="0E9B1D2C"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1,0290831</w:t>
            </w:r>
          </w:p>
        </w:tc>
      </w:tr>
      <w:tr w:rsidR="00001A0A" w:rsidRPr="004D0F3A" w14:paraId="740C5383" w14:textId="77777777" w:rsidTr="00001A0A">
        <w:trPr>
          <w:trHeight w:val="292"/>
        </w:trPr>
        <w:tc>
          <w:tcPr>
            <w:tcW w:w="5000" w:type="pct"/>
            <w:gridSpan w:val="5"/>
            <w:tcBorders>
              <w:top w:val="single" w:sz="8" w:space="0" w:color="auto"/>
              <w:left w:val="single" w:sz="8" w:space="0" w:color="auto"/>
              <w:bottom w:val="single" w:sz="8" w:space="0" w:color="auto"/>
              <w:right w:val="single" w:sz="8" w:space="0" w:color="000000"/>
            </w:tcBorders>
            <w:shd w:val="clear" w:color="auto" w:fill="EAF1DD" w:themeFill="accent3" w:themeFillTint="33"/>
            <w:noWrap/>
            <w:vAlign w:val="center"/>
            <w:hideMark/>
          </w:tcPr>
          <w:p w14:paraId="6C578168"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Расчет подконтрольных расходов</w:t>
            </w:r>
          </w:p>
        </w:tc>
      </w:tr>
      <w:tr w:rsidR="00001A0A" w:rsidRPr="004D0F3A" w14:paraId="68EE8FFC" w14:textId="77777777" w:rsidTr="00001A0A">
        <w:trPr>
          <w:trHeight w:val="355"/>
        </w:trPr>
        <w:tc>
          <w:tcPr>
            <w:tcW w:w="445" w:type="pct"/>
            <w:tcBorders>
              <w:top w:val="nil"/>
              <w:left w:val="single" w:sz="8" w:space="0" w:color="auto"/>
              <w:bottom w:val="single" w:sz="4" w:space="0" w:color="auto"/>
              <w:right w:val="single" w:sz="4" w:space="0" w:color="auto"/>
            </w:tcBorders>
            <w:shd w:val="clear" w:color="auto" w:fill="auto"/>
            <w:noWrap/>
            <w:vAlign w:val="center"/>
            <w:hideMark/>
          </w:tcPr>
          <w:p w14:paraId="17ECB59D"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1.1.</w:t>
            </w:r>
          </w:p>
        </w:tc>
        <w:tc>
          <w:tcPr>
            <w:tcW w:w="2538" w:type="pct"/>
            <w:tcBorders>
              <w:top w:val="nil"/>
              <w:left w:val="nil"/>
              <w:bottom w:val="single" w:sz="4" w:space="0" w:color="auto"/>
              <w:right w:val="single" w:sz="4" w:space="0" w:color="auto"/>
            </w:tcBorders>
            <w:shd w:val="clear" w:color="auto" w:fill="auto"/>
            <w:vAlign w:val="center"/>
            <w:hideMark/>
          </w:tcPr>
          <w:p w14:paraId="6F000699" w14:textId="77777777" w:rsidR="00001A0A" w:rsidRPr="004D0F3A" w:rsidRDefault="00001A0A" w:rsidP="00001A0A">
            <w:pPr>
              <w:spacing w:after="0" w:line="240" w:lineRule="auto"/>
              <w:ind w:left="-57" w:right="-57"/>
              <w:rPr>
                <w:rFonts w:ascii="Myriad Pro" w:eastAsia="Calibri" w:hAnsi="Myriad Pro"/>
                <w:sz w:val="20"/>
                <w:szCs w:val="20"/>
              </w:rPr>
            </w:pPr>
            <w:r w:rsidRPr="004D0F3A">
              <w:rPr>
                <w:rFonts w:ascii="Myriad Pro" w:eastAsia="Calibri" w:hAnsi="Myriad Pro"/>
                <w:sz w:val="20"/>
                <w:szCs w:val="20"/>
              </w:rPr>
              <w:t>Материальные затраты</w:t>
            </w:r>
          </w:p>
        </w:tc>
        <w:tc>
          <w:tcPr>
            <w:tcW w:w="593" w:type="pct"/>
            <w:tcBorders>
              <w:top w:val="nil"/>
              <w:left w:val="nil"/>
              <w:bottom w:val="single" w:sz="4" w:space="0" w:color="auto"/>
              <w:right w:val="nil"/>
            </w:tcBorders>
            <w:shd w:val="clear" w:color="auto" w:fill="auto"/>
            <w:vAlign w:val="center"/>
            <w:hideMark/>
          </w:tcPr>
          <w:p w14:paraId="6F0A0F1E"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тыс. руб.</w:t>
            </w:r>
          </w:p>
        </w:tc>
        <w:tc>
          <w:tcPr>
            <w:tcW w:w="696" w:type="pct"/>
            <w:tcBorders>
              <w:top w:val="nil"/>
              <w:left w:val="single" w:sz="8" w:space="0" w:color="auto"/>
              <w:bottom w:val="single" w:sz="4" w:space="0" w:color="auto"/>
              <w:right w:val="single" w:sz="8" w:space="0" w:color="auto"/>
            </w:tcBorders>
            <w:shd w:val="clear" w:color="auto" w:fill="auto"/>
            <w:noWrap/>
            <w:vAlign w:val="center"/>
            <w:hideMark/>
          </w:tcPr>
          <w:p w14:paraId="6FF2F5B2"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222 356,91</w:t>
            </w:r>
          </w:p>
        </w:tc>
        <w:tc>
          <w:tcPr>
            <w:tcW w:w="728" w:type="pct"/>
            <w:tcBorders>
              <w:top w:val="nil"/>
              <w:left w:val="nil"/>
              <w:bottom w:val="single" w:sz="4" w:space="0" w:color="auto"/>
              <w:right w:val="single" w:sz="8" w:space="0" w:color="auto"/>
            </w:tcBorders>
            <w:shd w:val="clear" w:color="auto" w:fill="auto"/>
            <w:noWrap/>
            <w:vAlign w:val="center"/>
            <w:hideMark/>
          </w:tcPr>
          <w:p w14:paraId="56C89AFC"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228 823,75</w:t>
            </w:r>
          </w:p>
        </w:tc>
      </w:tr>
      <w:tr w:rsidR="00001A0A" w:rsidRPr="004D0F3A" w14:paraId="7AB47A25" w14:textId="77777777" w:rsidTr="00001A0A">
        <w:trPr>
          <w:trHeight w:val="356"/>
        </w:trPr>
        <w:tc>
          <w:tcPr>
            <w:tcW w:w="445" w:type="pct"/>
            <w:tcBorders>
              <w:top w:val="nil"/>
              <w:left w:val="single" w:sz="8" w:space="0" w:color="auto"/>
              <w:bottom w:val="single" w:sz="4" w:space="0" w:color="auto"/>
              <w:right w:val="single" w:sz="4" w:space="0" w:color="auto"/>
            </w:tcBorders>
            <w:shd w:val="clear" w:color="auto" w:fill="auto"/>
            <w:noWrap/>
            <w:vAlign w:val="center"/>
            <w:hideMark/>
          </w:tcPr>
          <w:p w14:paraId="2316999B"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1.1.1.</w:t>
            </w:r>
          </w:p>
        </w:tc>
        <w:tc>
          <w:tcPr>
            <w:tcW w:w="2538" w:type="pct"/>
            <w:tcBorders>
              <w:top w:val="nil"/>
              <w:left w:val="nil"/>
              <w:bottom w:val="single" w:sz="4" w:space="0" w:color="auto"/>
              <w:right w:val="single" w:sz="4" w:space="0" w:color="auto"/>
            </w:tcBorders>
            <w:shd w:val="clear" w:color="auto" w:fill="auto"/>
            <w:vAlign w:val="center"/>
            <w:hideMark/>
          </w:tcPr>
          <w:p w14:paraId="350F87BB" w14:textId="77777777" w:rsidR="00001A0A" w:rsidRPr="004D0F3A" w:rsidRDefault="00001A0A" w:rsidP="00001A0A">
            <w:pPr>
              <w:spacing w:after="0" w:line="240" w:lineRule="auto"/>
              <w:ind w:left="-57" w:right="-57"/>
              <w:rPr>
                <w:rFonts w:ascii="Myriad Pro" w:eastAsia="Calibri" w:hAnsi="Myriad Pro"/>
                <w:sz w:val="20"/>
                <w:szCs w:val="20"/>
              </w:rPr>
            </w:pPr>
            <w:r w:rsidRPr="004D0F3A">
              <w:rPr>
                <w:rFonts w:ascii="Myriad Pro" w:eastAsia="Calibri" w:hAnsi="Myriad Pro"/>
                <w:sz w:val="20"/>
                <w:szCs w:val="20"/>
              </w:rPr>
              <w:t>Сырье, материалы, запасные части, инструмент, топливо</w:t>
            </w:r>
          </w:p>
        </w:tc>
        <w:tc>
          <w:tcPr>
            <w:tcW w:w="593" w:type="pct"/>
            <w:tcBorders>
              <w:top w:val="nil"/>
              <w:left w:val="nil"/>
              <w:bottom w:val="single" w:sz="4" w:space="0" w:color="auto"/>
              <w:right w:val="nil"/>
            </w:tcBorders>
            <w:shd w:val="clear" w:color="auto" w:fill="auto"/>
            <w:vAlign w:val="center"/>
            <w:hideMark/>
          </w:tcPr>
          <w:p w14:paraId="2FD6E228"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тыс. руб.</w:t>
            </w:r>
          </w:p>
        </w:tc>
        <w:tc>
          <w:tcPr>
            <w:tcW w:w="696" w:type="pct"/>
            <w:tcBorders>
              <w:top w:val="nil"/>
              <w:left w:val="single" w:sz="8" w:space="0" w:color="auto"/>
              <w:bottom w:val="single" w:sz="4" w:space="0" w:color="auto"/>
              <w:right w:val="single" w:sz="8" w:space="0" w:color="auto"/>
            </w:tcBorders>
            <w:shd w:val="clear" w:color="auto" w:fill="auto"/>
            <w:noWrap/>
            <w:vAlign w:val="center"/>
            <w:hideMark/>
          </w:tcPr>
          <w:p w14:paraId="61AEEE79"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219 932,10</w:t>
            </w:r>
          </w:p>
        </w:tc>
        <w:tc>
          <w:tcPr>
            <w:tcW w:w="728" w:type="pct"/>
            <w:tcBorders>
              <w:top w:val="nil"/>
              <w:left w:val="nil"/>
              <w:bottom w:val="single" w:sz="4" w:space="0" w:color="auto"/>
              <w:right w:val="single" w:sz="8" w:space="0" w:color="auto"/>
            </w:tcBorders>
            <w:shd w:val="clear" w:color="auto" w:fill="auto"/>
            <w:noWrap/>
            <w:vAlign w:val="center"/>
            <w:hideMark/>
          </w:tcPr>
          <w:p w14:paraId="0EFF7EE9"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226 328,41</w:t>
            </w:r>
          </w:p>
        </w:tc>
      </w:tr>
      <w:tr w:rsidR="00001A0A" w:rsidRPr="004D0F3A" w14:paraId="4E0BBCB4" w14:textId="77777777" w:rsidTr="00001A0A">
        <w:trPr>
          <w:trHeight w:val="375"/>
        </w:trPr>
        <w:tc>
          <w:tcPr>
            <w:tcW w:w="445" w:type="pct"/>
            <w:tcBorders>
              <w:top w:val="nil"/>
              <w:left w:val="single" w:sz="8" w:space="0" w:color="auto"/>
              <w:bottom w:val="single" w:sz="4" w:space="0" w:color="auto"/>
              <w:right w:val="single" w:sz="4" w:space="0" w:color="auto"/>
            </w:tcBorders>
            <w:shd w:val="clear" w:color="auto" w:fill="auto"/>
            <w:noWrap/>
            <w:vAlign w:val="center"/>
            <w:hideMark/>
          </w:tcPr>
          <w:p w14:paraId="78BEE4E9"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1.1.2.</w:t>
            </w:r>
          </w:p>
        </w:tc>
        <w:tc>
          <w:tcPr>
            <w:tcW w:w="2538" w:type="pct"/>
            <w:tcBorders>
              <w:top w:val="nil"/>
              <w:left w:val="nil"/>
              <w:bottom w:val="single" w:sz="4" w:space="0" w:color="auto"/>
              <w:right w:val="single" w:sz="4" w:space="0" w:color="auto"/>
            </w:tcBorders>
            <w:shd w:val="clear" w:color="auto" w:fill="auto"/>
            <w:vAlign w:val="center"/>
            <w:hideMark/>
          </w:tcPr>
          <w:p w14:paraId="4E60A811" w14:textId="77777777" w:rsidR="00001A0A" w:rsidRPr="004D0F3A" w:rsidRDefault="00001A0A" w:rsidP="00001A0A">
            <w:pPr>
              <w:spacing w:after="0" w:line="240" w:lineRule="auto"/>
              <w:ind w:left="-57" w:right="-57"/>
              <w:rPr>
                <w:rFonts w:ascii="Myriad Pro" w:eastAsia="Calibri" w:hAnsi="Myriad Pro"/>
                <w:sz w:val="20"/>
                <w:szCs w:val="20"/>
              </w:rPr>
            </w:pPr>
            <w:r w:rsidRPr="004D0F3A">
              <w:rPr>
                <w:rFonts w:ascii="Myriad Pro" w:eastAsia="Calibri" w:hAnsi="Myriad Pro"/>
                <w:sz w:val="20"/>
                <w:szCs w:val="20"/>
              </w:rPr>
              <w:t>Работы и услуги производственного характера (в т.ч. услуги сторонних организаций по содержанию сетей и распределительных устройств)</w:t>
            </w:r>
          </w:p>
        </w:tc>
        <w:tc>
          <w:tcPr>
            <w:tcW w:w="593" w:type="pct"/>
            <w:tcBorders>
              <w:top w:val="nil"/>
              <w:left w:val="nil"/>
              <w:bottom w:val="single" w:sz="4" w:space="0" w:color="auto"/>
              <w:right w:val="nil"/>
            </w:tcBorders>
            <w:shd w:val="clear" w:color="auto" w:fill="auto"/>
            <w:vAlign w:val="center"/>
            <w:hideMark/>
          </w:tcPr>
          <w:p w14:paraId="6D1C83E4"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тыс. руб.</w:t>
            </w:r>
          </w:p>
        </w:tc>
        <w:tc>
          <w:tcPr>
            <w:tcW w:w="696" w:type="pct"/>
            <w:tcBorders>
              <w:top w:val="nil"/>
              <w:left w:val="single" w:sz="8" w:space="0" w:color="auto"/>
              <w:bottom w:val="single" w:sz="4" w:space="0" w:color="auto"/>
              <w:right w:val="single" w:sz="8" w:space="0" w:color="auto"/>
            </w:tcBorders>
            <w:shd w:val="clear" w:color="auto" w:fill="auto"/>
            <w:noWrap/>
            <w:vAlign w:val="center"/>
            <w:hideMark/>
          </w:tcPr>
          <w:p w14:paraId="79FCBB5C"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2 424,82</w:t>
            </w:r>
          </w:p>
        </w:tc>
        <w:tc>
          <w:tcPr>
            <w:tcW w:w="728" w:type="pct"/>
            <w:tcBorders>
              <w:top w:val="nil"/>
              <w:left w:val="nil"/>
              <w:bottom w:val="single" w:sz="4" w:space="0" w:color="auto"/>
              <w:right w:val="single" w:sz="8" w:space="0" w:color="auto"/>
            </w:tcBorders>
            <w:shd w:val="clear" w:color="auto" w:fill="auto"/>
            <w:noWrap/>
            <w:vAlign w:val="center"/>
            <w:hideMark/>
          </w:tcPr>
          <w:p w14:paraId="6FACAA3C"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2 495,34</w:t>
            </w:r>
          </w:p>
        </w:tc>
      </w:tr>
      <w:tr w:rsidR="00001A0A" w:rsidRPr="004D0F3A" w14:paraId="37CE046F" w14:textId="77777777" w:rsidTr="00001A0A">
        <w:trPr>
          <w:trHeight w:val="355"/>
        </w:trPr>
        <w:tc>
          <w:tcPr>
            <w:tcW w:w="445" w:type="pct"/>
            <w:tcBorders>
              <w:top w:val="nil"/>
              <w:left w:val="single" w:sz="8" w:space="0" w:color="auto"/>
              <w:bottom w:val="single" w:sz="4" w:space="0" w:color="auto"/>
              <w:right w:val="single" w:sz="4" w:space="0" w:color="auto"/>
            </w:tcBorders>
            <w:shd w:val="clear" w:color="auto" w:fill="auto"/>
            <w:noWrap/>
            <w:vAlign w:val="center"/>
            <w:hideMark/>
          </w:tcPr>
          <w:p w14:paraId="33531770"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1.2.</w:t>
            </w:r>
          </w:p>
        </w:tc>
        <w:tc>
          <w:tcPr>
            <w:tcW w:w="2538" w:type="pct"/>
            <w:tcBorders>
              <w:top w:val="nil"/>
              <w:left w:val="nil"/>
              <w:bottom w:val="single" w:sz="4" w:space="0" w:color="auto"/>
              <w:right w:val="single" w:sz="4" w:space="0" w:color="auto"/>
            </w:tcBorders>
            <w:shd w:val="clear" w:color="auto" w:fill="auto"/>
            <w:vAlign w:val="center"/>
            <w:hideMark/>
          </w:tcPr>
          <w:p w14:paraId="15B6F98F" w14:textId="77777777" w:rsidR="00001A0A" w:rsidRPr="004D0F3A" w:rsidRDefault="00001A0A" w:rsidP="00001A0A">
            <w:pPr>
              <w:spacing w:after="0" w:line="240" w:lineRule="auto"/>
              <w:ind w:left="-57" w:right="-57"/>
              <w:rPr>
                <w:rFonts w:ascii="Myriad Pro" w:eastAsia="Calibri" w:hAnsi="Myriad Pro"/>
                <w:sz w:val="20"/>
                <w:szCs w:val="20"/>
              </w:rPr>
            </w:pPr>
            <w:r w:rsidRPr="004D0F3A">
              <w:rPr>
                <w:rFonts w:ascii="Myriad Pro" w:eastAsia="Calibri" w:hAnsi="Myriad Pro"/>
                <w:sz w:val="20"/>
                <w:szCs w:val="20"/>
              </w:rPr>
              <w:t>Расходы на оплату труда</w:t>
            </w:r>
          </w:p>
        </w:tc>
        <w:tc>
          <w:tcPr>
            <w:tcW w:w="593" w:type="pct"/>
            <w:tcBorders>
              <w:top w:val="nil"/>
              <w:left w:val="nil"/>
              <w:bottom w:val="single" w:sz="4" w:space="0" w:color="auto"/>
              <w:right w:val="nil"/>
            </w:tcBorders>
            <w:shd w:val="clear" w:color="auto" w:fill="auto"/>
            <w:vAlign w:val="center"/>
            <w:hideMark/>
          </w:tcPr>
          <w:p w14:paraId="27909C92"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тыс. руб.</w:t>
            </w:r>
          </w:p>
        </w:tc>
        <w:tc>
          <w:tcPr>
            <w:tcW w:w="696" w:type="pct"/>
            <w:tcBorders>
              <w:top w:val="nil"/>
              <w:left w:val="single" w:sz="8" w:space="0" w:color="auto"/>
              <w:bottom w:val="single" w:sz="4" w:space="0" w:color="auto"/>
              <w:right w:val="single" w:sz="8" w:space="0" w:color="auto"/>
            </w:tcBorders>
            <w:shd w:val="clear" w:color="auto" w:fill="auto"/>
            <w:noWrap/>
            <w:vAlign w:val="center"/>
            <w:hideMark/>
          </w:tcPr>
          <w:p w14:paraId="71D35AA9"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1 023 405,78</w:t>
            </w:r>
          </w:p>
        </w:tc>
        <w:tc>
          <w:tcPr>
            <w:tcW w:w="728" w:type="pct"/>
            <w:tcBorders>
              <w:top w:val="nil"/>
              <w:left w:val="nil"/>
              <w:bottom w:val="single" w:sz="4" w:space="0" w:color="auto"/>
              <w:right w:val="single" w:sz="8" w:space="0" w:color="auto"/>
            </w:tcBorders>
            <w:shd w:val="clear" w:color="auto" w:fill="auto"/>
            <w:noWrap/>
            <w:vAlign w:val="center"/>
            <w:hideMark/>
          </w:tcPr>
          <w:p w14:paraId="544A0C7D"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1 053 169,64</w:t>
            </w:r>
          </w:p>
        </w:tc>
      </w:tr>
      <w:tr w:rsidR="00001A0A" w:rsidRPr="004D0F3A" w14:paraId="61400F50" w14:textId="77777777" w:rsidTr="00001A0A">
        <w:trPr>
          <w:trHeight w:val="417"/>
        </w:trPr>
        <w:tc>
          <w:tcPr>
            <w:tcW w:w="445" w:type="pct"/>
            <w:tcBorders>
              <w:top w:val="nil"/>
              <w:left w:val="single" w:sz="8" w:space="0" w:color="auto"/>
              <w:bottom w:val="single" w:sz="4" w:space="0" w:color="auto"/>
              <w:right w:val="single" w:sz="4" w:space="0" w:color="auto"/>
            </w:tcBorders>
            <w:shd w:val="clear" w:color="auto" w:fill="auto"/>
            <w:noWrap/>
            <w:vAlign w:val="center"/>
            <w:hideMark/>
          </w:tcPr>
          <w:p w14:paraId="758CD4D0"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1.3.</w:t>
            </w:r>
          </w:p>
        </w:tc>
        <w:tc>
          <w:tcPr>
            <w:tcW w:w="2538" w:type="pct"/>
            <w:tcBorders>
              <w:top w:val="nil"/>
              <w:left w:val="nil"/>
              <w:bottom w:val="single" w:sz="4" w:space="0" w:color="auto"/>
              <w:right w:val="single" w:sz="4" w:space="0" w:color="auto"/>
            </w:tcBorders>
            <w:shd w:val="clear" w:color="auto" w:fill="auto"/>
            <w:vAlign w:val="center"/>
            <w:hideMark/>
          </w:tcPr>
          <w:p w14:paraId="36CD1C22" w14:textId="77777777" w:rsidR="00001A0A" w:rsidRPr="004D0F3A" w:rsidRDefault="00001A0A" w:rsidP="00001A0A">
            <w:pPr>
              <w:spacing w:after="0" w:line="240" w:lineRule="auto"/>
              <w:ind w:left="-57" w:right="-57"/>
              <w:rPr>
                <w:rFonts w:ascii="Myriad Pro" w:eastAsia="Calibri" w:hAnsi="Myriad Pro"/>
                <w:sz w:val="20"/>
                <w:szCs w:val="20"/>
              </w:rPr>
            </w:pPr>
            <w:r w:rsidRPr="004D0F3A">
              <w:rPr>
                <w:rFonts w:ascii="Myriad Pro" w:eastAsia="Calibri" w:hAnsi="Myriad Pro"/>
                <w:sz w:val="20"/>
                <w:szCs w:val="20"/>
              </w:rPr>
              <w:t>Прочие расходы, всего, в том числе:</w:t>
            </w:r>
          </w:p>
        </w:tc>
        <w:tc>
          <w:tcPr>
            <w:tcW w:w="593" w:type="pct"/>
            <w:tcBorders>
              <w:top w:val="nil"/>
              <w:left w:val="nil"/>
              <w:bottom w:val="single" w:sz="4" w:space="0" w:color="auto"/>
              <w:right w:val="nil"/>
            </w:tcBorders>
            <w:shd w:val="clear" w:color="auto" w:fill="auto"/>
            <w:vAlign w:val="center"/>
            <w:hideMark/>
          </w:tcPr>
          <w:p w14:paraId="75BD25D5"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тыс. руб.</w:t>
            </w:r>
          </w:p>
        </w:tc>
        <w:tc>
          <w:tcPr>
            <w:tcW w:w="696" w:type="pct"/>
            <w:tcBorders>
              <w:top w:val="nil"/>
              <w:left w:val="single" w:sz="8" w:space="0" w:color="auto"/>
              <w:bottom w:val="single" w:sz="4" w:space="0" w:color="auto"/>
              <w:right w:val="single" w:sz="8" w:space="0" w:color="auto"/>
            </w:tcBorders>
            <w:shd w:val="clear" w:color="auto" w:fill="auto"/>
            <w:noWrap/>
            <w:vAlign w:val="center"/>
            <w:hideMark/>
          </w:tcPr>
          <w:p w14:paraId="74614247"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617 150,74</w:t>
            </w:r>
          </w:p>
        </w:tc>
        <w:tc>
          <w:tcPr>
            <w:tcW w:w="728" w:type="pct"/>
            <w:tcBorders>
              <w:top w:val="nil"/>
              <w:left w:val="nil"/>
              <w:bottom w:val="single" w:sz="4" w:space="0" w:color="auto"/>
              <w:right w:val="single" w:sz="8" w:space="0" w:color="auto"/>
            </w:tcBorders>
            <w:shd w:val="clear" w:color="auto" w:fill="auto"/>
            <w:noWrap/>
            <w:vAlign w:val="center"/>
            <w:hideMark/>
          </w:tcPr>
          <w:p w14:paraId="52389F31"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635 099,42</w:t>
            </w:r>
          </w:p>
        </w:tc>
      </w:tr>
      <w:tr w:rsidR="00001A0A" w:rsidRPr="004D0F3A" w14:paraId="05791D58" w14:textId="77777777" w:rsidTr="00001A0A">
        <w:trPr>
          <w:trHeight w:val="424"/>
        </w:trPr>
        <w:tc>
          <w:tcPr>
            <w:tcW w:w="445" w:type="pct"/>
            <w:tcBorders>
              <w:top w:val="nil"/>
              <w:left w:val="single" w:sz="8" w:space="0" w:color="auto"/>
              <w:bottom w:val="single" w:sz="4" w:space="0" w:color="auto"/>
              <w:right w:val="single" w:sz="4" w:space="0" w:color="auto"/>
            </w:tcBorders>
            <w:shd w:val="clear" w:color="auto" w:fill="auto"/>
            <w:noWrap/>
            <w:vAlign w:val="center"/>
            <w:hideMark/>
          </w:tcPr>
          <w:p w14:paraId="71985B35"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1.3.1.</w:t>
            </w:r>
          </w:p>
        </w:tc>
        <w:tc>
          <w:tcPr>
            <w:tcW w:w="2538" w:type="pct"/>
            <w:tcBorders>
              <w:top w:val="nil"/>
              <w:left w:val="nil"/>
              <w:bottom w:val="single" w:sz="4" w:space="0" w:color="auto"/>
              <w:right w:val="single" w:sz="4" w:space="0" w:color="auto"/>
            </w:tcBorders>
            <w:shd w:val="clear" w:color="auto" w:fill="auto"/>
            <w:vAlign w:val="center"/>
            <w:hideMark/>
          </w:tcPr>
          <w:p w14:paraId="7CEFF6B6" w14:textId="77777777" w:rsidR="00001A0A" w:rsidRPr="004D0F3A" w:rsidRDefault="00001A0A" w:rsidP="00001A0A">
            <w:pPr>
              <w:spacing w:after="0" w:line="240" w:lineRule="auto"/>
              <w:ind w:left="-57" w:right="-57"/>
              <w:rPr>
                <w:rFonts w:ascii="Myriad Pro" w:eastAsia="Calibri" w:hAnsi="Myriad Pro"/>
                <w:sz w:val="20"/>
                <w:szCs w:val="20"/>
              </w:rPr>
            </w:pPr>
            <w:r w:rsidRPr="004D0F3A">
              <w:rPr>
                <w:rFonts w:ascii="Myriad Pro" w:eastAsia="Calibri" w:hAnsi="Myriad Pro"/>
                <w:sz w:val="20"/>
                <w:szCs w:val="20"/>
              </w:rPr>
              <w:t>Ремонт основных фондов</w:t>
            </w:r>
          </w:p>
        </w:tc>
        <w:tc>
          <w:tcPr>
            <w:tcW w:w="593" w:type="pct"/>
            <w:tcBorders>
              <w:top w:val="nil"/>
              <w:left w:val="nil"/>
              <w:bottom w:val="single" w:sz="4" w:space="0" w:color="auto"/>
              <w:right w:val="nil"/>
            </w:tcBorders>
            <w:shd w:val="clear" w:color="auto" w:fill="auto"/>
            <w:vAlign w:val="center"/>
            <w:hideMark/>
          </w:tcPr>
          <w:p w14:paraId="1CD8AB11"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тыс. руб.</w:t>
            </w:r>
          </w:p>
        </w:tc>
        <w:tc>
          <w:tcPr>
            <w:tcW w:w="696" w:type="pct"/>
            <w:tcBorders>
              <w:top w:val="nil"/>
              <w:left w:val="single" w:sz="8" w:space="0" w:color="auto"/>
              <w:bottom w:val="single" w:sz="4" w:space="0" w:color="auto"/>
              <w:right w:val="single" w:sz="8" w:space="0" w:color="auto"/>
            </w:tcBorders>
            <w:shd w:val="clear" w:color="auto" w:fill="auto"/>
            <w:noWrap/>
            <w:vAlign w:val="center"/>
            <w:hideMark/>
          </w:tcPr>
          <w:p w14:paraId="3F2763E6"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255 155,06</w:t>
            </w:r>
          </w:p>
        </w:tc>
        <w:tc>
          <w:tcPr>
            <w:tcW w:w="728" w:type="pct"/>
            <w:tcBorders>
              <w:top w:val="nil"/>
              <w:left w:val="nil"/>
              <w:bottom w:val="single" w:sz="4" w:space="0" w:color="auto"/>
              <w:right w:val="single" w:sz="8" w:space="0" w:color="auto"/>
            </w:tcBorders>
            <w:shd w:val="clear" w:color="auto" w:fill="auto"/>
            <w:noWrap/>
            <w:vAlign w:val="center"/>
            <w:hideMark/>
          </w:tcPr>
          <w:p w14:paraId="65303549"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262 575,78</w:t>
            </w:r>
          </w:p>
        </w:tc>
      </w:tr>
      <w:tr w:rsidR="00001A0A" w:rsidRPr="004D0F3A" w14:paraId="2820094D" w14:textId="77777777" w:rsidTr="00001A0A">
        <w:trPr>
          <w:trHeight w:val="402"/>
        </w:trPr>
        <w:tc>
          <w:tcPr>
            <w:tcW w:w="445" w:type="pct"/>
            <w:tcBorders>
              <w:top w:val="nil"/>
              <w:left w:val="single" w:sz="8" w:space="0" w:color="auto"/>
              <w:bottom w:val="single" w:sz="4" w:space="0" w:color="auto"/>
              <w:right w:val="single" w:sz="4" w:space="0" w:color="auto"/>
            </w:tcBorders>
            <w:shd w:val="clear" w:color="auto" w:fill="auto"/>
            <w:noWrap/>
            <w:vAlign w:val="center"/>
            <w:hideMark/>
          </w:tcPr>
          <w:p w14:paraId="12677B0F"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1.3.2.</w:t>
            </w:r>
          </w:p>
        </w:tc>
        <w:tc>
          <w:tcPr>
            <w:tcW w:w="2538" w:type="pct"/>
            <w:tcBorders>
              <w:top w:val="nil"/>
              <w:left w:val="nil"/>
              <w:bottom w:val="single" w:sz="4" w:space="0" w:color="auto"/>
              <w:right w:val="single" w:sz="4" w:space="0" w:color="auto"/>
            </w:tcBorders>
            <w:shd w:val="clear" w:color="auto" w:fill="auto"/>
            <w:vAlign w:val="center"/>
            <w:hideMark/>
          </w:tcPr>
          <w:p w14:paraId="26E8A9DF" w14:textId="77777777" w:rsidR="00001A0A" w:rsidRPr="004D0F3A" w:rsidRDefault="00001A0A" w:rsidP="00001A0A">
            <w:pPr>
              <w:spacing w:after="0" w:line="240" w:lineRule="auto"/>
              <w:ind w:left="-57" w:right="-57"/>
              <w:rPr>
                <w:rFonts w:ascii="Myriad Pro" w:eastAsia="Calibri" w:hAnsi="Myriad Pro"/>
                <w:sz w:val="20"/>
                <w:szCs w:val="20"/>
              </w:rPr>
            </w:pPr>
            <w:r w:rsidRPr="004D0F3A">
              <w:rPr>
                <w:rFonts w:ascii="Myriad Pro" w:eastAsia="Calibri" w:hAnsi="Myriad Pro"/>
                <w:sz w:val="20"/>
                <w:szCs w:val="20"/>
              </w:rPr>
              <w:t>Оплата работ и услуг сторонних организаций</w:t>
            </w:r>
          </w:p>
        </w:tc>
        <w:tc>
          <w:tcPr>
            <w:tcW w:w="593" w:type="pct"/>
            <w:tcBorders>
              <w:top w:val="nil"/>
              <w:left w:val="nil"/>
              <w:bottom w:val="single" w:sz="4" w:space="0" w:color="auto"/>
              <w:right w:val="nil"/>
            </w:tcBorders>
            <w:shd w:val="clear" w:color="auto" w:fill="auto"/>
            <w:vAlign w:val="center"/>
            <w:hideMark/>
          </w:tcPr>
          <w:p w14:paraId="46C98510"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тыс. руб.</w:t>
            </w:r>
          </w:p>
        </w:tc>
        <w:tc>
          <w:tcPr>
            <w:tcW w:w="696" w:type="pct"/>
            <w:tcBorders>
              <w:top w:val="nil"/>
              <w:left w:val="single" w:sz="8" w:space="0" w:color="auto"/>
              <w:bottom w:val="single" w:sz="4" w:space="0" w:color="auto"/>
              <w:right w:val="single" w:sz="8" w:space="0" w:color="auto"/>
            </w:tcBorders>
            <w:shd w:val="clear" w:color="auto" w:fill="auto"/>
            <w:noWrap/>
            <w:vAlign w:val="center"/>
            <w:hideMark/>
          </w:tcPr>
          <w:p w14:paraId="3C02815E"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137 029,50</w:t>
            </w:r>
          </w:p>
        </w:tc>
        <w:tc>
          <w:tcPr>
            <w:tcW w:w="728" w:type="pct"/>
            <w:tcBorders>
              <w:top w:val="nil"/>
              <w:left w:val="nil"/>
              <w:bottom w:val="single" w:sz="4" w:space="0" w:color="auto"/>
              <w:right w:val="single" w:sz="8" w:space="0" w:color="auto"/>
            </w:tcBorders>
            <w:shd w:val="clear" w:color="auto" w:fill="auto"/>
            <w:noWrap/>
            <w:vAlign w:val="center"/>
            <w:hideMark/>
          </w:tcPr>
          <w:p w14:paraId="4729C2B9"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141 014,75</w:t>
            </w:r>
          </w:p>
        </w:tc>
      </w:tr>
      <w:tr w:rsidR="00001A0A" w:rsidRPr="004D0F3A" w14:paraId="604F40C9" w14:textId="77777777" w:rsidTr="00001A0A">
        <w:trPr>
          <w:trHeight w:val="420"/>
        </w:trPr>
        <w:tc>
          <w:tcPr>
            <w:tcW w:w="445" w:type="pct"/>
            <w:tcBorders>
              <w:top w:val="nil"/>
              <w:left w:val="single" w:sz="8" w:space="0" w:color="auto"/>
              <w:bottom w:val="single" w:sz="4" w:space="0" w:color="auto"/>
              <w:right w:val="single" w:sz="4" w:space="0" w:color="auto"/>
            </w:tcBorders>
            <w:shd w:val="clear" w:color="auto" w:fill="auto"/>
            <w:noWrap/>
            <w:vAlign w:val="center"/>
            <w:hideMark/>
          </w:tcPr>
          <w:p w14:paraId="70119D7F"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1.3.2.1.</w:t>
            </w:r>
          </w:p>
        </w:tc>
        <w:tc>
          <w:tcPr>
            <w:tcW w:w="2538" w:type="pct"/>
            <w:tcBorders>
              <w:top w:val="nil"/>
              <w:left w:val="nil"/>
              <w:bottom w:val="single" w:sz="4" w:space="0" w:color="auto"/>
              <w:right w:val="single" w:sz="4" w:space="0" w:color="auto"/>
            </w:tcBorders>
            <w:shd w:val="clear" w:color="auto" w:fill="auto"/>
            <w:vAlign w:val="center"/>
            <w:hideMark/>
          </w:tcPr>
          <w:p w14:paraId="6ED3F8C3" w14:textId="77777777" w:rsidR="00001A0A" w:rsidRPr="004D0F3A" w:rsidRDefault="00001A0A" w:rsidP="00001A0A">
            <w:pPr>
              <w:spacing w:after="0" w:line="240" w:lineRule="auto"/>
              <w:ind w:left="-57" w:right="-57"/>
              <w:rPr>
                <w:rFonts w:ascii="Myriad Pro" w:eastAsia="Calibri" w:hAnsi="Myriad Pro"/>
                <w:sz w:val="20"/>
                <w:szCs w:val="20"/>
              </w:rPr>
            </w:pPr>
            <w:r w:rsidRPr="004D0F3A">
              <w:rPr>
                <w:rFonts w:ascii="Myriad Pro" w:eastAsia="Calibri" w:hAnsi="Myriad Pro"/>
                <w:sz w:val="20"/>
                <w:szCs w:val="20"/>
              </w:rPr>
              <w:t>услуги связи</w:t>
            </w:r>
          </w:p>
        </w:tc>
        <w:tc>
          <w:tcPr>
            <w:tcW w:w="593" w:type="pct"/>
            <w:tcBorders>
              <w:top w:val="nil"/>
              <w:left w:val="nil"/>
              <w:bottom w:val="single" w:sz="4" w:space="0" w:color="auto"/>
              <w:right w:val="nil"/>
            </w:tcBorders>
            <w:shd w:val="clear" w:color="auto" w:fill="auto"/>
            <w:vAlign w:val="center"/>
            <w:hideMark/>
          </w:tcPr>
          <w:p w14:paraId="54FB32C5"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тыс. руб.</w:t>
            </w:r>
          </w:p>
        </w:tc>
        <w:tc>
          <w:tcPr>
            <w:tcW w:w="696" w:type="pct"/>
            <w:tcBorders>
              <w:top w:val="nil"/>
              <w:left w:val="single" w:sz="8" w:space="0" w:color="auto"/>
              <w:bottom w:val="single" w:sz="4" w:space="0" w:color="auto"/>
              <w:right w:val="single" w:sz="8" w:space="0" w:color="auto"/>
            </w:tcBorders>
            <w:shd w:val="clear" w:color="auto" w:fill="auto"/>
            <w:noWrap/>
            <w:vAlign w:val="center"/>
            <w:hideMark/>
          </w:tcPr>
          <w:p w14:paraId="43D798FE"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14 991,92</w:t>
            </w:r>
          </w:p>
        </w:tc>
        <w:tc>
          <w:tcPr>
            <w:tcW w:w="728" w:type="pct"/>
            <w:tcBorders>
              <w:top w:val="nil"/>
              <w:left w:val="nil"/>
              <w:bottom w:val="single" w:sz="4" w:space="0" w:color="auto"/>
              <w:right w:val="single" w:sz="8" w:space="0" w:color="auto"/>
            </w:tcBorders>
            <w:shd w:val="clear" w:color="auto" w:fill="auto"/>
            <w:noWrap/>
            <w:vAlign w:val="center"/>
            <w:hideMark/>
          </w:tcPr>
          <w:p w14:paraId="4115118E"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15 427,93</w:t>
            </w:r>
          </w:p>
        </w:tc>
      </w:tr>
      <w:tr w:rsidR="00001A0A" w:rsidRPr="004D0F3A" w14:paraId="1D2AA4C8" w14:textId="77777777" w:rsidTr="00001A0A">
        <w:trPr>
          <w:trHeight w:val="427"/>
        </w:trPr>
        <w:tc>
          <w:tcPr>
            <w:tcW w:w="445" w:type="pct"/>
            <w:tcBorders>
              <w:top w:val="nil"/>
              <w:left w:val="single" w:sz="8" w:space="0" w:color="auto"/>
              <w:bottom w:val="single" w:sz="4" w:space="0" w:color="auto"/>
              <w:right w:val="single" w:sz="4" w:space="0" w:color="auto"/>
            </w:tcBorders>
            <w:shd w:val="clear" w:color="auto" w:fill="auto"/>
            <w:noWrap/>
            <w:vAlign w:val="center"/>
            <w:hideMark/>
          </w:tcPr>
          <w:p w14:paraId="5B7554CE"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1.3.2.2.</w:t>
            </w:r>
          </w:p>
        </w:tc>
        <w:tc>
          <w:tcPr>
            <w:tcW w:w="2538" w:type="pct"/>
            <w:tcBorders>
              <w:top w:val="nil"/>
              <w:left w:val="nil"/>
              <w:bottom w:val="single" w:sz="4" w:space="0" w:color="auto"/>
              <w:right w:val="single" w:sz="4" w:space="0" w:color="auto"/>
            </w:tcBorders>
            <w:shd w:val="clear" w:color="auto" w:fill="auto"/>
            <w:vAlign w:val="center"/>
            <w:hideMark/>
          </w:tcPr>
          <w:p w14:paraId="3F43515B" w14:textId="77777777" w:rsidR="00001A0A" w:rsidRPr="004D0F3A" w:rsidRDefault="00001A0A" w:rsidP="00001A0A">
            <w:pPr>
              <w:spacing w:after="0" w:line="240" w:lineRule="auto"/>
              <w:ind w:left="-57" w:right="-57"/>
              <w:rPr>
                <w:rFonts w:ascii="Myriad Pro" w:eastAsia="Calibri" w:hAnsi="Myriad Pro"/>
                <w:sz w:val="20"/>
                <w:szCs w:val="20"/>
              </w:rPr>
            </w:pPr>
            <w:r w:rsidRPr="004D0F3A">
              <w:rPr>
                <w:rFonts w:ascii="Myriad Pro" w:eastAsia="Calibri" w:hAnsi="Myriad Pro"/>
                <w:sz w:val="20"/>
                <w:szCs w:val="20"/>
              </w:rPr>
              <w:t>Расходы на услуги вневедомственной охраны и коммунального хозяйства</w:t>
            </w:r>
          </w:p>
        </w:tc>
        <w:tc>
          <w:tcPr>
            <w:tcW w:w="593" w:type="pct"/>
            <w:tcBorders>
              <w:top w:val="nil"/>
              <w:left w:val="nil"/>
              <w:bottom w:val="single" w:sz="4" w:space="0" w:color="auto"/>
              <w:right w:val="nil"/>
            </w:tcBorders>
            <w:shd w:val="clear" w:color="auto" w:fill="auto"/>
            <w:vAlign w:val="center"/>
            <w:hideMark/>
          </w:tcPr>
          <w:p w14:paraId="1494E6D4"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тыс. руб.</w:t>
            </w:r>
          </w:p>
        </w:tc>
        <w:tc>
          <w:tcPr>
            <w:tcW w:w="696" w:type="pct"/>
            <w:tcBorders>
              <w:top w:val="nil"/>
              <w:left w:val="single" w:sz="8" w:space="0" w:color="auto"/>
              <w:bottom w:val="single" w:sz="4" w:space="0" w:color="auto"/>
              <w:right w:val="single" w:sz="8" w:space="0" w:color="auto"/>
            </w:tcBorders>
            <w:shd w:val="clear" w:color="auto" w:fill="auto"/>
            <w:noWrap/>
            <w:vAlign w:val="center"/>
            <w:hideMark/>
          </w:tcPr>
          <w:p w14:paraId="2F681388"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35 114,38</w:t>
            </w:r>
          </w:p>
        </w:tc>
        <w:tc>
          <w:tcPr>
            <w:tcW w:w="728" w:type="pct"/>
            <w:tcBorders>
              <w:top w:val="nil"/>
              <w:left w:val="nil"/>
              <w:bottom w:val="single" w:sz="4" w:space="0" w:color="auto"/>
              <w:right w:val="single" w:sz="8" w:space="0" w:color="auto"/>
            </w:tcBorders>
            <w:shd w:val="clear" w:color="auto" w:fill="auto"/>
            <w:noWrap/>
            <w:vAlign w:val="center"/>
            <w:hideMark/>
          </w:tcPr>
          <w:p w14:paraId="46C20AF1"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36 135,62</w:t>
            </w:r>
          </w:p>
        </w:tc>
      </w:tr>
      <w:tr w:rsidR="00001A0A" w:rsidRPr="004D0F3A" w14:paraId="16E35A7E" w14:textId="77777777" w:rsidTr="00001A0A">
        <w:trPr>
          <w:trHeight w:val="406"/>
        </w:trPr>
        <w:tc>
          <w:tcPr>
            <w:tcW w:w="445" w:type="pct"/>
            <w:tcBorders>
              <w:top w:val="nil"/>
              <w:left w:val="single" w:sz="8" w:space="0" w:color="auto"/>
              <w:bottom w:val="single" w:sz="4" w:space="0" w:color="auto"/>
              <w:right w:val="single" w:sz="4" w:space="0" w:color="auto"/>
            </w:tcBorders>
            <w:shd w:val="clear" w:color="auto" w:fill="auto"/>
            <w:noWrap/>
            <w:vAlign w:val="center"/>
            <w:hideMark/>
          </w:tcPr>
          <w:p w14:paraId="08004F59"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1.3.2.3.</w:t>
            </w:r>
          </w:p>
        </w:tc>
        <w:tc>
          <w:tcPr>
            <w:tcW w:w="2538" w:type="pct"/>
            <w:tcBorders>
              <w:top w:val="nil"/>
              <w:left w:val="nil"/>
              <w:bottom w:val="single" w:sz="4" w:space="0" w:color="auto"/>
              <w:right w:val="single" w:sz="4" w:space="0" w:color="auto"/>
            </w:tcBorders>
            <w:shd w:val="clear" w:color="auto" w:fill="auto"/>
            <w:vAlign w:val="center"/>
            <w:hideMark/>
          </w:tcPr>
          <w:p w14:paraId="0EF0AFC6" w14:textId="77777777" w:rsidR="00001A0A" w:rsidRPr="004D0F3A" w:rsidRDefault="00001A0A" w:rsidP="00001A0A">
            <w:pPr>
              <w:spacing w:after="0" w:line="240" w:lineRule="auto"/>
              <w:ind w:left="-57" w:right="-57"/>
              <w:rPr>
                <w:rFonts w:ascii="Myriad Pro" w:eastAsia="Calibri" w:hAnsi="Myriad Pro"/>
                <w:sz w:val="20"/>
                <w:szCs w:val="20"/>
              </w:rPr>
            </w:pPr>
            <w:r w:rsidRPr="004D0F3A">
              <w:rPr>
                <w:rFonts w:ascii="Myriad Pro" w:eastAsia="Calibri" w:hAnsi="Myriad Pro"/>
                <w:sz w:val="20"/>
                <w:szCs w:val="20"/>
              </w:rPr>
              <w:t>Расходы на юридические и информационные услуги</w:t>
            </w:r>
          </w:p>
        </w:tc>
        <w:tc>
          <w:tcPr>
            <w:tcW w:w="593" w:type="pct"/>
            <w:tcBorders>
              <w:top w:val="nil"/>
              <w:left w:val="nil"/>
              <w:bottom w:val="single" w:sz="4" w:space="0" w:color="auto"/>
              <w:right w:val="nil"/>
            </w:tcBorders>
            <w:shd w:val="clear" w:color="auto" w:fill="auto"/>
            <w:vAlign w:val="center"/>
            <w:hideMark/>
          </w:tcPr>
          <w:p w14:paraId="4293F960"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тыс. руб.</w:t>
            </w:r>
          </w:p>
        </w:tc>
        <w:tc>
          <w:tcPr>
            <w:tcW w:w="696" w:type="pct"/>
            <w:tcBorders>
              <w:top w:val="nil"/>
              <w:left w:val="single" w:sz="8" w:space="0" w:color="auto"/>
              <w:bottom w:val="single" w:sz="4" w:space="0" w:color="auto"/>
              <w:right w:val="single" w:sz="8" w:space="0" w:color="auto"/>
            </w:tcBorders>
            <w:shd w:val="clear" w:color="auto" w:fill="auto"/>
            <w:noWrap/>
            <w:vAlign w:val="center"/>
            <w:hideMark/>
          </w:tcPr>
          <w:p w14:paraId="41D2A56D"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35 398,03</w:t>
            </w:r>
          </w:p>
        </w:tc>
        <w:tc>
          <w:tcPr>
            <w:tcW w:w="728" w:type="pct"/>
            <w:tcBorders>
              <w:top w:val="nil"/>
              <w:left w:val="nil"/>
              <w:bottom w:val="single" w:sz="4" w:space="0" w:color="auto"/>
              <w:right w:val="single" w:sz="8" w:space="0" w:color="auto"/>
            </w:tcBorders>
            <w:shd w:val="clear" w:color="auto" w:fill="auto"/>
            <w:noWrap/>
            <w:vAlign w:val="center"/>
            <w:hideMark/>
          </w:tcPr>
          <w:p w14:paraId="4921205D"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36 427,52</w:t>
            </w:r>
          </w:p>
        </w:tc>
      </w:tr>
      <w:tr w:rsidR="00001A0A" w:rsidRPr="004D0F3A" w14:paraId="6F9AB9AB" w14:textId="77777777" w:rsidTr="00001A0A">
        <w:trPr>
          <w:trHeight w:val="269"/>
        </w:trPr>
        <w:tc>
          <w:tcPr>
            <w:tcW w:w="445" w:type="pct"/>
            <w:tcBorders>
              <w:top w:val="nil"/>
              <w:left w:val="single" w:sz="8" w:space="0" w:color="auto"/>
              <w:bottom w:val="single" w:sz="4" w:space="0" w:color="auto"/>
              <w:right w:val="single" w:sz="4" w:space="0" w:color="auto"/>
            </w:tcBorders>
            <w:shd w:val="clear" w:color="auto" w:fill="auto"/>
            <w:noWrap/>
            <w:vAlign w:val="center"/>
            <w:hideMark/>
          </w:tcPr>
          <w:p w14:paraId="2B134AEC"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1.3.2.4.</w:t>
            </w:r>
          </w:p>
        </w:tc>
        <w:tc>
          <w:tcPr>
            <w:tcW w:w="2538" w:type="pct"/>
            <w:tcBorders>
              <w:top w:val="nil"/>
              <w:left w:val="nil"/>
              <w:bottom w:val="single" w:sz="4" w:space="0" w:color="auto"/>
              <w:right w:val="single" w:sz="4" w:space="0" w:color="auto"/>
            </w:tcBorders>
            <w:shd w:val="clear" w:color="auto" w:fill="auto"/>
            <w:vAlign w:val="center"/>
            <w:hideMark/>
          </w:tcPr>
          <w:p w14:paraId="1E2E0D96" w14:textId="77777777" w:rsidR="00001A0A" w:rsidRPr="004D0F3A" w:rsidRDefault="00001A0A" w:rsidP="00001A0A">
            <w:pPr>
              <w:spacing w:after="0" w:line="240" w:lineRule="auto"/>
              <w:ind w:left="-57" w:right="-57"/>
              <w:rPr>
                <w:rFonts w:ascii="Myriad Pro" w:eastAsia="Calibri" w:hAnsi="Myriad Pro"/>
                <w:sz w:val="20"/>
                <w:szCs w:val="20"/>
              </w:rPr>
            </w:pPr>
            <w:r w:rsidRPr="004D0F3A">
              <w:rPr>
                <w:rFonts w:ascii="Myriad Pro" w:eastAsia="Calibri" w:hAnsi="Myriad Pro"/>
                <w:sz w:val="20"/>
                <w:szCs w:val="20"/>
              </w:rPr>
              <w:t>Расходы на аудиторские и консультационные услуги</w:t>
            </w:r>
          </w:p>
        </w:tc>
        <w:tc>
          <w:tcPr>
            <w:tcW w:w="593" w:type="pct"/>
            <w:tcBorders>
              <w:top w:val="nil"/>
              <w:left w:val="nil"/>
              <w:bottom w:val="single" w:sz="4" w:space="0" w:color="auto"/>
              <w:right w:val="nil"/>
            </w:tcBorders>
            <w:shd w:val="clear" w:color="auto" w:fill="auto"/>
            <w:vAlign w:val="center"/>
            <w:hideMark/>
          </w:tcPr>
          <w:p w14:paraId="67CC02C4"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тыс. руб.</w:t>
            </w:r>
          </w:p>
        </w:tc>
        <w:tc>
          <w:tcPr>
            <w:tcW w:w="696" w:type="pct"/>
            <w:tcBorders>
              <w:top w:val="nil"/>
              <w:left w:val="single" w:sz="8" w:space="0" w:color="auto"/>
              <w:bottom w:val="single" w:sz="4" w:space="0" w:color="auto"/>
              <w:right w:val="single" w:sz="8" w:space="0" w:color="auto"/>
            </w:tcBorders>
            <w:shd w:val="clear" w:color="auto" w:fill="auto"/>
            <w:noWrap/>
            <w:vAlign w:val="center"/>
            <w:hideMark/>
          </w:tcPr>
          <w:p w14:paraId="1892F9CA"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6 445,20</w:t>
            </w:r>
          </w:p>
        </w:tc>
        <w:tc>
          <w:tcPr>
            <w:tcW w:w="728" w:type="pct"/>
            <w:tcBorders>
              <w:top w:val="nil"/>
              <w:left w:val="nil"/>
              <w:bottom w:val="single" w:sz="4" w:space="0" w:color="auto"/>
              <w:right w:val="single" w:sz="8" w:space="0" w:color="auto"/>
            </w:tcBorders>
            <w:shd w:val="clear" w:color="auto" w:fill="auto"/>
            <w:noWrap/>
            <w:vAlign w:val="center"/>
            <w:hideMark/>
          </w:tcPr>
          <w:p w14:paraId="59857307"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6 632,64</w:t>
            </w:r>
          </w:p>
        </w:tc>
      </w:tr>
      <w:tr w:rsidR="00001A0A" w:rsidRPr="004D0F3A" w14:paraId="51473EC1" w14:textId="77777777" w:rsidTr="00001A0A">
        <w:trPr>
          <w:trHeight w:val="273"/>
        </w:trPr>
        <w:tc>
          <w:tcPr>
            <w:tcW w:w="445" w:type="pct"/>
            <w:tcBorders>
              <w:top w:val="nil"/>
              <w:left w:val="single" w:sz="8" w:space="0" w:color="auto"/>
              <w:bottom w:val="single" w:sz="4" w:space="0" w:color="auto"/>
              <w:right w:val="single" w:sz="4" w:space="0" w:color="auto"/>
            </w:tcBorders>
            <w:shd w:val="clear" w:color="auto" w:fill="auto"/>
            <w:noWrap/>
            <w:vAlign w:val="center"/>
            <w:hideMark/>
          </w:tcPr>
          <w:p w14:paraId="1DD1C511"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1.3.2.5.</w:t>
            </w:r>
          </w:p>
        </w:tc>
        <w:tc>
          <w:tcPr>
            <w:tcW w:w="2538" w:type="pct"/>
            <w:tcBorders>
              <w:top w:val="nil"/>
              <w:left w:val="nil"/>
              <w:bottom w:val="single" w:sz="4" w:space="0" w:color="auto"/>
              <w:right w:val="single" w:sz="4" w:space="0" w:color="auto"/>
            </w:tcBorders>
            <w:shd w:val="clear" w:color="auto" w:fill="auto"/>
            <w:vAlign w:val="center"/>
            <w:hideMark/>
          </w:tcPr>
          <w:p w14:paraId="1381DF0A" w14:textId="77777777" w:rsidR="00001A0A" w:rsidRPr="004D0F3A" w:rsidRDefault="00001A0A" w:rsidP="00001A0A">
            <w:pPr>
              <w:spacing w:after="0" w:line="240" w:lineRule="auto"/>
              <w:ind w:left="-57" w:right="-57"/>
              <w:rPr>
                <w:rFonts w:ascii="Myriad Pro" w:eastAsia="Calibri" w:hAnsi="Myriad Pro"/>
                <w:sz w:val="20"/>
                <w:szCs w:val="20"/>
              </w:rPr>
            </w:pPr>
            <w:r w:rsidRPr="004D0F3A">
              <w:rPr>
                <w:rFonts w:ascii="Myriad Pro" w:eastAsia="Calibri" w:hAnsi="Myriad Pro"/>
                <w:sz w:val="20"/>
                <w:szCs w:val="20"/>
              </w:rPr>
              <w:t>Транспортные услуги</w:t>
            </w:r>
          </w:p>
        </w:tc>
        <w:tc>
          <w:tcPr>
            <w:tcW w:w="593" w:type="pct"/>
            <w:tcBorders>
              <w:top w:val="nil"/>
              <w:left w:val="nil"/>
              <w:bottom w:val="single" w:sz="4" w:space="0" w:color="auto"/>
              <w:right w:val="nil"/>
            </w:tcBorders>
            <w:shd w:val="clear" w:color="auto" w:fill="auto"/>
            <w:vAlign w:val="center"/>
            <w:hideMark/>
          </w:tcPr>
          <w:p w14:paraId="78564F82"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тыс. руб.</w:t>
            </w:r>
          </w:p>
        </w:tc>
        <w:tc>
          <w:tcPr>
            <w:tcW w:w="696" w:type="pct"/>
            <w:tcBorders>
              <w:top w:val="nil"/>
              <w:left w:val="single" w:sz="8" w:space="0" w:color="auto"/>
              <w:bottom w:val="single" w:sz="4" w:space="0" w:color="auto"/>
              <w:right w:val="single" w:sz="8" w:space="0" w:color="auto"/>
            </w:tcBorders>
            <w:shd w:val="clear" w:color="auto" w:fill="auto"/>
            <w:noWrap/>
            <w:vAlign w:val="center"/>
            <w:hideMark/>
          </w:tcPr>
          <w:p w14:paraId="22351601"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1 733,08</w:t>
            </w:r>
          </w:p>
        </w:tc>
        <w:tc>
          <w:tcPr>
            <w:tcW w:w="728" w:type="pct"/>
            <w:tcBorders>
              <w:top w:val="nil"/>
              <w:left w:val="nil"/>
              <w:bottom w:val="single" w:sz="4" w:space="0" w:color="auto"/>
              <w:right w:val="single" w:sz="8" w:space="0" w:color="auto"/>
            </w:tcBorders>
            <w:shd w:val="clear" w:color="auto" w:fill="auto"/>
            <w:noWrap/>
            <w:vAlign w:val="center"/>
            <w:hideMark/>
          </w:tcPr>
          <w:p w14:paraId="6999EDDE"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1 783,49</w:t>
            </w:r>
          </w:p>
        </w:tc>
      </w:tr>
      <w:tr w:rsidR="00001A0A" w:rsidRPr="004D0F3A" w14:paraId="0BAAD270" w14:textId="77777777" w:rsidTr="00001A0A">
        <w:trPr>
          <w:trHeight w:val="278"/>
        </w:trPr>
        <w:tc>
          <w:tcPr>
            <w:tcW w:w="445" w:type="pct"/>
            <w:tcBorders>
              <w:top w:val="nil"/>
              <w:left w:val="single" w:sz="8" w:space="0" w:color="auto"/>
              <w:bottom w:val="single" w:sz="4" w:space="0" w:color="auto"/>
              <w:right w:val="single" w:sz="4" w:space="0" w:color="auto"/>
            </w:tcBorders>
            <w:shd w:val="clear" w:color="auto" w:fill="auto"/>
            <w:noWrap/>
            <w:vAlign w:val="center"/>
            <w:hideMark/>
          </w:tcPr>
          <w:p w14:paraId="353F5B8A"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1.3.2.6.</w:t>
            </w:r>
          </w:p>
        </w:tc>
        <w:tc>
          <w:tcPr>
            <w:tcW w:w="2538" w:type="pct"/>
            <w:tcBorders>
              <w:top w:val="nil"/>
              <w:left w:val="nil"/>
              <w:bottom w:val="single" w:sz="4" w:space="0" w:color="auto"/>
              <w:right w:val="single" w:sz="4" w:space="0" w:color="auto"/>
            </w:tcBorders>
            <w:shd w:val="clear" w:color="auto" w:fill="auto"/>
            <w:vAlign w:val="center"/>
            <w:hideMark/>
          </w:tcPr>
          <w:p w14:paraId="5AA78669" w14:textId="77777777" w:rsidR="00001A0A" w:rsidRPr="004D0F3A" w:rsidRDefault="00001A0A" w:rsidP="00001A0A">
            <w:pPr>
              <w:spacing w:after="0" w:line="240" w:lineRule="auto"/>
              <w:ind w:left="-57" w:right="-57"/>
              <w:rPr>
                <w:rFonts w:ascii="Myriad Pro" w:eastAsia="Calibri" w:hAnsi="Myriad Pro"/>
                <w:sz w:val="20"/>
                <w:szCs w:val="20"/>
              </w:rPr>
            </w:pPr>
            <w:r w:rsidRPr="004D0F3A">
              <w:rPr>
                <w:rFonts w:ascii="Myriad Pro" w:eastAsia="Calibri" w:hAnsi="Myriad Pro"/>
                <w:sz w:val="20"/>
                <w:szCs w:val="20"/>
              </w:rPr>
              <w:t>Прочие услуги сторонних организаций</w:t>
            </w:r>
          </w:p>
        </w:tc>
        <w:tc>
          <w:tcPr>
            <w:tcW w:w="593" w:type="pct"/>
            <w:tcBorders>
              <w:top w:val="nil"/>
              <w:left w:val="nil"/>
              <w:bottom w:val="single" w:sz="4" w:space="0" w:color="auto"/>
              <w:right w:val="nil"/>
            </w:tcBorders>
            <w:shd w:val="clear" w:color="auto" w:fill="auto"/>
            <w:vAlign w:val="center"/>
            <w:hideMark/>
          </w:tcPr>
          <w:p w14:paraId="67DC5CB5"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тыс. руб.</w:t>
            </w:r>
          </w:p>
        </w:tc>
        <w:tc>
          <w:tcPr>
            <w:tcW w:w="696" w:type="pct"/>
            <w:tcBorders>
              <w:top w:val="nil"/>
              <w:left w:val="single" w:sz="8" w:space="0" w:color="auto"/>
              <w:bottom w:val="single" w:sz="4" w:space="0" w:color="auto"/>
              <w:right w:val="single" w:sz="8" w:space="0" w:color="auto"/>
            </w:tcBorders>
            <w:shd w:val="clear" w:color="auto" w:fill="auto"/>
            <w:noWrap/>
            <w:vAlign w:val="center"/>
            <w:hideMark/>
          </w:tcPr>
          <w:p w14:paraId="0BDD818B"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43 346,90</w:t>
            </w:r>
          </w:p>
        </w:tc>
        <w:tc>
          <w:tcPr>
            <w:tcW w:w="728" w:type="pct"/>
            <w:tcBorders>
              <w:top w:val="nil"/>
              <w:left w:val="nil"/>
              <w:bottom w:val="single" w:sz="4" w:space="0" w:color="auto"/>
              <w:right w:val="single" w:sz="8" w:space="0" w:color="auto"/>
            </w:tcBorders>
            <w:shd w:val="clear" w:color="auto" w:fill="auto"/>
            <w:noWrap/>
            <w:vAlign w:val="center"/>
            <w:hideMark/>
          </w:tcPr>
          <w:p w14:paraId="4BBF79A7"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44 607,56</w:t>
            </w:r>
          </w:p>
        </w:tc>
      </w:tr>
      <w:tr w:rsidR="00001A0A" w:rsidRPr="004D0F3A" w14:paraId="6B32BBAE" w14:textId="77777777" w:rsidTr="00001A0A">
        <w:trPr>
          <w:trHeight w:val="409"/>
        </w:trPr>
        <w:tc>
          <w:tcPr>
            <w:tcW w:w="445" w:type="pct"/>
            <w:tcBorders>
              <w:top w:val="nil"/>
              <w:left w:val="single" w:sz="8" w:space="0" w:color="auto"/>
              <w:bottom w:val="single" w:sz="4" w:space="0" w:color="auto"/>
              <w:right w:val="single" w:sz="4" w:space="0" w:color="auto"/>
            </w:tcBorders>
            <w:shd w:val="clear" w:color="auto" w:fill="auto"/>
            <w:noWrap/>
            <w:vAlign w:val="center"/>
            <w:hideMark/>
          </w:tcPr>
          <w:p w14:paraId="3357D334"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1.3.3.</w:t>
            </w:r>
          </w:p>
        </w:tc>
        <w:tc>
          <w:tcPr>
            <w:tcW w:w="2538" w:type="pct"/>
            <w:tcBorders>
              <w:top w:val="nil"/>
              <w:left w:val="nil"/>
              <w:bottom w:val="single" w:sz="4" w:space="0" w:color="auto"/>
              <w:right w:val="single" w:sz="4" w:space="0" w:color="auto"/>
            </w:tcBorders>
            <w:shd w:val="clear" w:color="auto" w:fill="auto"/>
            <w:vAlign w:val="center"/>
            <w:hideMark/>
          </w:tcPr>
          <w:p w14:paraId="4B4E346D" w14:textId="77777777" w:rsidR="00001A0A" w:rsidRPr="004D0F3A" w:rsidRDefault="00001A0A" w:rsidP="00001A0A">
            <w:pPr>
              <w:spacing w:after="0" w:line="240" w:lineRule="auto"/>
              <w:ind w:left="-57" w:right="-57"/>
              <w:rPr>
                <w:rFonts w:ascii="Myriad Pro" w:eastAsia="Calibri" w:hAnsi="Myriad Pro"/>
                <w:sz w:val="20"/>
                <w:szCs w:val="20"/>
              </w:rPr>
            </w:pPr>
            <w:r w:rsidRPr="004D0F3A">
              <w:rPr>
                <w:rFonts w:ascii="Myriad Pro" w:eastAsia="Calibri" w:hAnsi="Myriad Pro"/>
                <w:sz w:val="20"/>
                <w:szCs w:val="20"/>
              </w:rPr>
              <w:t>Расходы на командировки и представительские</w:t>
            </w:r>
          </w:p>
        </w:tc>
        <w:tc>
          <w:tcPr>
            <w:tcW w:w="593" w:type="pct"/>
            <w:tcBorders>
              <w:top w:val="nil"/>
              <w:left w:val="nil"/>
              <w:bottom w:val="single" w:sz="4" w:space="0" w:color="auto"/>
              <w:right w:val="nil"/>
            </w:tcBorders>
            <w:shd w:val="clear" w:color="auto" w:fill="auto"/>
            <w:vAlign w:val="center"/>
            <w:hideMark/>
          </w:tcPr>
          <w:p w14:paraId="123E1ED4"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тыс. руб.</w:t>
            </w:r>
          </w:p>
        </w:tc>
        <w:tc>
          <w:tcPr>
            <w:tcW w:w="696" w:type="pct"/>
            <w:tcBorders>
              <w:top w:val="nil"/>
              <w:left w:val="single" w:sz="8" w:space="0" w:color="auto"/>
              <w:bottom w:val="single" w:sz="4" w:space="0" w:color="auto"/>
              <w:right w:val="single" w:sz="8" w:space="0" w:color="auto"/>
            </w:tcBorders>
            <w:shd w:val="clear" w:color="auto" w:fill="auto"/>
            <w:noWrap/>
            <w:vAlign w:val="center"/>
            <w:hideMark/>
          </w:tcPr>
          <w:p w14:paraId="74316DB3"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26 775,13</w:t>
            </w:r>
          </w:p>
        </w:tc>
        <w:tc>
          <w:tcPr>
            <w:tcW w:w="728" w:type="pct"/>
            <w:tcBorders>
              <w:top w:val="nil"/>
              <w:left w:val="nil"/>
              <w:bottom w:val="single" w:sz="4" w:space="0" w:color="auto"/>
              <w:right w:val="single" w:sz="8" w:space="0" w:color="auto"/>
            </w:tcBorders>
            <w:shd w:val="clear" w:color="auto" w:fill="auto"/>
            <w:noWrap/>
            <w:vAlign w:val="center"/>
            <w:hideMark/>
          </w:tcPr>
          <w:p w14:paraId="274A5F32"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27 553,84</w:t>
            </w:r>
          </w:p>
        </w:tc>
      </w:tr>
      <w:tr w:rsidR="00001A0A" w:rsidRPr="004D0F3A" w14:paraId="115E7AC9" w14:textId="77777777" w:rsidTr="00001A0A">
        <w:trPr>
          <w:trHeight w:val="415"/>
        </w:trPr>
        <w:tc>
          <w:tcPr>
            <w:tcW w:w="445" w:type="pct"/>
            <w:tcBorders>
              <w:top w:val="nil"/>
              <w:left w:val="single" w:sz="8" w:space="0" w:color="auto"/>
              <w:bottom w:val="single" w:sz="4" w:space="0" w:color="auto"/>
              <w:right w:val="single" w:sz="4" w:space="0" w:color="auto"/>
            </w:tcBorders>
            <w:shd w:val="clear" w:color="auto" w:fill="auto"/>
            <w:noWrap/>
            <w:vAlign w:val="center"/>
            <w:hideMark/>
          </w:tcPr>
          <w:p w14:paraId="1456FD19"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1.3.4.</w:t>
            </w:r>
          </w:p>
        </w:tc>
        <w:tc>
          <w:tcPr>
            <w:tcW w:w="2538" w:type="pct"/>
            <w:tcBorders>
              <w:top w:val="nil"/>
              <w:left w:val="nil"/>
              <w:bottom w:val="single" w:sz="4" w:space="0" w:color="auto"/>
              <w:right w:val="single" w:sz="4" w:space="0" w:color="auto"/>
            </w:tcBorders>
            <w:shd w:val="clear" w:color="auto" w:fill="auto"/>
            <w:vAlign w:val="center"/>
            <w:hideMark/>
          </w:tcPr>
          <w:p w14:paraId="6838575C" w14:textId="77777777" w:rsidR="00001A0A" w:rsidRPr="004D0F3A" w:rsidRDefault="00001A0A" w:rsidP="00001A0A">
            <w:pPr>
              <w:spacing w:after="0" w:line="240" w:lineRule="auto"/>
              <w:ind w:left="-57" w:right="-57"/>
              <w:rPr>
                <w:rFonts w:ascii="Myriad Pro" w:eastAsia="Calibri" w:hAnsi="Myriad Pro"/>
                <w:sz w:val="20"/>
                <w:szCs w:val="20"/>
              </w:rPr>
            </w:pPr>
            <w:r w:rsidRPr="004D0F3A">
              <w:rPr>
                <w:rFonts w:ascii="Myriad Pro" w:eastAsia="Calibri" w:hAnsi="Myriad Pro"/>
                <w:sz w:val="20"/>
                <w:szCs w:val="20"/>
              </w:rPr>
              <w:t>Расходы на подготовку кадров</w:t>
            </w:r>
          </w:p>
        </w:tc>
        <w:tc>
          <w:tcPr>
            <w:tcW w:w="593" w:type="pct"/>
            <w:tcBorders>
              <w:top w:val="nil"/>
              <w:left w:val="nil"/>
              <w:bottom w:val="single" w:sz="4" w:space="0" w:color="auto"/>
              <w:right w:val="nil"/>
            </w:tcBorders>
            <w:shd w:val="clear" w:color="auto" w:fill="auto"/>
            <w:vAlign w:val="center"/>
            <w:hideMark/>
          </w:tcPr>
          <w:p w14:paraId="547C55DD"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тыс. руб.</w:t>
            </w:r>
          </w:p>
        </w:tc>
        <w:tc>
          <w:tcPr>
            <w:tcW w:w="696" w:type="pct"/>
            <w:tcBorders>
              <w:top w:val="nil"/>
              <w:left w:val="single" w:sz="8" w:space="0" w:color="auto"/>
              <w:bottom w:val="single" w:sz="4" w:space="0" w:color="auto"/>
              <w:right w:val="single" w:sz="8" w:space="0" w:color="auto"/>
            </w:tcBorders>
            <w:shd w:val="clear" w:color="auto" w:fill="auto"/>
            <w:noWrap/>
            <w:vAlign w:val="center"/>
            <w:hideMark/>
          </w:tcPr>
          <w:p w14:paraId="40F6D946"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4 724,71</w:t>
            </w:r>
          </w:p>
        </w:tc>
        <w:tc>
          <w:tcPr>
            <w:tcW w:w="728" w:type="pct"/>
            <w:tcBorders>
              <w:top w:val="nil"/>
              <w:left w:val="nil"/>
              <w:bottom w:val="single" w:sz="4" w:space="0" w:color="auto"/>
              <w:right w:val="single" w:sz="8" w:space="0" w:color="auto"/>
            </w:tcBorders>
            <w:shd w:val="clear" w:color="auto" w:fill="auto"/>
            <w:noWrap/>
            <w:vAlign w:val="center"/>
            <w:hideMark/>
          </w:tcPr>
          <w:p w14:paraId="58FA3209"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4 862,12</w:t>
            </w:r>
          </w:p>
        </w:tc>
      </w:tr>
      <w:tr w:rsidR="00001A0A" w:rsidRPr="004D0F3A" w14:paraId="20A26D5A" w14:textId="77777777" w:rsidTr="00001A0A">
        <w:trPr>
          <w:trHeight w:val="467"/>
        </w:trPr>
        <w:tc>
          <w:tcPr>
            <w:tcW w:w="445" w:type="pct"/>
            <w:tcBorders>
              <w:top w:val="nil"/>
              <w:left w:val="single" w:sz="8" w:space="0" w:color="auto"/>
              <w:bottom w:val="single" w:sz="4" w:space="0" w:color="auto"/>
              <w:right w:val="single" w:sz="4" w:space="0" w:color="auto"/>
            </w:tcBorders>
            <w:shd w:val="clear" w:color="auto" w:fill="auto"/>
            <w:noWrap/>
            <w:vAlign w:val="center"/>
            <w:hideMark/>
          </w:tcPr>
          <w:p w14:paraId="709919A1"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1.3.5.</w:t>
            </w:r>
          </w:p>
        </w:tc>
        <w:tc>
          <w:tcPr>
            <w:tcW w:w="2538" w:type="pct"/>
            <w:tcBorders>
              <w:top w:val="nil"/>
              <w:left w:val="nil"/>
              <w:bottom w:val="single" w:sz="4" w:space="0" w:color="auto"/>
              <w:right w:val="single" w:sz="4" w:space="0" w:color="auto"/>
            </w:tcBorders>
            <w:shd w:val="clear" w:color="auto" w:fill="auto"/>
            <w:vAlign w:val="center"/>
            <w:hideMark/>
          </w:tcPr>
          <w:p w14:paraId="3C792090" w14:textId="77777777" w:rsidR="00001A0A" w:rsidRPr="004D0F3A" w:rsidRDefault="00001A0A" w:rsidP="00001A0A">
            <w:pPr>
              <w:spacing w:after="0" w:line="240" w:lineRule="auto"/>
              <w:ind w:left="-57" w:right="-57"/>
              <w:rPr>
                <w:rFonts w:ascii="Myriad Pro" w:eastAsia="Calibri" w:hAnsi="Myriad Pro"/>
                <w:sz w:val="20"/>
                <w:szCs w:val="20"/>
              </w:rPr>
            </w:pPr>
            <w:r w:rsidRPr="004D0F3A">
              <w:rPr>
                <w:rFonts w:ascii="Myriad Pro" w:eastAsia="Calibri" w:hAnsi="Myriad Pro"/>
                <w:sz w:val="20"/>
                <w:szCs w:val="20"/>
              </w:rPr>
              <w:t>Расходы на обеспечение нормальных условий труда и мер по технике безопасности</w:t>
            </w:r>
          </w:p>
        </w:tc>
        <w:tc>
          <w:tcPr>
            <w:tcW w:w="593" w:type="pct"/>
            <w:tcBorders>
              <w:top w:val="nil"/>
              <w:left w:val="nil"/>
              <w:bottom w:val="single" w:sz="4" w:space="0" w:color="auto"/>
              <w:right w:val="nil"/>
            </w:tcBorders>
            <w:shd w:val="clear" w:color="auto" w:fill="auto"/>
            <w:vAlign w:val="center"/>
            <w:hideMark/>
          </w:tcPr>
          <w:p w14:paraId="0DE2FD85"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тыс. руб.</w:t>
            </w:r>
          </w:p>
        </w:tc>
        <w:tc>
          <w:tcPr>
            <w:tcW w:w="696" w:type="pct"/>
            <w:tcBorders>
              <w:top w:val="nil"/>
              <w:left w:val="single" w:sz="8" w:space="0" w:color="auto"/>
              <w:bottom w:val="single" w:sz="4" w:space="0" w:color="auto"/>
              <w:right w:val="single" w:sz="8" w:space="0" w:color="auto"/>
            </w:tcBorders>
            <w:shd w:val="clear" w:color="auto" w:fill="auto"/>
            <w:noWrap/>
            <w:vAlign w:val="center"/>
            <w:hideMark/>
          </w:tcPr>
          <w:p w14:paraId="58249C8D"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6 465,28</w:t>
            </w:r>
          </w:p>
        </w:tc>
        <w:tc>
          <w:tcPr>
            <w:tcW w:w="728" w:type="pct"/>
            <w:tcBorders>
              <w:top w:val="nil"/>
              <w:left w:val="nil"/>
              <w:bottom w:val="single" w:sz="4" w:space="0" w:color="auto"/>
              <w:right w:val="single" w:sz="8" w:space="0" w:color="auto"/>
            </w:tcBorders>
            <w:shd w:val="clear" w:color="auto" w:fill="auto"/>
            <w:noWrap/>
            <w:vAlign w:val="center"/>
            <w:hideMark/>
          </w:tcPr>
          <w:p w14:paraId="0F96A0C5"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6 653,32</w:t>
            </w:r>
          </w:p>
        </w:tc>
      </w:tr>
      <w:tr w:rsidR="00001A0A" w:rsidRPr="004D0F3A" w14:paraId="15B5142E" w14:textId="77777777" w:rsidTr="00001A0A">
        <w:trPr>
          <w:trHeight w:val="385"/>
        </w:trPr>
        <w:tc>
          <w:tcPr>
            <w:tcW w:w="445" w:type="pct"/>
            <w:tcBorders>
              <w:top w:val="nil"/>
              <w:left w:val="single" w:sz="8" w:space="0" w:color="auto"/>
              <w:bottom w:val="single" w:sz="4" w:space="0" w:color="auto"/>
              <w:right w:val="single" w:sz="4" w:space="0" w:color="auto"/>
            </w:tcBorders>
            <w:shd w:val="clear" w:color="auto" w:fill="auto"/>
            <w:noWrap/>
            <w:vAlign w:val="center"/>
            <w:hideMark/>
          </w:tcPr>
          <w:p w14:paraId="1249C9A0"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1.3.6.</w:t>
            </w:r>
          </w:p>
        </w:tc>
        <w:tc>
          <w:tcPr>
            <w:tcW w:w="2538" w:type="pct"/>
            <w:tcBorders>
              <w:top w:val="nil"/>
              <w:left w:val="nil"/>
              <w:bottom w:val="single" w:sz="4" w:space="0" w:color="auto"/>
              <w:right w:val="single" w:sz="4" w:space="0" w:color="auto"/>
            </w:tcBorders>
            <w:shd w:val="clear" w:color="auto" w:fill="auto"/>
            <w:vAlign w:val="center"/>
            <w:hideMark/>
          </w:tcPr>
          <w:p w14:paraId="33C8ADE2" w14:textId="77777777" w:rsidR="00001A0A" w:rsidRPr="004D0F3A" w:rsidRDefault="00001A0A" w:rsidP="00001A0A">
            <w:pPr>
              <w:spacing w:after="0" w:line="240" w:lineRule="auto"/>
              <w:ind w:left="-57" w:right="-57"/>
              <w:rPr>
                <w:rFonts w:ascii="Myriad Pro" w:eastAsia="Calibri" w:hAnsi="Myriad Pro"/>
                <w:sz w:val="20"/>
                <w:szCs w:val="20"/>
              </w:rPr>
            </w:pPr>
            <w:r w:rsidRPr="004D0F3A">
              <w:rPr>
                <w:rFonts w:ascii="Myriad Pro" w:eastAsia="Calibri" w:hAnsi="Myriad Pro"/>
                <w:sz w:val="20"/>
                <w:szCs w:val="20"/>
              </w:rPr>
              <w:t>расходы на страхование</w:t>
            </w:r>
          </w:p>
        </w:tc>
        <w:tc>
          <w:tcPr>
            <w:tcW w:w="593" w:type="pct"/>
            <w:tcBorders>
              <w:top w:val="nil"/>
              <w:left w:val="nil"/>
              <w:bottom w:val="single" w:sz="4" w:space="0" w:color="auto"/>
              <w:right w:val="nil"/>
            </w:tcBorders>
            <w:shd w:val="clear" w:color="auto" w:fill="auto"/>
            <w:vAlign w:val="center"/>
            <w:hideMark/>
          </w:tcPr>
          <w:p w14:paraId="34C377C4"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тыс. руб.</w:t>
            </w:r>
          </w:p>
        </w:tc>
        <w:tc>
          <w:tcPr>
            <w:tcW w:w="696" w:type="pct"/>
            <w:tcBorders>
              <w:top w:val="nil"/>
              <w:left w:val="single" w:sz="8" w:space="0" w:color="auto"/>
              <w:bottom w:val="single" w:sz="4" w:space="0" w:color="auto"/>
              <w:right w:val="single" w:sz="8" w:space="0" w:color="auto"/>
            </w:tcBorders>
            <w:shd w:val="clear" w:color="auto" w:fill="auto"/>
            <w:noWrap/>
            <w:vAlign w:val="center"/>
            <w:hideMark/>
          </w:tcPr>
          <w:p w14:paraId="49D66AAD"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11 969,24</w:t>
            </w:r>
          </w:p>
        </w:tc>
        <w:tc>
          <w:tcPr>
            <w:tcW w:w="728" w:type="pct"/>
            <w:tcBorders>
              <w:top w:val="nil"/>
              <w:left w:val="nil"/>
              <w:bottom w:val="single" w:sz="4" w:space="0" w:color="auto"/>
              <w:right w:val="single" w:sz="8" w:space="0" w:color="auto"/>
            </w:tcBorders>
            <w:shd w:val="clear" w:color="auto" w:fill="auto"/>
            <w:noWrap/>
            <w:vAlign w:val="center"/>
            <w:hideMark/>
          </w:tcPr>
          <w:p w14:paraId="41C74BD5"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12 317,35</w:t>
            </w:r>
          </w:p>
        </w:tc>
      </w:tr>
      <w:tr w:rsidR="00001A0A" w:rsidRPr="004D0F3A" w14:paraId="1749D29E" w14:textId="77777777" w:rsidTr="00001A0A">
        <w:trPr>
          <w:trHeight w:val="420"/>
        </w:trPr>
        <w:tc>
          <w:tcPr>
            <w:tcW w:w="445" w:type="pct"/>
            <w:tcBorders>
              <w:top w:val="nil"/>
              <w:left w:val="single" w:sz="8" w:space="0" w:color="auto"/>
              <w:bottom w:val="single" w:sz="4" w:space="0" w:color="auto"/>
              <w:right w:val="single" w:sz="4" w:space="0" w:color="auto"/>
            </w:tcBorders>
            <w:shd w:val="clear" w:color="auto" w:fill="auto"/>
            <w:noWrap/>
            <w:vAlign w:val="center"/>
            <w:hideMark/>
          </w:tcPr>
          <w:p w14:paraId="5ED3EE78"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1.3.7.</w:t>
            </w:r>
          </w:p>
        </w:tc>
        <w:tc>
          <w:tcPr>
            <w:tcW w:w="2538" w:type="pct"/>
            <w:tcBorders>
              <w:top w:val="nil"/>
              <w:left w:val="nil"/>
              <w:bottom w:val="single" w:sz="4" w:space="0" w:color="auto"/>
              <w:right w:val="single" w:sz="4" w:space="0" w:color="auto"/>
            </w:tcBorders>
            <w:shd w:val="clear" w:color="auto" w:fill="auto"/>
            <w:vAlign w:val="center"/>
            <w:hideMark/>
          </w:tcPr>
          <w:p w14:paraId="03704F8F" w14:textId="77777777" w:rsidR="00001A0A" w:rsidRPr="004D0F3A" w:rsidRDefault="00001A0A" w:rsidP="00001A0A">
            <w:pPr>
              <w:spacing w:after="0" w:line="240" w:lineRule="auto"/>
              <w:ind w:left="-57" w:right="-57"/>
              <w:rPr>
                <w:rFonts w:ascii="Myriad Pro" w:eastAsia="Calibri" w:hAnsi="Myriad Pro"/>
                <w:sz w:val="20"/>
                <w:szCs w:val="20"/>
              </w:rPr>
            </w:pPr>
            <w:r w:rsidRPr="004D0F3A">
              <w:rPr>
                <w:rFonts w:ascii="Myriad Pro" w:eastAsia="Calibri" w:hAnsi="Myriad Pro"/>
                <w:sz w:val="20"/>
                <w:szCs w:val="20"/>
              </w:rPr>
              <w:t>Проценты за кредит</w:t>
            </w:r>
          </w:p>
        </w:tc>
        <w:tc>
          <w:tcPr>
            <w:tcW w:w="593" w:type="pct"/>
            <w:tcBorders>
              <w:top w:val="nil"/>
              <w:left w:val="nil"/>
              <w:bottom w:val="single" w:sz="4" w:space="0" w:color="auto"/>
              <w:right w:val="nil"/>
            </w:tcBorders>
            <w:shd w:val="clear" w:color="auto" w:fill="auto"/>
            <w:vAlign w:val="center"/>
            <w:hideMark/>
          </w:tcPr>
          <w:p w14:paraId="06A8CBE3"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тыс. руб.</w:t>
            </w:r>
          </w:p>
        </w:tc>
        <w:tc>
          <w:tcPr>
            <w:tcW w:w="696" w:type="pct"/>
            <w:tcBorders>
              <w:top w:val="nil"/>
              <w:left w:val="single" w:sz="8" w:space="0" w:color="auto"/>
              <w:bottom w:val="single" w:sz="4" w:space="0" w:color="auto"/>
              <w:right w:val="single" w:sz="8" w:space="0" w:color="auto"/>
            </w:tcBorders>
            <w:shd w:val="clear" w:color="auto" w:fill="auto"/>
            <w:noWrap/>
            <w:vAlign w:val="center"/>
            <w:hideMark/>
          </w:tcPr>
          <w:p w14:paraId="14A27A04"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59 310,59</w:t>
            </w:r>
          </w:p>
        </w:tc>
        <w:tc>
          <w:tcPr>
            <w:tcW w:w="728" w:type="pct"/>
            <w:tcBorders>
              <w:top w:val="nil"/>
              <w:left w:val="nil"/>
              <w:bottom w:val="single" w:sz="4" w:space="0" w:color="auto"/>
              <w:right w:val="single" w:sz="8" w:space="0" w:color="auto"/>
            </w:tcBorders>
            <w:shd w:val="clear" w:color="auto" w:fill="auto"/>
            <w:noWrap/>
            <w:vAlign w:val="center"/>
            <w:hideMark/>
          </w:tcPr>
          <w:p w14:paraId="382FA7EC"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61 035,52</w:t>
            </w:r>
          </w:p>
        </w:tc>
      </w:tr>
      <w:tr w:rsidR="00001A0A" w:rsidRPr="004D0F3A" w14:paraId="6C3CB7B3" w14:textId="77777777" w:rsidTr="00001A0A">
        <w:trPr>
          <w:trHeight w:val="389"/>
        </w:trPr>
        <w:tc>
          <w:tcPr>
            <w:tcW w:w="445" w:type="pct"/>
            <w:tcBorders>
              <w:top w:val="nil"/>
              <w:left w:val="single" w:sz="8" w:space="0" w:color="auto"/>
              <w:bottom w:val="single" w:sz="4" w:space="0" w:color="auto"/>
              <w:right w:val="single" w:sz="4" w:space="0" w:color="auto"/>
            </w:tcBorders>
            <w:shd w:val="clear" w:color="auto" w:fill="auto"/>
            <w:noWrap/>
            <w:vAlign w:val="center"/>
            <w:hideMark/>
          </w:tcPr>
          <w:p w14:paraId="0621AEA0"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1.3.8.</w:t>
            </w:r>
          </w:p>
        </w:tc>
        <w:tc>
          <w:tcPr>
            <w:tcW w:w="2538" w:type="pct"/>
            <w:tcBorders>
              <w:top w:val="nil"/>
              <w:left w:val="nil"/>
              <w:bottom w:val="single" w:sz="4" w:space="0" w:color="auto"/>
              <w:right w:val="single" w:sz="4" w:space="0" w:color="auto"/>
            </w:tcBorders>
            <w:shd w:val="clear" w:color="auto" w:fill="auto"/>
            <w:vAlign w:val="center"/>
            <w:hideMark/>
          </w:tcPr>
          <w:p w14:paraId="5534DE94" w14:textId="77777777" w:rsidR="00001A0A" w:rsidRPr="004D0F3A" w:rsidRDefault="00001A0A" w:rsidP="00001A0A">
            <w:pPr>
              <w:spacing w:after="0" w:line="240" w:lineRule="auto"/>
              <w:ind w:left="-57" w:right="-57"/>
              <w:rPr>
                <w:rFonts w:ascii="Myriad Pro" w:eastAsia="Calibri" w:hAnsi="Myriad Pro"/>
                <w:sz w:val="20"/>
                <w:szCs w:val="20"/>
              </w:rPr>
            </w:pPr>
            <w:r w:rsidRPr="004D0F3A">
              <w:rPr>
                <w:rFonts w:ascii="Myriad Pro" w:eastAsia="Calibri" w:hAnsi="Myriad Pro"/>
                <w:sz w:val="20"/>
                <w:szCs w:val="20"/>
              </w:rPr>
              <w:t>Расходы социального характера из прибыли</w:t>
            </w:r>
          </w:p>
        </w:tc>
        <w:tc>
          <w:tcPr>
            <w:tcW w:w="593" w:type="pct"/>
            <w:tcBorders>
              <w:top w:val="nil"/>
              <w:left w:val="nil"/>
              <w:bottom w:val="single" w:sz="4" w:space="0" w:color="auto"/>
              <w:right w:val="nil"/>
            </w:tcBorders>
            <w:shd w:val="clear" w:color="auto" w:fill="auto"/>
            <w:vAlign w:val="center"/>
            <w:hideMark/>
          </w:tcPr>
          <w:p w14:paraId="684BC548"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тыс. руб.</w:t>
            </w:r>
          </w:p>
        </w:tc>
        <w:tc>
          <w:tcPr>
            <w:tcW w:w="696" w:type="pct"/>
            <w:tcBorders>
              <w:top w:val="nil"/>
              <w:left w:val="single" w:sz="8" w:space="0" w:color="auto"/>
              <w:bottom w:val="single" w:sz="4" w:space="0" w:color="auto"/>
              <w:right w:val="single" w:sz="8" w:space="0" w:color="auto"/>
            </w:tcBorders>
            <w:shd w:val="clear" w:color="auto" w:fill="auto"/>
            <w:noWrap/>
            <w:vAlign w:val="center"/>
            <w:hideMark/>
          </w:tcPr>
          <w:p w14:paraId="3DDC3C1D"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11 733,84</w:t>
            </w:r>
          </w:p>
        </w:tc>
        <w:tc>
          <w:tcPr>
            <w:tcW w:w="728" w:type="pct"/>
            <w:tcBorders>
              <w:top w:val="nil"/>
              <w:left w:val="nil"/>
              <w:bottom w:val="single" w:sz="4" w:space="0" w:color="auto"/>
              <w:right w:val="single" w:sz="8" w:space="0" w:color="auto"/>
            </w:tcBorders>
            <w:shd w:val="clear" w:color="auto" w:fill="auto"/>
            <w:noWrap/>
            <w:vAlign w:val="center"/>
            <w:hideMark/>
          </w:tcPr>
          <w:p w14:paraId="44FB0006"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12 075,10</w:t>
            </w:r>
          </w:p>
        </w:tc>
      </w:tr>
      <w:tr w:rsidR="00001A0A" w:rsidRPr="004D0F3A" w14:paraId="04526EFB" w14:textId="77777777" w:rsidTr="00001A0A">
        <w:trPr>
          <w:trHeight w:val="251"/>
        </w:trPr>
        <w:tc>
          <w:tcPr>
            <w:tcW w:w="445" w:type="pct"/>
            <w:tcBorders>
              <w:top w:val="nil"/>
              <w:left w:val="single" w:sz="8" w:space="0" w:color="auto"/>
              <w:bottom w:val="single" w:sz="4" w:space="0" w:color="auto"/>
              <w:right w:val="single" w:sz="4" w:space="0" w:color="auto"/>
            </w:tcBorders>
            <w:shd w:val="clear" w:color="auto" w:fill="auto"/>
            <w:noWrap/>
            <w:vAlign w:val="center"/>
            <w:hideMark/>
          </w:tcPr>
          <w:p w14:paraId="70603FD7"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1.3.9.</w:t>
            </w:r>
          </w:p>
        </w:tc>
        <w:tc>
          <w:tcPr>
            <w:tcW w:w="2538" w:type="pct"/>
            <w:tcBorders>
              <w:top w:val="nil"/>
              <w:left w:val="nil"/>
              <w:bottom w:val="single" w:sz="4" w:space="0" w:color="auto"/>
              <w:right w:val="single" w:sz="4" w:space="0" w:color="auto"/>
            </w:tcBorders>
            <w:shd w:val="clear" w:color="auto" w:fill="auto"/>
            <w:vAlign w:val="center"/>
            <w:hideMark/>
          </w:tcPr>
          <w:p w14:paraId="377E1803" w14:textId="77777777" w:rsidR="00001A0A" w:rsidRPr="004D0F3A" w:rsidRDefault="00001A0A" w:rsidP="00001A0A">
            <w:pPr>
              <w:spacing w:after="0" w:line="240" w:lineRule="auto"/>
              <w:ind w:left="-57" w:right="-57"/>
              <w:rPr>
                <w:rFonts w:ascii="Myriad Pro" w:eastAsia="Calibri" w:hAnsi="Myriad Pro"/>
                <w:sz w:val="20"/>
                <w:szCs w:val="20"/>
              </w:rPr>
            </w:pPr>
            <w:r w:rsidRPr="004D0F3A">
              <w:rPr>
                <w:rFonts w:ascii="Myriad Pro" w:eastAsia="Calibri" w:hAnsi="Myriad Pro"/>
                <w:sz w:val="20"/>
                <w:szCs w:val="20"/>
              </w:rPr>
              <w:t>Дивиденды</w:t>
            </w:r>
          </w:p>
        </w:tc>
        <w:tc>
          <w:tcPr>
            <w:tcW w:w="593" w:type="pct"/>
            <w:tcBorders>
              <w:top w:val="nil"/>
              <w:left w:val="nil"/>
              <w:bottom w:val="single" w:sz="4" w:space="0" w:color="auto"/>
              <w:right w:val="nil"/>
            </w:tcBorders>
            <w:shd w:val="clear" w:color="auto" w:fill="auto"/>
            <w:vAlign w:val="center"/>
            <w:hideMark/>
          </w:tcPr>
          <w:p w14:paraId="7B6BFD22"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тыс. руб.</w:t>
            </w:r>
          </w:p>
        </w:tc>
        <w:tc>
          <w:tcPr>
            <w:tcW w:w="696" w:type="pct"/>
            <w:tcBorders>
              <w:top w:val="nil"/>
              <w:left w:val="single" w:sz="8" w:space="0" w:color="auto"/>
              <w:bottom w:val="single" w:sz="4" w:space="0" w:color="auto"/>
              <w:right w:val="single" w:sz="8" w:space="0" w:color="auto"/>
            </w:tcBorders>
            <w:shd w:val="clear" w:color="auto" w:fill="auto"/>
            <w:noWrap/>
            <w:vAlign w:val="center"/>
            <w:hideMark/>
          </w:tcPr>
          <w:p w14:paraId="78DAFD94"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0,00</w:t>
            </w:r>
          </w:p>
        </w:tc>
        <w:tc>
          <w:tcPr>
            <w:tcW w:w="728" w:type="pct"/>
            <w:tcBorders>
              <w:top w:val="nil"/>
              <w:left w:val="nil"/>
              <w:bottom w:val="single" w:sz="4" w:space="0" w:color="auto"/>
              <w:right w:val="single" w:sz="8" w:space="0" w:color="auto"/>
            </w:tcBorders>
            <w:shd w:val="clear" w:color="auto" w:fill="auto"/>
            <w:noWrap/>
            <w:vAlign w:val="center"/>
            <w:hideMark/>
          </w:tcPr>
          <w:p w14:paraId="043F1D44"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0,00</w:t>
            </w:r>
          </w:p>
        </w:tc>
      </w:tr>
      <w:tr w:rsidR="00001A0A" w:rsidRPr="004D0F3A" w14:paraId="7B6D1597" w14:textId="77777777" w:rsidTr="00001A0A">
        <w:trPr>
          <w:trHeight w:val="385"/>
        </w:trPr>
        <w:tc>
          <w:tcPr>
            <w:tcW w:w="445" w:type="pct"/>
            <w:tcBorders>
              <w:top w:val="nil"/>
              <w:left w:val="single" w:sz="8" w:space="0" w:color="auto"/>
              <w:bottom w:val="single" w:sz="4" w:space="0" w:color="auto"/>
              <w:right w:val="single" w:sz="4" w:space="0" w:color="auto"/>
            </w:tcBorders>
            <w:shd w:val="clear" w:color="auto" w:fill="auto"/>
            <w:noWrap/>
            <w:vAlign w:val="center"/>
            <w:hideMark/>
          </w:tcPr>
          <w:p w14:paraId="69784C47"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1.3.10.</w:t>
            </w:r>
          </w:p>
        </w:tc>
        <w:tc>
          <w:tcPr>
            <w:tcW w:w="2538" w:type="pct"/>
            <w:tcBorders>
              <w:top w:val="nil"/>
              <w:left w:val="nil"/>
              <w:bottom w:val="single" w:sz="4" w:space="0" w:color="auto"/>
              <w:right w:val="single" w:sz="4" w:space="0" w:color="auto"/>
            </w:tcBorders>
            <w:shd w:val="clear" w:color="auto" w:fill="auto"/>
            <w:vAlign w:val="center"/>
            <w:hideMark/>
          </w:tcPr>
          <w:p w14:paraId="4713295E" w14:textId="77777777" w:rsidR="00001A0A" w:rsidRPr="004D0F3A" w:rsidRDefault="00001A0A" w:rsidP="00001A0A">
            <w:pPr>
              <w:spacing w:after="0" w:line="240" w:lineRule="auto"/>
              <w:ind w:left="-57" w:right="-57"/>
              <w:rPr>
                <w:rFonts w:ascii="Myriad Pro" w:eastAsia="Calibri" w:hAnsi="Myriad Pro"/>
                <w:sz w:val="20"/>
                <w:szCs w:val="20"/>
              </w:rPr>
            </w:pPr>
            <w:r w:rsidRPr="004D0F3A">
              <w:rPr>
                <w:rFonts w:ascii="Myriad Pro" w:eastAsia="Calibri" w:hAnsi="Myriad Pro"/>
                <w:sz w:val="20"/>
                <w:szCs w:val="20"/>
              </w:rPr>
              <w:t>Электроэнергия на хоз. нужды</w:t>
            </w:r>
          </w:p>
        </w:tc>
        <w:tc>
          <w:tcPr>
            <w:tcW w:w="593" w:type="pct"/>
            <w:tcBorders>
              <w:top w:val="nil"/>
              <w:left w:val="nil"/>
              <w:bottom w:val="single" w:sz="4" w:space="0" w:color="auto"/>
              <w:right w:val="nil"/>
            </w:tcBorders>
            <w:shd w:val="clear" w:color="auto" w:fill="auto"/>
            <w:vAlign w:val="center"/>
            <w:hideMark/>
          </w:tcPr>
          <w:p w14:paraId="4526D25D"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тыс. руб.</w:t>
            </w:r>
          </w:p>
        </w:tc>
        <w:tc>
          <w:tcPr>
            <w:tcW w:w="696" w:type="pct"/>
            <w:tcBorders>
              <w:top w:val="nil"/>
              <w:left w:val="single" w:sz="8" w:space="0" w:color="auto"/>
              <w:bottom w:val="single" w:sz="4" w:space="0" w:color="auto"/>
              <w:right w:val="single" w:sz="8" w:space="0" w:color="auto"/>
            </w:tcBorders>
            <w:shd w:val="clear" w:color="auto" w:fill="auto"/>
            <w:noWrap/>
            <w:vAlign w:val="center"/>
            <w:hideMark/>
          </w:tcPr>
          <w:p w14:paraId="7D61241B"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39 014,68</w:t>
            </w:r>
          </w:p>
        </w:tc>
        <w:tc>
          <w:tcPr>
            <w:tcW w:w="728" w:type="pct"/>
            <w:tcBorders>
              <w:top w:val="nil"/>
              <w:left w:val="nil"/>
              <w:bottom w:val="single" w:sz="4" w:space="0" w:color="auto"/>
              <w:right w:val="single" w:sz="8" w:space="0" w:color="auto"/>
            </w:tcBorders>
            <w:shd w:val="clear" w:color="auto" w:fill="auto"/>
            <w:noWrap/>
            <w:vAlign w:val="center"/>
            <w:hideMark/>
          </w:tcPr>
          <w:p w14:paraId="12B31659"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40 149,35</w:t>
            </w:r>
          </w:p>
        </w:tc>
      </w:tr>
      <w:tr w:rsidR="00001A0A" w:rsidRPr="004D0F3A" w14:paraId="568AA67D" w14:textId="77777777" w:rsidTr="00001A0A">
        <w:trPr>
          <w:trHeight w:val="323"/>
        </w:trPr>
        <w:tc>
          <w:tcPr>
            <w:tcW w:w="445" w:type="pct"/>
            <w:tcBorders>
              <w:top w:val="nil"/>
              <w:left w:val="single" w:sz="8" w:space="0" w:color="auto"/>
              <w:bottom w:val="single" w:sz="4" w:space="0" w:color="auto"/>
              <w:right w:val="single" w:sz="4" w:space="0" w:color="auto"/>
            </w:tcBorders>
            <w:shd w:val="clear" w:color="auto" w:fill="auto"/>
            <w:noWrap/>
            <w:vAlign w:val="center"/>
            <w:hideMark/>
          </w:tcPr>
          <w:p w14:paraId="22E24A14"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1.3.11.</w:t>
            </w:r>
          </w:p>
        </w:tc>
        <w:tc>
          <w:tcPr>
            <w:tcW w:w="2538" w:type="pct"/>
            <w:tcBorders>
              <w:top w:val="nil"/>
              <w:left w:val="nil"/>
              <w:bottom w:val="single" w:sz="4" w:space="0" w:color="auto"/>
              <w:right w:val="single" w:sz="4" w:space="0" w:color="auto"/>
            </w:tcBorders>
            <w:shd w:val="clear" w:color="auto" w:fill="auto"/>
            <w:vAlign w:val="center"/>
            <w:hideMark/>
          </w:tcPr>
          <w:p w14:paraId="5E409D6E" w14:textId="77777777" w:rsidR="00001A0A" w:rsidRPr="004D0F3A" w:rsidRDefault="00001A0A" w:rsidP="00001A0A">
            <w:pPr>
              <w:spacing w:after="0" w:line="240" w:lineRule="auto"/>
              <w:ind w:left="-57" w:right="-57"/>
              <w:rPr>
                <w:rFonts w:ascii="Myriad Pro" w:eastAsia="Calibri" w:hAnsi="Myriad Pro"/>
                <w:sz w:val="20"/>
                <w:szCs w:val="20"/>
              </w:rPr>
            </w:pPr>
            <w:r w:rsidRPr="004D0F3A">
              <w:rPr>
                <w:rFonts w:ascii="Myriad Pro" w:eastAsia="Calibri" w:hAnsi="Myriad Pro"/>
                <w:sz w:val="20"/>
                <w:szCs w:val="20"/>
              </w:rPr>
              <w:t>Другие прочие расходы</w:t>
            </w:r>
          </w:p>
        </w:tc>
        <w:tc>
          <w:tcPr>
            <w:tcW w:w="593" w:type="pct"/>
            <w:tcBorders>
              <w:top w:val="nil"/>
              <w:left w:val="nil"/>
              <w:bottom w:val="single" w:sz="4" w:space="0" w:color="auto"/>
              <w:right w:val="nil"/>
            </w:tcBorders>
            <w:shd w:val="clear" w:color="auto" w:fill="auto"/>
            <w:vAlign w:val="center"/>
            <w:hideMark/>
          </w:tcPr>
          <w:p w14:paraId="6FE47FB1"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тыс. руб.</w:t>
            </w:r>
          </w:p>
        </w:tc>
        <w:tc>
          <w:tcPr>
            <w:tcW w:w="696" w:type="pct"/>
            <w:tcBorders>
              <w:top w:val="nil"/>
              <w:left w:val="single" w:sz="8" w:space="0" w:color="auto"/>
              <w:bottom w:val="single" w:sz="4" w:space="0" w:color="auto"/>
              <w:right w:val="single" w:sz="8" w:space="0" w:color="auto"/>
            </w:tcBorders>
            <w:shd w:val="clear" w:color="auto" w:fill="auto"/>
            <w:noWrap/>
            <w:vAlign w:val="center"/>
            <w:hideMark/>
          </w:tcPr>
          <w:p w14:paraId="2C03975F"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64 972,68</w:t>
            </w:r>
          </w:p>
        </w:tc>
        <w:tc>
          <w:tcPr>
            <w:tcW w:w="728" w:type="pct"/>
            <w:tcBorders>
              <w:top w:val="nil"/>
              <w:left w:val="nil"/>
              <w:bottom w:val="single" w:sz="4" w:space="0" w:color="auto"/>
              <w:right w:val="single" w:sz="8" w:space="0" w:color="auto"/>
            </w:tcBorders>
            <w:shd w:val="clear" w:color="auto" w:fill="auto"/>
            <w:noWrap/>
            <w:vAlign w:val="center"/>
            <w:hideMark/>
          </w:tcPr>
          <w:p w14:paraId="20D2EAE9"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66 862,29</w:t>
            </w:r>
          </w:p>
        </w:tc>
      </w:tr>
      <w:tr w:rsidR="00001A0A" w:rsidRPr="004D0F3A" w14:paraId="0374A868" w14:textId="77777777" w:rsidTr="00001A0A">
        <w:trPr>
          <w:trHeight w:val="513"/>
        </w:trPr>
        <w:tc>
          <w:tcPr>
            <w:tcW w:w="445" w:type="pct"/>
            <w:tcBorders>
              <w:top w:val="nil"/>
              <w:left w:val="single" w:sz="8" w:space="0" w:color="auto"/>
              <w:bottom w:val="single" w:sz="8" w:space="0" w:color="auto"/>
              <w:right w:val="single" w:sz="4" w:space="0" w:color="auto"/>
            </w:tcBorders>
            <w:shd w:val="clear" w:color="auto" w:fill="EAF1DD" w:themeFill="accent3" w:themeFillTint="33"/>
            <w:noWrap/>
            <w:vAlign w:val="center"/>
            <w:hideMark/>
          </w:tcPr>
          <w:p w14:paraId="2021EBF1" w14:textId="77777777" w:rsidR="00001A0A" w:rsidRPr="004D0F3A" w:rsidRDefault="00001A0A" w:rsidP="00001A0A">
            <w:pPr>
              <w:spacing w:after="0" w:line="240" w:lineRule="auto"/>
              <w:ind w:left="-57" w:right="-57"/>
              <w:jc w:val="center"/>
              <w:rPr>
                <w:rFonts w:ascii="Myriad Pro" w:eastAsia="Calibri" w:hAnsi="Myriad Pro"/>
                <w:sz w:val="20"/>
                <w:szCs w:val="20"/>
              </w:rPr>
            </w:pPr>
          </w:p>
        </w:tc>
        <w:tc>
          <w:tcPr>
            <w:tcW w:w="2538" w:type="pct"/>
            <w:tcBorders>
              <w:top w:val="nil"/>
              <w:left w:val="nil"/>
              <w:bottom w:val="single" w:sz="8" w:space="0" w:color="auto"/>
              <w:right w:val="single" w:sz="4" w:space="0" w:color="auto"/>
            </w:tcBorders>
            <w:shd w:val="clear" w:color="auto" w:fill="EAF1DD" w:themeFill="accent3" w:themeFillTint="33"/>
            <w:vAlign w:val="center"/>
            <w:hideMark/>
          </w:tcPr>
          <w:p w14:paraId="506550EB" w14:textId="77777777" w:rsidR="00001A0A" w:rsidRPr="004D0F3A" w:rsidRDefault="00001A0A" w:rsidP="00001A0A">
            <w:pPr>
              <w:spacing w:after="0" w:line="240" w:lineRule="auto"/>
              <w:ind w:left="-57" w:right="-57"/>
              <w:rPr>
                <w:rFonts w:ascii="Myriad Pro" w:eastAsia="Calibri" w:hAnsi="Myriad Pro"/>
                <w:sz w:val="20"/>
                <w:szCs w:val="20"/>
              </w:rPr>
            </w:pPr>
            <w:r w:rsidRPr="004D0F3A">
              <w:rPr>
                <w:rFonts w:ascii="Myriad Pro" w:eastAsia="Calibri" w:hAnsi="Myriad Pro"/>
                <w:sz w:val="20"/>
                <w:szCs w:val="20"/>
              </w:rPr>
              <w:t>ИТОГО подконтрольные расходы</w:t>
            </w:r>
          </w:p>
        </w:tc>
        <w:tc>
          <w:tcPr>
            <w:tcW w:w="593" w:type="pct"/>
            <w:tcBorders>
              <w:top w:val="nil"/>
              <w:left w:val="nil"/>
              <w:bottom w:val="single" w:sz="8" w:space="0" w:color="auto"/>
              <w:right w:val="nil"/>
            </w:tcBorders>
            <w:shd w:val="clear" w:color="auto" w:fill="EAF1DD" w:themeFill="accent3" w:themeFillTint="33"/>
            <w:vAlign w:val="center"/>
            <w:hideMark/>
          </w:tcPr>
          <w:p w14:paraId="59DE3571"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тыс. руб.</w:t>
            </w:r>
          </w:p>
        </w:tc>
        <w:tc>
          <w:tcPr>
            <w:tcW w:w="696" w:type="pct"/>
            <w:tcBorders>
              <w:top w:val="nil"/>
              <w:left w:val="single" w:sz="8" w:space="0" w:color="auto"/>
              <w:bottom w:val="single" w:sz="8" w:space="0" w:color="auto"/>
              <w:right w:val="single" w:sz="8" w:space="0" w:color="auto"/>
            </w:tcBorders>
            <w:shd w:val="clear" w:color="auto" w:fill="EAF1DD" w:themeFill="accent3" w:themeFillTint="33"/>
            <w:noWrap/>
            <w:vAlign w:val="center"/>
            <w:hideMark/>
          </w:tcPr>
          <w:p w14:paraId="3CB5035F"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1 862 913,42</w:t>
            </w:r>
          </w:p>
        </w:tc>
        <w:tc>
          <w:tcPr>
            <w:tcW w:w="728" w:type="pct"/>
            <w:tcBorders>
              <w:top w:val="nil"/>
              <w:left w:val="nil"/>
              <w:bottom w:val="single" w:sz="8" w:space="0" w:color="auto"/>
              <w:right w:val="single" w:sz="8" w:space="0" w:color="auto"/>
            </w:tcBorders>
            <w:shd w:val="clear" w:color="auto" w:fill="EAF1DD" w:themeFill="accent3" w:themeFillTint="33"/>
            <w:noWrap/>
            <w:vAlign w:val="center"/>
            <w:hideMark/>
          </w:tcPr>
          <w:p w14:paraId="074F2CC1" w14:textId="77777777" w:rsidR="00001A0A" w:rsidRPr="004D0F3A" w:rsidRDefault="00001A0A" w:rsidP="00001A0A">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1 917 092,81</w:t>
            </w:r>
          </w:p>
        </w:tc>
      </w:tr>
    </w:tbl>
    <w:p w14:paraId="2D6D4B6A" w14:textId="77777777" w:rsidR="00001A0A" w:rsidRPr="004D0F3A" w:rsidRDefault="00001A0A" w:rsidP="002959FA">
      <w:pPr>
        <w:spacing w:after="0" w:line="360" w:lineRule="auto"/>
        <w:ind w:firstLine="567"/>
        <w:contextualSpacing/>
        <w:jc w:val="both"/>
        <w:rPr>
          <w:rFonts w:ascii="Myriad Pro" w:eastAsia="Calibri" w:hAnsi="Myriad Pro"/>
          <w:sz w:val="26"/>
          <w:szCs w:val="26"/>
        </w:rPr>
      </w:pPr>
    </w:p>
    <w:p w14:paraId="54F2ECBC" w14:textId="77777777" w:rsidR="00001A0A" w:rsidRPr="004D0F3A" w:rsidRDefault="00001A0A">
      <w:pPr>
        <w:rPr>
          <w:rFonts w:ascii="Myriad Pro" w:eastAsia="Calibri" w:hAnsi="Myriad Pro"/>
          <w:sz w:val="26"/>
          <w:szCs w:val="26"/>
        </w:rPr>
      </w:pPr>
      <w:r w:rsidRPr="004D0F3A">
        <w:rPr>
          <w:rFonts w:ascii="Myriad Pro" w:eastAsia="Calibri" w:hAnsi="Myriad Pro"/>
          <w:sz w:val="26"/>
          <w:szCs w:val="26"/>
        </w:rPr>
        <w:br w:type="page"/>
      </w:r>
    </w:p>
    <w:p w14:paraId="0670D03A" w14:textId="77777777" w:rsidR="00001A0A" w:rsidRPr="004D0F3A" w:rsidRDefault="00001A0A" w:rsidP="002E6DB4">
      <w:pPr>
        <w:pStyle w:val="20"/>
        <w:numPr>
          <w:ilvl w:val="1"/>
          <w:numId w:val="2"/>
        </w:numPr>
        <w:spacing w:line="360" w:lineRule="auto"/>
        <w:ind w:left="567" w:hanging="567"/>
        <w:jc w:val="both"/>
        <w:rPr>
          <w:rFonts w:ascii="Myriad Pro" w:eastAsia="Times New Roman" w:hAnsi="Myriad Pro" w:cs="Times New Roman"/>
          <w:b/>
          <w:color w:val="4F6228"/>
          <w:sz w:val="28"/>
          <w:szCs w:val="28"/>
        </w:rPr>
      </w:pPr>
      <w:bookmarkStart w:id="44" w:name="_Toc45284064"/>
      <w:bookmarkStart w:id="45" w:name="_Toc53147548"/>
      <w:bookmarkStart w:id="46" w:name="_Toc63423219"/>
      <w:r w:rsidRPr="004D0F3A">
        <w:rPr>
          <w:rFonts w:ascii="Myriad Pro" w:eastAsia="Times New Roman" w:hAnsi="Myriad Pro" w:cs="Times New Roman"/>
          <w:b/>
          <w:color w:val="4F6228"/>
          <w:sz w:val="28"/>
          <w:szCs w:val="28"/>
        </w:rPr>
        <w:lastRenderedPageBreak/>
        <w:t>Экспертиза расчетов подконтрольных расходов на 2017 год, определенных Республиканской службой по тарифам Республики Бурятия с учетом долгосрочных параметров регулирования</w:t>
      </w:r>
      <w:bookmarkEnd w:id="44"/>
      <w:bookmarkEnd w:id="45"/>
      <w:bookmarkEnd w:id="46"/>
    </w:p>
    <w:p w14:paraId="30F0F213" w14:textId="77777777" w:rsidR="00001A0A" w:rsidRPr="004D0F3A" w:rsidRDefault="00001A0A" w:rsidP="00001A0A">
      <w:pPr>
        <w:pStyle w:val="2f4"/>
      </w:pPr>
      <w:r w:rsidRPr="004D0F3A">
        <w:t>В соответствии с п. 11 Методических указаний №98-э необходимая валовая выручка в части содержания электрических сетей на базовый (первый) и i-й год долгосрочного периода регулирования ((</w:t>
      </w:r>
      <w:r w:rsidRPr="004D0F3A">
        <w:rPr>
          <w:noProof/>
          <w:position w:val="-9"/>
          <w:lang w:eastAsia="ru-RU"/>
        </w:rPr>
        <w:drawing>
          <wp:inline distT="0" distB="0" distL="0" distR="0" wp14:anchorId="61BFB115" wp14:editId="11F96233">
            <wp:extent cx="481330" cy="240665"/>
            <wp:effectExtent l="0" t="0" r="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81330" cy="240665"/>
                    </a:xfrm>
                    <a:prstGeom prst="rect">
                      <a:avLst/>
                    </a:prstGeom>
                    <a:noFill/>
                    <a:ln>
                      <a:noFill/>
                    </a:ln>
                  </pic:spPr>
                </pic:pic>
              </a:graphicData>
            </a:graphic>
          </wp:inline>
        </w:drawing>
      </w:r>
      <w:r w:rsidRPr="004D0F3A">
        <w:t>тыс. руб.)) определяется по формулам:</w:t>
      </w:r>
    </w:p>
    <w:p w14:paraId="268394CD" w14:textId="77777777" w:rsidR="00001A0A" w:rsidRPr="004D0F3A" w:rsidRDefault="00001A0A" w:rsidP="00001A0A">
      <w:pPr>
        <w:pStyle w:val="2f4"/>
      </w:pPr>
      <w:r w:rsidRPr="004D0F3A">
        <w:rPr>
          <w:noProof/>
          <w:position w:val="-9"/>
          <w:lang w:eastAsia="ru-RU"/>
        </w:rPr>
        <w:drawing>
          <wp:inline distT="0" distB="0" distL="0" distR="0" wp14:anchorId="273903C3" wp14:editId="51522362">
            <wp:extent cx="1548130" cy="240665"/>
            <wp:effectExtent l="0" t="0" r="0"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548130" cy="240665"/>
                    </a:xfrm>
                    <a:prstGeom prst="rect">
                      <a:avLst/>
                    </a:prstGeom>
                    <a:noFill/>
                    <a:ln>
                      <a:noFill/>
                    </a:ln>
                  </pic:spPr>
                </pic:pic>
              </a:graphicData>
            </a:graphic>
          </wp:inline>
        </w:drawing>
      </w:r>
      <w:r w:rsidRPr="004D0F3A">
        <w:t xml:space="preserve"> (1),</w:t>
      </w:r>
    </w:p>
    <w:p w14:paraId="20F04468" w14:textId="77777777" w:rsidR="00001A0A" w:rsidRPr="004D0F3A" w:rsidRDefault="00001A0A" w:rsidP="00001A0A">
      <w:pPr>
        <w:pStyle w:val="2f4"/>
      </w:pPr>
      <w:r w:rsidRPr="004D0F3A">
        <w:rPr>
          <w:noProof/>
          <w:position w:val="-23"/>
          <w:lang w:eastAsia="ru-RU"/>
        </w:rPr>
        <w:drawing>
          <wp:inline distT="0" distB="0" distL="0" distR="0" wp14:anchorId="572454BF" wp14:editId="27D3FDAD">
            <wp:extent cx="5269865" cy="433070"/>
            <wp:effectExtent l="0" t="0" r="6985" b="508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269865" cy="433070"/>
                    </a:xfrm>
                    <a:prstGeom prst="rect">
                      <a:avLst/>
                    </a:prstGeom>
                    <a:noFill/>
                    <a:ln>
                      <a:noFill/>
                    </a:ln>
                  </pic:spPr>
                </pic:pic>
              </a:graphicData>
            </a:graphic>
          </wp:inline>
        </w:drawing>
      </w:r>
      <w:r w:rsidRPr="004D0F3A">
        <w:t>,</w:t>
      </w:r>
    </w:p>
    <w:p w14:paraId="3C7D0BA5" w14:textId="77777777" w:rsidR="00001A0A" w:rsidRPr="004D0F3A" w:rsidRDefault="00001A0A" w:rsidP="00001A0A">
      <w:pPr>
        <w:pStyle w:val="2f4"/>
      </w:pPr>
      <w:r w:rsidRPr="004D0F3A">
        <w:t>где:</w:t>
      </w:r>
    </w:p>
    <w:p w14:paraId="243485D2" w14:textId="77777777" w:rsidR="00001A0A" w:rsidRPr="004D0F3A" w:rsidRDefault="00001A0A" w:rsidP="00001A0A">
      <w:pPr>
        <w:pStyle w:val="2f4"/>
      </w:pPr>
      <w:r w:rsidRPr="004D0F3A">
        <w:t>i - год долгосрочного периода регулирования (i &gt;1);</w:t>
      </w:r>
    </w:p>
    <w:p w14:paraId="0DFE8AB4" w14:textId="77777777" w:rsidR="00001A0A" w:rsidRPr="004D0F3A" w:rsidRDefault="00001A0A" w:rsidP="00001A0A">
      <w:pPr>
        <w:pStyle w:val="2f4"/>
      </w:pPr>
      <w:r w:rsidRPr="004D0F3A">
        <w:t>ПР</w:t>
      </w:r>
      <w:r w:rsidRPr="004D0F3A">
        <w:rPr>
          <w:vertAlign w:val="subscript"/>
        </w:rPr>
        <w:t>1</w:t>
      </w:r>
      <w:r w:rsidRPr="004D0F3A">
        <w:t>, ПР</w:t>
      </w:r>
      <w:r w:rsidRPr="004D0F3A">
        <w:rPr>
          <w:vertAlign w:val="subscript"/>
        </w:rPr>
        <w:t>i-1</w:t>
      </w:r>
      <w:r w:rsidRPr="004D0F3A">
        <w:t>, - подконтрольные расходы, учтенные соответственно в базовом и в i-1 году долгосрочного периода регулирования.</w:t>
      </w:r>
    </w:p>
    <w:p w14:paraId="791BE4D1" w14:textId="77777777" w:rsidR="00001A0A" w:rsidRPr="004D0F3A" w:rsidRDefault="00001A0A" w:rsidP="00001A0A">
      <w:pPr>
        <w:pStyle w:val="2f4"/>
      </w:pPr>
      <w:r w:rsidRPr="004D0F3A">
        <w:t xml:space="preserve">Подконтрольные расходы на 2017 год утверждены в рамках тарифного решения на 2017 год, принятого в отношении филиала </w:t>
      </w:r>
      <w:r w:rsidR="002E6DB4" w:rsidRPr="004D0F3A">
        <w:t>ПАО </w:t>
      </w:r>
      <w:r w:rsidRPr="004D0F3A">
        <w:t xml:space="preserve">«МРСК Сибири» – «Бурятэнерго» приказом Республиканской службы по тарифам Республики Бурятия (далее - РСТ РБ) от 27.12.2016 №1/50 на основании Протокола заседания Коллегии Республиканской службы  по тарифам Республики Бурятия от 27.12.2016 №1/50 «О корректировке размера необходимой валовой выручки территориальной сетевой организации </w:t>
      </w:r>
      <w:r w:rsidR="002E6DB4" w:rsidRPr="004D0F3A">
        <w:t>ПАО </w:t>
      </w:r>
      <w:r w:rsidRPr="004D0F3A">
        <w:t>«МРСК Сибири» (Бурятэнерго)  на 2017 год долгосрочного периода регулирования 2014-2018 годы  для расчета единых (котловых) тарифов на территории Республики Бурятия по уровням напряжения».</w:t>
      </w:r>
    </w:p>
    <w:p w14:paraId="3E26266E" w14:textId="77777777" w:rsidR="00001A0A" w:rsidRPr="004D0F3A" w:rsidRDefault="00001A0A" w:rsidP="00001A0A">
      <w:pPr>
        <w:pStyle w:val="2f4"/>
      </w:pPr>
    </w:p>
    <w:p w14:paraId="589D1137" w14:textId="77777777" w:rsidR="00001A0A" w:rsidRPr="004D0F3A" w:rsidRDefault="00001A0A" w:rsidP="00001A0A">
      <w:pPr>
        <w:pStyle w:val="afffc"/>
      </w:pPr>
      <w:r w:rsidRPr="004D0F3A">
        <w:t>ПОЗИЦИЯ ТЕРРИТОРИАЛЬНОЙ СЕТЕВОЙ ОРГАНИЗАЦИИ</w:t>
      </w:r>
    </w:p>
    <w:p w14:paraId="1CAA6138" w14:textId="77777777" w:rsidR="00001A0A" w:rsidRPr="004D0F3A" w:rsidRDefault="00001A0A" w:rsidP="00001A0A">
      <w:pPr>
        <w:pStyle w:val="2f4"/>
      </w:pPr>
      <w:r w:rsidRPr="004D0F3A">
        <w:t xml:space="preserve">Согласно пояснительной записке филиала </w:t>
      </w:r>
      <w:r w:rsidR="002E6DB4" w:rsidRPr="004D0F3A">
        <w:t>ПАО </w:t>
      </w:r>
      <w:r w:rsidRPr="004D0F3A">
        <w:t xml:space="preserve">«МРСК Сибири» - «Бурятэнерго» к тарифной заявке на 2017 год, «подконтрольные расходы рассчитаны в соответствии с Методическими указаниями по расчету тарифов по передаче электрической энергии с применением метода долгосрочной индексации необходимой валовой выручки, утвержденными приказом ФСТ </w:t>
      </w:r>
      <w:r w:rsidRPr="004D0F3A">
        <w:lastRenderedPageBreak/>
        <w:t>России от 17.02.2012 №98-э. К подконтрольным расходам, утвержденным Минэкономразвития РФ на базовый 2016 год, применены индексы – дефляторы по прогнозу социально-экономического развития на 2017 год – 1,058 %».</w:t>
      </w:r>
    </w:p>
    <w:p w14:paraId="4F606CF2" w14:textId="77777777" w:rsidR="00001A0A" w:rsidRPr="004D0F3A" w:rsidRDefault="00001A0A" w:rsidP="00001A0A">
      <w:pPr>
        <w:pStyle w:val="2f4"/>
      </w:pPr>
      <w:r w:rsidRPr="004D0F3A">
        <w:t>Расчет коэффициента индексации подконтрольных расходов приведен</w:t>
      </w:r>
      <w:r w:rsidR="002E6DB4" w:rsidRPr="004D0F3A">
        <w:t xml:space="preserve"> </w:t>
      </w:r>
      <w:r w:rsidRPr="004D0F3A">
        <w:t>в следующей таблице:</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53"/>
        <w:gridCol w:w="1418"/>
        <w:gridCol w:w="2835"/>
      </w:tblGrid>
      <w:tr w:rsidR="00001A0A" w:rsidRPr="004D0F3A" w14:paraId="6A59A27C" w14:textId="77777777" w:rsidTr="00001A0A">
        <w:trPr>
          <w:trHeight w:val="283"/>
        </w:trPr>
        <w:tc>
          <w:tcPr>
            <w:tcW w:w="5353" w:type="dxa"/>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41406451" w14:textId="77777777" w:rsidR="00001A0A" w:rsidRPr="004D0F3A" w:rsidRDefault="00001A0A" w:rsidP="00001A0A">
            <w:pPr>
              <w:widowControl w:val="0"/>
              <w:spacing w:after="0" w:line="240" w:lineRule="auto"/>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Наименование статьи</w:t>
            </w:r>
          </w:p>
        </w:tc>
        <w:tc>
          <w:tcPr>
            <w:tcW w:w="1418"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5E55608C" w14:textId="77777777" w:rsidR="00001A0A" w:rsidRPr="004D0F3A" w:rsidRDefault="00001A0A" w:rsidP="00001A0A">
            <w:pPr>
              <w:widowControl w:val="0"/>
              <w:spacing w:after="0" w:line="240" w:lineRule="auto"/>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Ед. изм.</w:t>
            </w:r>
          </w:p>
        </w:tc>
        <w:tc>
          <w:tcPr>
            <w:tcW w:w="2835" w:type="dxa"/>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C65D4FF" w14:textId="77777777" w:rsidR="00001A0A" w:rsidRPr="004D0F3A" w:rsidRDefault="00001A0A" w:rsidP="00001A0A">
            <w:pPr>
              <w:widowControl w:val="0"/>
              <w:spacing w:after="0" w:line="240" w:lineRule="auto"/>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 xml:space="preserve">Предложение </w:t>
            </w:r>
          </w:p>
          <w:p w14:paraId="39A8F0F6" w14:textId="77777777" w:rsidR="00001A0A" w:rsidRPr="004D0F3A" w:rsidRDefault="00001A0A" w:rsidP="00001A0A">
            <w:pPr>
              <w:widowControl w:val="0"/>
              <w:spacing w:after="0" w:line="240" w:lineRule="auto"/>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 xml:space="preserve">Филиала </w:t>
            </w:r>
          </w:p>
          <w:p w14:paraId="2130DB4B" w14:textId="77777777" w:rsidR="00001A0A" w:rsidRPr="004D0F3A" w:rsidRDefault="00001A0A" w:rsidP="00001A0A">
            <w:pPr>
              <w:widowControl w:val="0"/>
              <w:spacing w:after="0" w:line="240" w:lineRule="auto"/>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на 2017 год</w:t>
            </w:r>
          </w:p>
        </w:tc>
      </w:tr>
      <w:tr w:rsidR="00001A0A" w:rsidRPr="004D0F3A" w14:paraId="24EF5EF3" w14:textId="77777777" w:rsidTr="00001A0A">
        <w:trPr>
          <w:trHeight w:val="283"/>
        </w:trPr>
        <w:tc>
          <w:tcPr>
            <w:tcW w:w="5353" w:type="dxa"/>
            <w:tcBorders>
              <w:top w:val="single" w:sz="4" w:space="0" w:color="FFFFFF" w:themeColor="background1"/>
            </w:tcBorders>
            <w:shd w:val="clear" w:color="auto" w:fill="auto"/>
            <w:vAlign w:val="center"/>
            <w:hideMark/>
          </w:tcPr>
          <w:p w14:paraId="0BBB71E0" w14:textId="77777777" w:rsidR="00001A0A" w:rsidRPr="004D0F3A" w:rsidRDefault="00001A0A" w:rsidP="00001A0A">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Расчет коэффициента индексации</w:t>
            </w:r>
          </w:p>
        </w:tc>
        <w:tc>
          <w:tcPr>
            <w:tcW w:w="1418" w:type="dxa"/>
            <w:tcBorders>
              <w:top w:val="single" w:sz="4" w:space="0" w:color="FFFFFF" w:themeColor="background1"/>
            </w:tcBorders>
            <w:shd w:val="clear" w:color="auto" w:fill="auto"/>
            <w:noWrap/>
            <w:vAlign w:val="center"/>
            <w:hideMark/>
          </w:tcPr>
          <w:p w14:paraId="310C5766" w14:textId="77777777" w:rsidR="00001A0A" w:rsidRPr="004D0F3A" w:rsidRDefault="00001A0A" w:rsidP="00001A0A">
            <w:pPr>
              <w:widowControl w:val="0"/>
              <w:spacing w:after="0" w:line="240" w:lineRule="auto"/>
              <w:jc w:val="center"/>
              <w:rPr>
                <w:rFonts w:ascii="Myriad Pro" w:eastAsia="Calibri" w:hAnsi="Myriad Pro"/>
                <w:sz w:val="20"/>
                <w:szCs w:val="20"/>
              </w:rPr>
            </w:pPr>
          </w:p>
        </w:tc>
        <w:tc>
          <w:tcPr>
            <w:tcW w:w="2835" w:type="dxa"/>
            <w:tcBorders>
              <w:top w:val="single" w:sz="4" w:space="0" w:color="FFFFFF" w:themeColor="background1"/>
            </w:tcBorders>
            <w:shd w:val="clear" w:color="auto" w:fill="auto"/>
            <w:noWrap/>
            <w:vAlign w:val="center"/>
            <w:hideMark/>
          </w:tcPr>
          <w:p w14:paraId="4181A04C" w14:textId="77777777" w:rsidR="00001A0A" w:rsidRPr="004D0F3A" w:rsidRDefault="00001A0A" w:rsidP="00001A0A">
            <w:pPr>
              <w:widowControl w:val="0"/>
              <w:spacing w:after="0" w:line="240" w:lineRule="auto"/>
              <w:jc w:val="center"/>
              <w:rPr>
                <w:rFonts w:ascii="Myriad Pro" w:eastAsia="Calibri" w:hAnsi="Myriad Pro"/>
                <w:sz w:val="20"/>
                <w:szCs w:val="20"/>
              </w:rPr>
            </w:pPr>
          </w:p>
        </w:tc>
      </w:tr>
      <w:tr w:rsidR="00001A0A" w:rsidRPr="004D0F3A" w14:paraId="4AC9B1F7" w14:textId="77777777" w:rsidTr="00001A0A">
        <w:trPr>
          <w:trHeight w:val="283"/>
        </w:trPr>
        <w:tc>
          <w:tcPr>
            <w:tcW w:w="5353" w:type="dxa"/>
            <w:shd w:val="clear" w:color="auto" w:fill="auto"/>
            <w:vAlign w:val="center"/>
            <w:hideMark/>
          </w:tcPr>
          <w:p w14:paraId="0E1A53DE" w14:textId="77777777" w:rsidR="00001A0A" w:rsidRPr="004D0F3A" w:rsidRDefault="00001A0A" w:rsidP="00001A0A">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Инфляция</w:t>
            </w:r>
          </w:p>
        </w:tc>
        <w:tc>
          <w:tcPr>
            <w:tcW w:w="1418" w:type="dxa"/>
            <w:shd w:val="clear" w:color="auto" w:fill="auto"/>
            <w:noWrap/>
            <w:vAlign w:val="center"/>
            <w:hideMark/>
          </w:tcPr>
          <w:p w14:paraId="231018FB" w14:textId="77777777" w:rsidR="00001A0A" w:rsidRPr="004D0F3A" w:rsidRDefault="00001A0A" w:rsidP="00001A0A">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w:t>
            </w:r>
          </w:p>
        </w:tc>
        <w:tc>
          <w:tcPr>
            <w:tcW w:w="2835" w:type="dxa"/>
            <w:shd w:val="clear" w:color="auto" w:fill="auto"/>
            <w:noWrap/>
            <w:vAlign w:val="center"/>
            <w:hideMark/>
          </w:tcPr>
          <w:p w14:paraId="3B9B2AE7" w14:textId="77777777" w:rsidR="00001A0A" w:rsidRPr="004D0F3A" w:rsidRDefault="00001A0A" w:rsidP="00001A0A">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1,058</w:t>
            </w:r>
          </w:p>
        </w:tc>
      </w:tr>
      <w:tr w:rsidR="00001A0A" w:rsidRPr="004D0F3A" w14:paraId="70AA85B4" w14:textId="77777777" w:rsidTr="00001A0A">
        <w:trPr>
          <w:trHeight w:val="283"/>
        </w:trPr>
        <w:tc>
          <w:tcPr>
            <w:tcW w:w="5353" w:type="dxa"/>
            <w:shd w:val="clear" w:color="auto" w:fill="auto"/>
            <w:vAlign w:val="center"/>
            <w:hideMark/>
          </w:tcPr>
          <w:p w14:paraId="36BD2699" w14:textId="77777777" w:rsidR="00001A0A" w:rsidRPr="004D0F3A" w:rsidRDefault="00001A0A" w:rsidP="00001A0A">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Индекс эффективности операционных расходов</w:t>
            </w:r>
          </w:p>
        </w:tc>
        <w:tc>
          <w:tcPr>
            <w:tcW w:w="1418" w:type="dxa"/>
            <w:shd w:val="clear" w:color="auto" w:fill="auto"/>
            <w:noWrap/>
            <w:vAlign w:val="center"/>
            <w:hideMark/>
          </w:tcPr>
          <w:p w14:paraId="117E9B91" w14:textId="77777777" w:rsidR="00001A0A" w:rsidRPr="004D0F3A" w:rsidRDefault="00001A0A" w:rsidP="00001A0A">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w:t>
            </w:r>
          </w:p>
        </w:tc>
        <w:tc>
          <w:tcPr>
            <w:tcW w:w="2835" w:type="dxa"/>
            <w:shd w:val="clear" w:color="auto" w:fill="auto"/>
            <w:noWrap/>
            <w:vAlign w:val="center"/>
            <w:hideMark/>
          </w:tcPr>
          <w:p w14:paraId="4122D74D" w14:textId="77777777" w:rsidR="00001A0A" w:rsidRPr="004D0F3A" w:rsidRDefault="00001A0A" w:rsidP="00001A0A">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0,01</w:t>
            </w:r>
          </w:p>
        </w:tc>
      </w:tr>
      <w:tr w:rsidR="00001A0A" w:rsidRPr="004D0F3A" w14:paraId="34E5C064" w14:textId="77777777" w:rsidTr="00001A0A">
        <w:trPr>
          <w:trHeight w:val="283"/>
        </w:trPr>
        <w:tc>
          <w:tcPr>
            <w:tcW w:w="5353" w:type="dxa"/>
            <w:shd w:val="clear" w:color="auto" w:fill="auto"/>
            <w:vAlign w:val="center"/>
            <w:hideMark/>
          </w:tcPr>
          <w:p w14:paraId="58D83756" w14:textId="77777777" w:rsidR="00001A0A" w:rsidRPr="004D0F3A" w:rsidRDefault="00001A0A" w:rsidP="00001A0A">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Количество активов, всего</w:t>
            </w:r>
          </w:p>
        </w:tc>
        <w:tc>
          <w:tcPr>
            <w:tcW w:w="1418" w:type="dxa"/>
            <w:shd w:val="clear" w:color="auto" w:fill="auto"/>
            <w:noWrap/>
            <w:vAlign w:val="center"/>
            <w:hideMark/>
          </w:tcPr>
          <w:p w14:paraId="79CFBC46" w14:textId="77777777" w:rsidR="00001A0A" w:rsidRPr="004D0F3A" w:rsidRDefault="00001A0A" w:rsidP="00001A0A">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у.е.</w:t>
            </w:r>
          </w:p>
        </w:tc>
        <w:tc>
          <w:tcPr>
            <w:tcW w:w="2835" w:type="dxa"/>
            <w:shd w:val="clear" w:color="auto" w:fill="auto"/>
            <w:noWrap/>
            <w:vAlign w:val="center"/>
            <w:hideMark/>
          </w:tcPr>
          <w:p w14:paraId="3176C80F" w14:textId="77777777" w:rsidR="00001A0A" w:rsidRPr="004D0F3A" w:rsidRDefault="00001A0A" w:rsidP="00001A0A">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90 929,87</w:t>
            </w:r>
          </w:p>
        </w:tc>
      </w:tr>
      <w:tr w:rsidR="00001A0A" w:rsidRPr="004D0F3A" w14:paraId="2F64A9A2" w14:textId="77777777" w:rsidTr="00001A0A">
        <w:trPr>
          <w:trHeight w:val="283"/>
        </w:trPr>
        <w:tc>
          <w:tcPr>
            <w:tcW w:w="5353" w:type="dxa"/>
            <w:shd w:val="clear" w:color="auto" w:fill="auto"/>
            <w:vAlign w:val="center"/>
            <w:hideMark/>
          </w:tcPr>
          <w:p w14:paraId="6D12871B" w14:textId="77777777" w:rsidR="00001A0A" w:rsidRPr="004D0F3A" w:rsidRDefault="00001A0A" w:rsidP="00001A0A">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Индекс изменения количества активов</w:t>
            </w:r>
          </w:p>
        </w:tc>
        <w:tc>
          <w:tcPr>
            <w:tcW w:w="1418" w:type="dxa"/>
            <w:shd w:val="clear" w:color="auto" w:fill="auto"/>
            <w:noWrap/>
            <w:vAlign w:val="center"/>
            <w:hideMark/>
          </w:tcPr>
          <w:p w14:paraId="7AD5FB49" w14:textId="77777777" w:rsidR="00001A0A" w:rsidRPr="004D0F3A" w:rsidRDefault="00001A0A" w:rsidP="00001A0A">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w:t>
            </w:r>
          </w:p>
        </w:tc>
        <w:tc>
          <w:tcPr>
            <w:tcW w:w="2835" w:type="dxa"/>
            <w:shd w:val="clear" w:color="auto" w:fill="auto"/>
            <w:noWrap/>
            <w:vAlign w:val="center"/>
            <w:hideMark/>
          </w:tcPr>
          <w:p w14:paraId="7E160FAF" w14:textId="77777777" w:rsidR="00001A0A" w:rsidRPr="004D0F3A" w:rsidRDefault="00001A0A" w:rsidP="00001A0A">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0,00513</w:t>
            </w:r>
          </w:p>
        </w:tc>
      </w:tr>
      <w:tr w:rsidR="00001A0A" w:rsidRPr="004D0F3A" w14:paraId="645268DE" w14:textId="77777777" w:rsidTr="00001A0A">
        <w:trPr>
          <w:trHeight w:val="283"/>
        </w:trPr>
        <w:tc>
          <w:tcPr>
            <w:tcW w:w="5353" w:type="dxa"/>
            <w:shd w:val="clear" w:color="auto" w:fill="auto"/>
            <w:vAlign w:val="center"/>
            <w:hideMark/>
          </w:tcPr>
          <w:p w14:paraId="43CC6579" w14:textId="77777777" w:rsidR="00001A0A" w:rsidRPr="004D0F3A" w:rsidRDefault="00001A0A" w:rsidP="00001A0A">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Коэффициент эластичности затрат по росту активов</w:t>
            </w:r>
          </w:p>
        </w:tc>
        <w:tc>
          <w:tcPr>
            <w:tcW w:w="1418" w:type="dxa"/>
            <w:shd w:val="clear" w:color="auto" w:fill="auto"/>
            <w:noWrap/>
            <w:vAlign w:val="center"/>
            <w:hideMark/>
          </w:tcPr>
          <w:p w14:paraId="135DA096" w14:textId="77777777" w:rsidR="00001A0A" w:rsidRPr="004D0F3A" w:rsidRDefault="00001A0A" w:rsidP="00001A0A">
            <w:pPr>
              <w:widowControl w:val="0"/>
              <w:spacing w:after="0" w:line="240" w:lineRule="auto"/>
              <w:jc w:val="center"/>
              <w:rPr>
                <w:rFonts w:ascii="Myriad Pro" w:eastAsia="Calibri" w:hAnsi="Myriad Pro"/>
                <w:sz w:val="20"/>
                <w:szCs w:val="20"/>
              </w:rPr>
            </w:pPr>
          </w:p>
        </w:tc>
        <w:tc>
          <w:tcPr>
            <w:tcW w:w="2835" w:type="dxa"/>
            <w:shd w:val="clear" w:color="auto" w:fill="auto"/>
            <w:noWrap/>
            <w:vAlign w:val="center"/>
            <w:hideMark/>
          </w:tcPr>
          <w:p w14:paraId="09E654DD" w14:textId="77777777" w:rsidR="00001A0A" w:rsidRPr="004D0F3A" w:rsidRDefault="00001A0A" w:rsidP="00001A0A">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0,75</w:t>
            </w:r>
          </w:p>
        </w:tc>
      </w:tr>
      <w:tr w:rsidR="00001A0A" w:rsidRPr="004D0F3A" w14:paraId="24244EFE" w14:textId="77777777" w:rsidTr="00001A0A">
        <w:trPr>
          <w:trHeight w:val="283"/>
        </w:trPr>
        <w:tc>
          <w:tcPr>
            <w:tcW w:w="5353" w:type="dxa"/>
            <w:shd w:val="clear" w:color="auto" w:fill="auto"/>
            <w:vAlign w:val="center"/>
            <w:hideMark/>
          </w:tcPr>
          <w:p w14:paraId="488DEA89" w14:textId="77777777" w:rsidR="00001A0A" w:rsidRPr="004D0F3A" w:rsidRDefault="00001A0A" w:rsidP="00001A0A">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Итого коэффициент индексации</w:t>
            </w:r>
          </w:p>
        </w:tc>
        <w:tc>
          <w:tcPr>
            <w:tcW w:w="1418" w:type="dxa"/>
            <w:shd w:val="clear" w:color="auto" w:fill="auto"/>
            <w:noWrap/>
            <w:vAlign w:val="center"/>
            <w:hideMark/>
          </w:tcPr>
          <w:p w14:paraId="076B541A" w14:textId="77777777" w:rsidR="00001A0A" w:rsidRPr="004D0F3A" w:rsidRDefault="00001A0A" w:rsidP="00001A0A">
            <w:pPr>
              <w:widowControl w:val="0"/>
              <w:spacing w:after="0" w:line="240" w:lineRule="auto"/>
              <w:jc w:val="center"/>
              <w:rPr>
                <w:rFonts w:ascii="Myriad Pro" w:eastAsia="Calibri" w:hAnsi="Myriad Pro"/>
                <w:sz w:val="20"/>
                <w:szCs w:val="20"/>
              </w:rPr>
            </w:pPr>
          </w:p>
        </w:tc>
        <w:tc>
          <w:tcPr>
            <w:tcW w:w="2835" w:type="dxa"/>
            <w:shd w:val="clear" w:color="auto" w:fill="auto"/>
            <w:noWrap/>
            <w:vAlign w:val="center"/>
            <w:hideMark/>
          </w:tcPr>
          <w:p w14:paraId="3B86241D" w14:textId="77777777" w:rsidR="00001A0A" w:rsidRPr="004D0F3A" w:rsidRDefault="00001A0A" w:rsidP="00001A0A">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1,0514500</w:t>
            </w:r>
          </w:p>
        </w:tc>
      </w:tr>
    </w:tbl>
    <w:p w14:paraId="1FF733AD" w14:textId="77777777" w:rsidR="00001A0A" w:rsidRPr="004D0F3A" w:rsidRDefault="00001A0A" w:rsidP="00001A0A">
      <w:pPr>
        <w:pStyle w:val="2f4"/>
      </w:pPr>
      <w:r w:rsidRPr="004D0F3A">
        <w:t>Согласно приложенному расчету, подконтрольные расходы на 2017 год заявлены филиалом в размере 1 915 286,32 тыс. руб.</w:t>
      </w:r>
    </w:p>
    <w:p w14:paraId="69863FAC" w14:textId="77777777" w:rsidR="00001A0A" w:rsidRPr="004D0F3A" w:rsidRDefault="00001A0A" w:rsidP="00001A0A">
      <w:pPr>
        <w:pStyle w:val="2f4"/>
      </w:pPr>
      <w:r w:rsidRPr="004D0F3A">
        <w:t xml:space="preserve">Из представленных данных следует, что коэффициент индексации подконтрольных расходов на 2017 год, по мнению Филиала «Бурятэнерго», составляет 105,14500% от уровня подконтрольных расходов, утвержденных на 2016 год.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5"/>
        <w:gridCol w:w="4178"/>
        <w:gridCol w:w="2445"/>
        <w:gridCol w:w="2182"/>
      </w:tblGrid>
      <w:tr w:rsidR="00001A0A" w:rsidRPr="004D0F3A" w14:paraId="236243EB" w14:textId="77777777" w:rsidTr="00001A0A">
        <w:trPr>
          <w:trHeight w:val="972"/>
          <w:tblHeader/>
        </w:trPr>
        <w:tc>
          <w:tcPr>
            <w:tcW w:w="4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E45A2CB" w14:textId="77777777" w:rsidR="00001A0A" w:rsidRPr="004D0F3A" w:rsidRDefault="002E6DB4" w:rsidP="00001A0A">
            <w:pPr>
              <w:widowControl w:val="0"/>
              <w:spacing w:after="0" w:line="240" w:lineRule="auto"/>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 </w:t>
            </w:r>
            <w:r w:rsidR="00001A0A" w:rsidRPr="004D0F3A">
              <w:rPr>
                <w:rFonts w:ascii="Myriad Pro" w:eastAsia="Calibri" w:hAnsi="Myriad Pro"/>
                <w:b/>
                <w:color w:val="FFFFFF" w:themeColor="background1"/>
                <w:sz w:val="20"/>
                <w:szCs w:val="20"/>
              </w:rPr>
              <w:t>п.п.</w:t>
            </w:r>
          </w:p>
        </w:tc>
        <w:tc>
          <w:tcPr>
            <w:tcW w:w="26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0832282" w14:textId="77777777" w:rsidR="00001A0A" w:rsidRPr="004D0F3A" w:rsidRDefault="00001A0A" w:rsidP="00001A0A">
            <w:pPr>
              <w:widowControl w:val="0"/>
              <w:spacing w:after="0" w:line="240" w:lineRule="auto"/>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Показатели</w:t>
            </w:r>
          </w:p>
        </w:tc>
        <w:tc>
          <w:tcPr>
            <w:tcW w:w="9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1CFAA1F" w14:textId="77777777" w:rsidR="00001A0A" w:rsidRPr="004D0F3A" w:rsidRDefault="00001A0A" w:rsidP="00001A0A">
            <w:pPr>
              <w:widowControl w:val="0"/>
              <w:spacing w:after="0" w:line="240" w:lineRule="auto"/>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Утверждено на</w:t>
            </w:r>
            <w:r w:rsidR="002E6DB4" w:rsidRPr="004D0F3A">
              <w:rPr>
                <w:rFonts w:ascii="Myriad Pro" w:eastAsia="Calibri" w:hAnsi="Myriad Pro"/>
                <w:b/>
                <w:color w:val="FFFFFF" w:themeColor="background1"/>
                <w:sz w:val="20"/>
                <w:szCs w:val="20"/>
              </w:rPr>
              <w:t xml:space="preserve"> </w:t>
            </w:r>
            <w:r w:rsidRPr="004D0F3A">
              <w:rPr>
                <w:rFonts w:ascii="Myriad Pro" w:eastAsia="Calibri" w:hAnsi="Myriad Pro"/>
                <w:b/>
                <w:color w:val="FFFFFF" w:themeColor="background1"/>
                <w:sz w:val="20"/>
                <w:szCs w:val="20"/>
              </w:rPr>
              <w:t xml:space="preserve">2016 год, </w:t>
            </w:r>
          </w:p>
          <w:p w14:paraId="06BE3963" w14:textId="77777777" w:rsidR="00001A0A" w:rsidRPr="004D0F3A" w:rsidRDefault="00001A0A" w:rsidP="00001A0A">
            <w:pPr>
              <w:widowControl w:val="0"/>
              <w:spacing w:after="0" w:line="240" w:lineRule="auto"/>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тыс. руб.</w:t>
            </w:r>
          </w:p>
        </w:tc>
        <w:tc>
          <w:tcPr>
            <w:tcW w:w="9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AAC4170" w14:textId="77777777" w:rsidR="00001A0A" w:rsidRPr="004D0F3A" w:rsidRDefault="00001A0A" w:rsidP="00001A0A">
            <w:pPr>
              <w:widowControl w:val="0"/>
              <w:spacing w:after="0" w:line="240" w:lineRule="auto"/>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 xml:space="preserve">Предложение </w:t>
            </w:r>
          </w:p>
          <w:p w14:paraId="4D57418D" w14:textId="77777777" w:rsidR="00001A0A" w:rsidRPr="004D0F3A" w:rsidRDefault="00001A0A" w:rsidP="00001A0A">
            <w:pPr>
              <w:widowControl w:val="0"/>
              <w:spacing w:after="0" w:line="240" w:lineRule="auto"/>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Филиала</w:t>
            </w:r>
            <w:r w:rsidR="002E6DB4" w:rsidRPr="004D0F3A">
              <w:rPr>
                <w:rFonts w:ascii="Myriad Pro" w:eastAsia="Calibri" w:hAnsi="Myriad Pro"/>
                <w:b/>
                <w:color w:val="FFFFFF" w:themeColor="background1"/>
                <w:sz w:val="20"/>
                <w:szCs w:val="20"/>
              </w:rPr>
              <w:t xml:space="preserve"> </w:t>
            </w:r>
            <w:r w:rsidRPr="004D0F3A">
              <w:rPr>
                <w:rFonts w:ascii="Myriad Pro" w:eastAsia="Calibri" w:hAnsi="Myriad Pro"/>
                <w:b/>
                <w:color w:val="FFFFFF" w:themeColor="background1"/>
                <w:sz w:val="20"/>
                <w:szCs w:val="20"/>
              </w:rPr>
              <w:t xml:space="preserve"> на 2017 год, </w:t>
            </w:r>
          </w:p>
          <w:p w14:paraId="277A8C3A" w14:textId="77777777" w:rsidR="00001A0A" w:rsidRPr="004D0F3A" w:rsidRDefault="00001A0A" w:rsidP="00001A0A">
            <w:pPr>
              <w:widowControl w:val="0"/>
              <w:spacing w:after="0" w:line="240" w:lineRule="auto"/>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тыс. руб.</w:t>
            </w:r>
          </w:p>
        </w:tc>
      </w:tr>
      <w:tr w:rsidR="00001A0A" w:rsidRPr="004D0F3A" w14:paraId="6BDD2946" w14:textId="77777777" w:rsidTr="00001A0A">
        <w:trPr>
          <w:trHeight w:val="701"/>
        </w:trPr>
        <w:tc>
          <w:tcPr>
            <w:tcW w:w="467" w:type="pct"/>
            <w:tcBorders>
              <w:top w:val="single" w:sz="4" w:space="0" w:color="FFFFFF" w:themeColor="background1"/>
            </w:tcBorders>
            <w:noWrap/>
            <w:vAlign w:val="center"/>
            <w:hideMark/>
          </w:tcPr>
          <w:p w14:paraId="0BD466B7" w14:textId="77777777" w:rsidR="00001A0A" w:rsidRPr="004D0F3A" w:rsidRDefault="00001A0A" w:rsidP="00001A0A">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1</w:t>
            </w:r>
          </w:p>
        </w:tc>
        <w:tc>
          <w:tcPr>
            <w:tcW w:w="2664" w:type="pct"/>
            <w:tcBorders>
              <w:top w:val="single" w:sz="4" w:space="0" w:color="FFFFFF" w:themeColor="background1"/>
            </w:tcBorders>
            <w:vAlign w:val="center"/>
            <w:hideMark/>
          </w:tcPr>
          <w:p w14:paraId="6E7533DF" w14:textId="77777777" w:rsidR="00001A0A" w:rsidRPr="004D0F3A" w:rsidRDefault="00001A0A" w:rsidP="00001A0A">
            <w:pPr>
              <w:widowControl w:val="0"/>
              <w:spacing w:after="0" w:line="240" w:lineRule="auto"/>
              <w:rPr>
                <w:rFonts w:ascii="Myriad Pro" w:eastAsia="Calibri" w:hAnsi="Myriad Pro"/>
                <w:sz w:val="20"/>
                <w:szCs w:val="20"/>
              </w:rPr>
            </w:pPr>
            <w:r w:rsidRPr="004D0F3A">
              <w:rPr>
                <w:rFonts w:ascii="Myriad Pro" w:eastAsia="Calibri" w:hAnsi="Myriad Pro"/>
                <w:sz w:val="20"/>
                <w:szCs w:val="20"/>
              </w:rPr>
              <w:t>Подконтрольные расходы – расчет с применением коэффициента индексации 1,0514500</w:t>
            </w:r>
          </w:p>
        </w:tc>
        <w:tc>
          <w:tcPr>
            <w:tcW w:w="968" w:type="pct"/>
            <w:tcBorders>
              <w:top w:val="single" w:sz="4" w:space="0" w:color="FFFFFF" w:themeColor="background1"/>
            </w:tcBorders>
            <w:noWrap/>
            <w:vAlign w:val="center"/>
            <w:hideMark/>
          </w:tcPr>
          <w:p w14:paraId="2153F776" w14:textId="77777777" w:rsidR="00001A0A" w:rsidRPr="004D0F3A" w:rsidRDefault="00001A0A" w:rsidP="00001A0A">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1 821 566,66</w:t>
            </w:r>
          </w:p>
        </w:tc>
        <w:tc>
          <w:tcPr>
            <w:tcW w:w="901" w:type="pct"/>
            <w:tcBorders>
              <w:top w:val="single" w:sz="4" w:space="0" w:color="FFFFFF" w:themeColor="background1"/>
            </w:tcBorders>
            <w:noWrap/>
            <w:vAlign w:val="center"/>
            <w:hideMark/>
          </w:tcPr>
          <w:p w14:paraId="2D4930AD" w14:textId="77777777" w:rsidR="00001A0A" w:rsidRPr="004D0F3A" w:rsidRDefault="00001A0A" w:rsidP="00001A0A">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1 915 286,32</w:t>
            </w:r>
          </w:p>
        </w:tc>
      </w:tr>
      <w:tr w:rsidR="00001A0A" w:rsidRPr="004D0F3A" w14:paraId="6CC21DA2" w14:textId="77777777" w:rsidTr="00001A0A">
        <w:trPr>
          <w:trHeight w:val="381"/>
        </w:trPr>
        <w:tc>
          <w:tcPr>
            <w:tcW w:w="467" w:type="pct"/>
            <w:shd w:val="clear" w:color="auto" w:fill="D6E3BC" w:themeFill="accent3" w:themeFillTint="66"/>
            <w:noWrap/>
            <w:vAlign w:val="center"/>
            <w:hideMark/>
          </w:tcPr>
          <w:p w14:paraId="1E8546C3" w14:textId="77777777" w:rsidR="00001A0A" w:rsidRPr="004D0F3A" w:rsidRDefault="00001A0A" w:rsidP="00001A0A">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2</w:t>
            </w:r>
          </w:p>
        </w:tc>
        <w:tc>
          <w:tcPr>
            <w:tcW w:w="2664" w:type="pct"/>
            <w:shd w:val="clear" w:color="auto" w:fill="D6E3BC" w:themeFill="accent3" w:themeFillTint="66"/>
            <w:vAlign w:val="center"/>
            <w:hideMark/>
          </w:tcPr>
          <w:p w14:paraId="79F862B4" w14:textId="77777777" w:rsidR="00001A0A" w:rsidRPr="004D0F3A" w:rsidRDefault="00001A0A" w:rsidP="00001A0A">
            <w:pPr>
              <w:widowControl w:val="0"/>
              <w:spacing w:after="0" w:line="240" w:lineRule="auto"/>
              <w:rPr>
                <w:rFonts w:ascii="Myriad Pro" w:eastAsia="Calibri" w:hAnsi="Myriad Pro"/>
                <w:sz w:val="20"/>
                <w:szCs w:val="20"/>
              </w:rPr>
            </w:pPr>
            <w:r w:rsidRPr="004D0F3A">
              <w:rPr>
                <w:rFonts w:ascii="Myriad Pro" w:eastAsia="Calibri" w:hAnsi="Myriad Pro"/>
                <w:sz w:val="20"/>
                <w:szCs w:val="20"/>
              </w:rPr>
              <w:t>ИТОГО подконтрольные расходы</w:t>
            </w:r>
          </w:p>
        </w:tc>
        <w:tc>
          <w:tcPr>
            <w:tcW w:w="968" w:type="pct"/>
            <w:shd w:val="clear" w:color="auto" w:fill="D6E3BC" w:themeFill="accent3" w:themeFillTint="66"/>
            <w:noWrap/>
            <w:vAlign w:val="center"/>
            <w:hideMark/>
          </w:tcPr>
          <w:p w14:paraId="48EF989D" w14:textId="77777777" w:rsidR="00001A0A" w:rsidRPr="004D0F3A" w:rsidRDefault="00001A0A" w:rsidP="00001A0A">
            <w:pPr>
              <w:widowControl w:val="0"/>
              <w:spacing w:after="0" w:line="240" w:lineRule="auto"/>
              <w:jc w:val="center"/>
              <w:rPr>
                <w:rFonts w:ascii="Myriad Pro" w:eastAsia="Calibri" w:hAnsi="Myriad Pro"/>
                <w:sz w:val="20"/>
                <w:szCs w:val="20"/>
              </w:rPr>
            </w:pPr>
          </w:p>
        </w:tc>
        <w:tc>
          <w:tcPr>
            <w:tcW w:w="901" w:type="pct"/>
            <w:shd w:val="clear" w:color="auto" w:fill="D6E3BC" w:themeFill="accent3" w:themeFillTint="66"/>
            <w:noWrap/>
            <w:vAlign w:val="center"/>
            <w:hideMark/>
          </w:tcPr>
          <w:p w14:paraId="2ABE9761" w14:textId="77777777" w:rsidR="00001A0A" w:rsidRPr="004D0F3A" w:rsidRDefault="00001A0A" w:rsidP="00001A0A">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1 915 286,32</w:t>
            </w:r>
          </w:p>
        </w:tc>
      </w:tr>
    </w:tbl>
    <w:p w14:paraId="6DF7AEEF" w14:textId="77777777" w:rsidR="00001A0A" w:rsidRPr="004D0F3A" w:rsidRDefault="00001A0A" w:rsidP="00D25E26">
      <w:pPr>
        <w:pStyle w:val="2f4"/>
      </w:pPr>
    </w:p>
    <w:p w14:paraId="51FEF3FE" w14:textId="77777777" w:rsidR="00001A0A" w:rsidRPr="004D0F3A" w:rsidRDefault="00001A0A" w:rsidP="00D25E26">
      <w:pPr>
        <w:pStyle w:val="afffc"/>
      </w:pPr>
      <w:r w:rsidRPr="004D0F3A">
        <w:t>ПОЗИЦИЯ ОРГАНА РЕГУЛИРОВАНИЯ</w:t>
      </w:r>
    </w:p>
    <w:p w14:paraId="3CE34A24" w14:textId="77777777" w:rsidR="00001A0A" w:rsidRPr="004D0F3A" w:rsidRDefault="00001A0A" w:rsidP="00D25E26">
      <w:pPr>
        <w:pStyle w:val="2f4"/>
      </w:pPr>
      <w:r w:rsidRPr="004D0F3A">
        <w:t>Регулирующим органом на 2017 год подконтрольные расходы филиала</w:t>
      </w:r>
      <w:r w:rsidR="002E6DB4" w:rsidRPr="004D0F3A">
        <w:t xml:space="preserve"> ПАО </w:t>
      </w:r>
      <w:r w:rsidRPr="004D0F3A">
        <w:t>«МРСК Сибири» - «Бурятэнерго» определены в размере 1 862 913,42 тыс. руб. (Протокол заседания Коллегии Республиканской службы  по тарифам Республики Бурятия от 27.12.2016 №1/50), что ниже предложения филиала на 52 372,90 тыс. руб.</w:t>
      </w:r>
    </w:p>
    <w:p w14:paraId="76A00C02" w14:textId="77777777" w:rsidR="00001A0A" w:rsidRPr="004D0F3A" w:rsidRDefault="00001A0A" w:rsidP="00D25E26">
      <w:pPr>
        <w:pStyle w:val="2f4"/>
      </w:pPr>
      <w:r w:rsidRPr="004D0F3A">
        <w:lastRenderedPageBreak/>
        <w:t>Расчет подконтрольных расходов выполнен РСТ РБ в соответствии</w:t>
      </w:r>
      <w:r w:rsidR="002E6DB4" w:rsidRPr="004D0F3A">
        <w:t xml:space="preserve"> </w:t>
      </w:r>
      <w:r w:rsidRPr="004D0F3A">
        <w:t>с Методическими указаниями №98-э путем индексации утвержденных подконтрольных расходов 2016 года.</w:t>
      </w:r>
    </w:p>
    <w:p w14:paraId="74F9AD1F" w14:textId="77777777" w:rsidR="00001A0A" w:rsidRPr="004D0F3A" w:rsidRDefault="00001A0A" w:rsidP="00D25E26">
      <w:pPr>
        <w:pStyle w:val="2f4"/>
      </w:pPr>
      <w:r w:rsidRPr="004D0F3A">
        <w:t>В таблице представлен расчет коэффициента индексации подконтрольных расходов, выполненный РСТ РБ:</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53"/>
        <w:gridCol w:w="1418"/>
        <w:gridCol w:w="2835"/>
      </w:tblGrid>
      <w:tr w:rsidR="00001A0A" w:rsidRPr="004D0F3A" w14:paraId="209BEBAD" w14:textId="77777777" w:rsidTr="00001A0A">
        <w:trPr>
          <w:trHeight w:val="340"/>
        </w:trPr>
        <w:tc>
          <w:tcPr>
            <w:tcW w:w="53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9737CF8" w14:textId="77777777" w:rsidR="00001A0A" w:rsidRPr="004D0F3A" w:rsidRDefault="00001A0A" w:rsidP="00D25E26">
            <w:pPr>
              <w:widowControl w:val="0"/>
              <w:spacing w:after="0" w:line="240" w:lineRule="auto"/>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Наименование статьи</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E8DEF90" w14:textId="77777777" w:rsidR="00001A0A" w:rsidRPr="004D0F3A" w:rsidRDefault="00001A0A" w:rsidP="00D25E26">
            <w:pPr>
              <w:widowControl w:val="0"/>
              <w:spacing w:after="0" w:line="240" w:lineRule="auto"/>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Ед. изм.</w:t>
            </w:r>
          </w:p>
        </w:tc>
        <w:tc>
          <w:tcPr>
            <w:tcW w:w="28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62C4D5E" w14:textId="77777777" w:rsidR="00001A0A" w:rsidRPr="004D0F3A" w:rsidRDefault="00001A0A" w:rsidP="00D25E26">
            <w:pPr>
              <w:widowControl w:val="0"/>
              <w:spacing w:after="0" w:line="240" w:lineRule="auto"/>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Расчет РСТ РБ</w:t>
            </w:r>
          </w:p>
          <w:p w14:paraId="5CA0D1C2" w14:textId="77777777" w:rsidR="00001A0A" w:rsidRPr="004D0F3A" w:rsidRDefault="00001A0A" w:rsidP="00D25E26">
            <w:pPr>
              <w:widowControl w:val="0"/>
              <w:spacing w:after="0" w:line="240" w:lineRule="auto"/>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на 2017 год</w:t>
            </w:r>
          </w:p>
        </w:tc>
      </w:tr>
      <w:tr w:rsidR="00001A0A" w:rsidRPr="004D0F3A" w14:paraId="368E6E3B" w14:textId="77777777" w:rsidTr="00001A0A">
        <w:trPr>
          <w:trHeight w:val="340"/>
        </w:trPr>
        <w:tc>
          <w:tcPr>
            <w:tcW w:w="5353" w:type="dxa"/>
            <w:tcBorders>
              <w:top w:val="single" w:sz="4" w:space="0" w:color="FFFFFF" w:themeColor="background1"/>
            </w:tcBorders>
            <w:shd w:val="clear" w:color="auto" w:fill="auto"/>
            <w:vAlign w:val="center"/>
            <w:hideMark/>
          </w:tcPr>
          <w:p w14:paraId="18AD0A6A" w14:textId="77777777" w:rsidR="00001A0A" w:rsidRPr="004D0F3A" w:rsidRDefault="00001A0A" w:rsidP="00D25E26">
            <w:pPr>
              <w:widowControl w:val="0"/>
              <w:spacing w:after="0" w:line="240" w:lineRule="auto"/>
              <w:rPr>
                <w:rFonts w:ascii="Myriad Pro" w:eastAsia="Calibri" w:hAnsi="Myriad Pro"/>
                <w:sz w:val="20"/>
                <w:szCs w:val="20"/>
              </w:rPr>
            </w:pPr>
            <w:r w:rsidRPr="004D0F3A">
              <w:rPr>
                <w:rFonts w:ascii="Myriad Pro" w:eastAsia="Calibri" w:hAnsi="Myriad Pro"/>
                <w:sz w:val="20"/>
                <w:szCs w:val="20"/>
              </w:rPr>
              <w:t>Расчет коэффициента индексации</w:t>
            </w:r>
          </w:p>
        </w:tc>
        <w:tc>
          <w:tcPr>
            <w:tcW w:w="1418" w:type="dxa"/>
            <w:tcBorders>
              <w:top w:val="single" w:sz="4" w:space="0" w:color="FFFFFF" w:themeColor="background1"/>
            </w:tcBorders>
            <w:shd w:val="clear" w:color="auto" w:fill="auto"/>
            <w:noWrap/>
            <w:vAlign w:val="center"/>
            <w:hideMark/>
          </w:tcPr>
          <w:p w14:paraId="417551AF" w14:textId="77777777" w:rsidR="00001A0A" w:rsidRPr="004D0F3A" w:rsidRDefault="00001A0A" w:rsidP="00D25E26">
            <w:pPr>
              <w:widowControl w:val="0"/>
              <w:spacing w:after="0" w:line="240" w:lineRule="auto"/>
              <w:jc w:val="center"/>
              <w:rPr>
                <w:rFonts w:ascii="Myriad Pro" w:eastAsia="Calibri" w:hAnsi="Myriad Pro"/>
                <w:sz w:val="20"/>
                <w:szCs w:val="20"/>
              </w:rPr>
            </w:pPr>
          </w:p>
        </w:tc>
        <w:tc>
          <w:tcPr>
            <w:tcW w:w="2835" w:type="dxa"/>
            <w:tcBorders>
              <w:top w:val="single" w:sz="4" w:space="0" w:color="FFFFFF" w:themeColor="background1"/>
            </w:tcBorders>
            <w:shd w:val="clear" w:color="auto" w:fill="auto"/>
            <w:noWrap/>
            <w:vAlign w:val="center"/>
            <w:hideMark/>
          </w:tcPr>
          <w:p w14:paraId="4CCB83DC" w14:textId="77777777" w:rsidR="00001A0A" w:rsidRPr="004D0F3A" w:rsidRDefault="00001A0A" w:rsidP="00D25E26">
            <w:pPr>
              <w:widowControl w:val="0"/>
              <w:spacing w:after="0" w:line="240" w:lineRule="auto"/>
              <w:jc w:val="center"/>
              <w:rPr>
                <w:rFonts w:ascii="Myriad Pro" w:eastAsia="Calibri" w:hAnsi="Myriad Pro"/>
                <w:sz w:val="20"/>
                <w:szCs w:val="20"/>
              </w:rPr>
            </w:pPr>
          </w:p>
        </w:tc>
      </w:tr>
      <w:tr w:rsidR="00001A0A" w:rsidRPr="004D0F3A" w14:paraId="1C7BB4D6" w14:textId="77777777" w:rsidTr="00001A0A">
        <w:trPr>
          <w:trHeight w:val="340"/>
        </w:trPr>
        <w:tc>
          <w:tcPr>
            <w:tcW w:w="5353" w:type="dxa"/>
            <w:shd w:val="clear" w:color="auto" w:fill="auto"/>
            <w:vAlign w:val="center"/>
            <w:hideMark/>
          </w:tcPr>
          <w:p w14:paraId="1127A913" w14:textId="77777777" w:rsidR="00001A0A" w:rsidRPr="004D0F3A" w:rsidRDefault="00001A0A" w:rsidP="00D25E26">
            <w:pPr>
              <w:widowControl w:val="0"/>
              <w:spacing w:after="0" w:line="240" w:lineRule="auto"/>
              <w:rPr>
                <w:rFonts w:ascii="Myriad Pro" w:eastAsia="Calibri" w:hAnsi="Myriad Pro"/>
                <w:sz w:val="20"/>
                <w:szCs w:val="20"/>
              </w:rPr>
            </w:pPr>
            <w:r w:rsidRPr="004D0F3A">
              <w:rPr>
                <w:rFonts w:ascii="Myriad Pro" w:eastAsia="Calibri" w:hAnsi="Myriad Pro"/>
                <w:sz w:val="20"/>
                <w:szCs w:val="20"/>
              </w:rPr>
              <w:t>Инфляция</w:t>
            </w:r>
          </w:p>
        </w:tc>
        <w:tc>
          <w:tcPr>
            <w:tcW w:w="1418" w:type="dxa"/>
            <w:shd w:val="clear" w:color="auto" w:fill="auto"/>
            <w:noWrap/>
            <w:vAlign w:val="center"/>
            <w:hideMark/>
          </w:tcPr>
          <w:p w14:paraId="398DF700" w14:textId="77777777" w:rsidR="00001A0A" w:rsidRPr="004D0F3A" w:rsidRDefault="00001A0A" w:rsidP="00D25E26">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w:t>
            </w:r>
          </w:p>
        </w:tc>
        <w:tc>
          <w:tcPr>
            <w:tcW w:w="2835" w:type="dxa"/>
            <w:shd w:val="clear" w:color="auto" w:fill="auto"/>
            <w:noWrap/>
            <w:vAlign w:val="center"/>
            <w:hideMark/>
          </w:tcPr>
          <w:p w14:paraId="16497E37" w14:textId="77777777" w:rsidR="00001A0A" w:rsidRPr="004D0F3A" w:rsidRDefault="00001A0A" w:rsidP="00D25E26">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4,7%</w:t>
            </w:r>
          </w:p>
        </w:tc>
      </w:tr>
      <w:tr w:rsidR="00001A0A" w:rsidRPr="004D0F3A" w14:paraId="6147B64D" w14:textId="77777777" w:rsidTr="00001A0A">
        <w:trPr>
          <w:trHeight w:val="340"/>
        </w:trPr>
        <w:tc>
          <w:tcPr>
            <w:tcW w:w="5353" w:type="dxa"/>
            <w:shd w:val="clear" w:color="auto" w:fill="auto"/>
            <w:vAlign w:val="center"/>
            <w:hideMark/>
          </w:tcPr>
          <w:p w14:paraId="50D539B4" w14:textId="77777777" w:rsidR="00001A0A" w:rsidRPr="004D0F3A" w:rsidRDefault="00001A0A" w:rsidP="00D25E26">
            <w:pPr>
              <w:widowControl w:val="0"/>
              <w:spacing w:after="0" w:line="240" w:lineRule="auto"/>
              <w:rPr>
                <w:rFonts w:ascii="Myriad Pro" w:eastAsia="Calibri" w:hAnsi="Myriad Pro"/>
                <w:sz w:val="20"/>
                <w:szCs w:val="20"/>
              </w:rPr>
            </w:pPr>
            <w:r w:rsidRPr="004D0F3A">
              <w:rPr>
                <w:rFonts w:ascii="Myriad Pro" w:eastAsia="Calibri" w:hAnsi="Myriad Pro"/>
                <w:sz w:val="20"/>
                <w:szCs w:val="20"/>
              </w:rPr>
              <w:t>Индекс эффективности операционных расходов</w:t>
            </w:r>
          </w:p>
        </w:tc>
        <w:tc>
          <w:tcPr>
            <w:tcW w:w="1418" w:type="dxa"/>
            <w:shd w:val="clear" w:color="auto" w:fill="auto"/>
            <w:noWrap/>
            <w:vAlign w:val="center"/>
            <w:hideMark/>
          </w:tcPr>
          <w:p w14:paraId="1F137E91" w14:textId="77777777" w:rsidR="00001A0A" w:rsidRPr="004D0F3A" w:rsidRDefault="00001A0A" w:rsidP="00D25E26">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w:t>
            </w:r>
          </w:p>
        </w:tc>
        <w:tc>
          <w:tcPr>
            <w:tcW w:w="2835" w:type="dxa"/>
            <w:shd w:val="clear" w:color="auto" w:fill="auto"/>
            <w:noWrap/>
            <w:vAlign w:val="center"/>
            <w:hideMark/>
          </w:tcPr>
          <w:p w14:paraId="49EB41CA" w14:textId="77777777" w:rsidR="00001A0A" w:rsidRPr="004D0F3A" w:rsidRDefault="00001A0A" w:rsidP="00D25E26">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1%</w:t>
            </w:r>
          </w:p>
        </w:tc>
      </w:tr>
      <w:tr w:rsidR="00001A0A" w:rsidRPr="004D0F3A" w14:paraId="589D7215" w14:textId="77777777" w:rsidTr="00001A0A">
        <w:trPr>
          <w:trHeight w:val="340"/>
        </w:trPr>
        <w:tc>
          <w:tcPr>
            <w:tcW w:w="5353" w:type="dxa"/>
            <w:shd w:val="clear" w:color="auto" w:fill="auto"/>
            <w:vAlign w:val="center"/>
            <w:hideMark/>
          </w:tcPr>
          <w:p w14:paraId="17299299" w14:textId="77777777" w:rsidR="00001A0A" w:rsidRPr="004D0F3A" w:rsidRDefault="00001A0A" w:rsidP="00D25E26">
            <w:pPr>
              <w:widowControl w:val="0"/>
              <w:spacing w:after="0" w:line="240" w:lineRule="auto"/>
              <w:rPr>
                <w:rFonts w:ascii="Myriad Pro" w:eastAsia="Calibri" w:hAnsi="Myriad Pro"/>
                <w:sz w:val="20"/>
                <w:szCs w:val="20"/>
              </w:rPr>
            </w:pPr>
            <w:r w:rsidRPr="004D0F3A">
              <w:rPr>
                <w:rFonts w:ascii="Myriad Pro" w:eastAsia="Calibri" w:hAnsi="Myriad Pro"/>
                <w:sz w:val="20"/>
                <w:szCs w:val="20"/>
              </w:rPr>
              <w:t>Количество активов, всего</w:t>
            </w:r>
          </w:p>
        </w:tc>
        <w:tc>
          <w:tcPr>
            <w:tcW w:w="1418" w:type="dxa"/>
            <w:shd w:val="clear" w:color="auto" w:fill="auto"/>
            <w:noWrap/>
            <w:vAlign w:val="center"/>
            <w:hideMark/>
          </w:tcPr>
          <w:p w14:paraId="30E9BD44" w14:textId="77777777" w:rsidR="00001A0A" w:rsidRPr="004D0F3A" w:rsidRDefault="00001A0A" w:rsidP="00D25E26">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у.е.</w:t>
            </w:r>
          </w:p>
        </w:tc>
        <w:tc>
          <w:tcPr>
            <w:tcW w:w="2835" w:type="dxa"/>
            <w:shd w:val="clear" w:color="auto" w:fill="auto"/>
            <w:noWrap/>
            <w:vAlign w:val="center"/>
            <w:hideMark/>
          </w:tcPr>
          <w:p w14:paraId="120EB0B3" w14:textId="77777777" w:rsidR="00001A0A" w:rsidRPr="004D0F3A" w:rsidRDefault="00001A0A" w:rsidP="00D25E26">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88 891,99</w:t>
            </w:r>
          </w:p>
        </w:tc>
      </w:tr>
      <w:tr w:rsidR="00001A0A" w:rsidRPr="004D0F3A" w14:paraId="751E523E" w14:textId="77777777" w:rsidTr="00001A0A">
        <w:trPr>
          <w:trHeight w:val="340"/>
        </w:trPr>
        <w:tc>
          <w:tcPr>
            <w:tcW w:w="5353" w:type="dxa"/>
            <w:shd w:val="clear" w:color="auto" w:fill="auto"/>
            <w:vAlign w:val="center"/>
            <w:hideMark/>
          </w:tcPr>
          <w:p w14:paraId="2B2E6C2B" w14:textId="77777777" w:rsidR="00001A0A" w:rsidRPr="004D0F3A" w:rsidRDefault="00001A0A" w:rsidP="00D25E26">
            <w:pPr>
              <w:widowControl w:val="0"/>
              <w:spacing w:after="0" w:line="240" w:lineRule="auto"/>
              <w:rPr>
                <w:rFonts w:ascii="Myriad Pro" w:eastAsia="Calibri" w:hAnsi="Myriad Pro"/>
                <w:sz w:val="20"/>
                <w:szCs w:val="20"/>
              </w:rPr>
            </w:pPr>
            <w:r w:rsidRPr="004D0F3A">
              <w:rPr>
                <w:rFonts w:ascii="Myriad Pro" w:eastAsia="Calibri" w:hAnsi="Myriad Pro"/>
                <w:sz w:val="20"/>
                <w:szCs w:val="20"/>
              </w:rPr>
              <w:t>Индекс изменения количества активов</w:t>
            </w:r>
          </w:p>
        </w:tc>
        <w:tc>
          <w:tcPr>
            <w:tcW w:w="1418" w:type="dxa"/>
            <w:shd w:val="clear" w:color="auto" w:fill="auto"/>
            <w:noWrap/>
            <w:vAlign w:val="center"/>
            <w:hideMark/>
          </w:tcPr>
          <w:p w14:paraId="2EF86D9C" w14:textId="77777777" w:rsidR="00001A0A" w:rsidRPr="004D0F3A" w:rsidRDefault="00001A0A" w:rsidP="00D25E26">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w:t>
            </w:r>
          </w:p>
        </w:tc>
        <w:tc>
          <w:tcPr>
            <w:tcW w:w="2835" w:type="dxa"/>
            <w:shd w:val="clear" w:color="auto" w:fill="auto"/>
            <w:noWrap/>
            <w:vAlign w:val="center"/>
            <w:hideMark/>
          </w:tcPr>
          <w:p w14:paraId="0B91D829" w14:textId="77777777" w:rsidR="00001A0A" w:rsidRPr="004D0F3A" w:rsidRDefault="00001A0A" w:rsidP="00D25E26">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-0,017792</w:t>
            </w:r>
          </w:p>
        </w:tc>
      </w:tr>
      <w:tr w:rsidR="00001A0A" w:rsidRPr="004D0F3A" w14:paraId="27C59760" w14:textId="77777777" w:rsidTr="00001A0A">
        <w:trPr>
          <w:trHeight w:val="340"/>
        </w:trPr>
        <w:tc>
          <w:tcPr>
            <w:tcW w:w="5353" w:type="dxa"/>
            <w:shd w:val="clear" w:color="auto" w:fill="auto"/>
            <w:vAlign w:val="center"/>
            <w:hideMark/>
          </w:tcPr>
          <w:p w14:paraId="2745FAF4" w14:textId="77777777" w:rsidR="00001A0A" w:rsidRPr="004D0F3A" w:rsidRDefault="00001A0A" w:rsidP="00D25E26">
            <w:pPr>
              <w:widowControl w:val="0"/>
              <w:spacing w:after="0" w:line="240" w:lineRule="auto"/>
              <w:rPr>
                <w:rFonts w:ascii="Myriad Pro" w:eastAsia="Calibri" w:hAnsi="Myriad Pro"/>
                <w:sz w:val="20"/>
                <w:szCs w:val="20"/>
              </w:rPr>
            </w:pPr>
            <w:r w:rsidRPr="004D0F3A">
              <w:rPr>
                <w:rFonts w:ascii="Myriad Pro" w:eastAsia="Calibri" w:hAnsi="Myriad Pro"/>
                <w:sz w:val="20"/>
                <w:szCs w:val="20"/>
              </w:rPr>
              <w:t>Коэффициент эластичности затрат по росту активов</w:t>
            </w:r>
          </w:p>
        </w:tc>
        <w:tc>
          <w:tcPr>
            <w:tcW w:w="1418" w:type="dxa"/>
            <w:shd w:val="clear" w:color="auto" w:fill="auto"/>
            <w:noWrap/>
            <w:vAlign w:val="center"/>
            <w:hideMark/>
          </w:tcPr>
          <w:p w14:paraId="42B921CE" w14:textId="77777777" w:rsidR="00001A0A" w:rsidRPr="004D0F3A" w:rsidRDefault="00001A0A" w:rsidP="00D25E26">
            <w:pPr>
              <w:widowControl w:val="0"/>
              <w:spacing w:after="0" w:line="240" w:lineRule="auto"/>
              <w:jc w:val="center"/>
              <w:rPr>
                <w:rFonts w:ascii="Myriad Pro" w:eastAsia="Calibri" w:hAnsi="Myriad Pro"/>
                <w:sz w:val="20"/>
                <w:szCs w:val="20"/>
              </w:rPr>
            </w:pPr>
          </w:p>
        </w:tc>
        <w:tc>
          <w:tcPr>
            <w:tcW w:w="2835" w:type="dxa"/>
            <w:shd w:val="clear" w:color="auto" w:fill="auto"/>
            <w:noWrap/>
            <w:vAlign w:val="center"/>
            <w:hideMark/>
          </w:tcPr>
          <w:p w14:paraId="5352BA65" w14:textId="77777777" w:rsidR="00001A0A" w:rsidRPr="004D0F3A" w:rsidRDefault="00001A0A" w:rsidP="00D25E26">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0,75</w:t>
            </w:r>
          </w:p>
        </w:tc>
      </w:tr>
      <w:tr w:rsidR="00001A0A" w:rsidRPr="004D0F3A" w14:paraId="7819A944" w14:textId="77777777" w:rsidTr="00001A0A">
        <w:trPr>
          <w:trHeight w:val="340"/>
        </w:trPr>
        <w:tc>
          <w:tcPr>
            <w:tcW w:w="5353" w:type="dxa"/>
            <w:shd w:val="clear" w:color="auto" w:fill="D6E3BC" w:themeFill="accent3" w:themeFillTint="66"/>
            <w:vAlign w:val="center"/>
            <w:hideMark/>
          </w:tcPr>
          <w:p w14:paraId="624CF9D1" w14:textId="77777777" w:rsidR="00001A0A" w:rsidRPr="004D0F3A" w:rsidRDefault="00001A0A" w:rsidP="00D25E26">
            <w:pPr>
              <w:widowControl w:val="0"/>
              <w:spacing w:after="0" w:line="240" w:lineRule="auto"/>
              <w:rPr>
                <w:rFonts w:ascii="Myriad Pro" w:eastAsia="Calibri" w:hAnsi="Myriad Pro"/>
                <w:sz w:val="20"/>
                <w:szCs w:val="20"/>
              </w:rPr>
            </w:pPr>
            <w:r w:rsidRPr="004D0F3A">
              <w:rPr>
                <w:rFonts w:ascii="Myriad Pro" w:eastAsia="Calibri" w:hAnsi="Myriad Pro"/>
                <w:sz w:val="20"/>
                <w:szCs w:val="20"/>
              </w:rPr>
              <w:t>Итого коэффициент индексации</w:t>
            </w:r>
          </w:p>
        </w:tc>
        <w:tc>
          <w:tcPr>
            <w:tcW w:w="1418" w:type="dxa"/>
            <w:shd w:val="clear" w:color="auto" w:fill="D6E3BC" w:themeFill="accent3" w:themeFillTint="66"/>
            <w:noWrap/>
            <w:vAlign w:val="center"/>
            <w:hideMark/>
          </w:tcPr>
          <w:p w14:paraId="3E18ACC1" w14:textId="77777777" w:rsidR="00001A0A" w:rsidRPr="004D0F3A" w:rsidRDefault="00001A0A" w:rsidP="00D25E26">
            <w:pPr>
              <w:widowControl w:val="0"/>
              <w:spacing w:after="0" w:line="240" w:lineRule="auto"/>
              <w:jc w:val="center"/>
              <w:rPr>
                <w:rFonts w:ascii="Myriad Pro" w:eastAsia="Calibri" w:hAnsi="Myriad Pro"/>
                <w:sz w:val="20"/>
                <w:szCs w:val="20"/>
              </w:rPr>
            </w:pPr>
          </w:p>
        </w:tc>
        <w:tc>
          <w:tcPr>
            <w:tcW w:w="2835" w:type="dxa"/>
            <w:shd w:val="clear" w:color="auto" w:fill="D6E3BC" w:themeFill="accent3" w:themeFillTint="66"/>
            <w:noWrap/>
            <w:vAlign w:val="center"/>
            <w:hideMark/>
          </w:tcPr>
          <w:p w14:paraId="53A83C2F" w14:textId="77777777" w:rsidR="00001A0A" w:rsidRPr="004D0F3A" w:rsidRDefault="00001A0A" w:rsidP="00D25E26">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1,0226985</w:t>
            </w:r>
          </w:p>
        </w:tc>
      </w:tr>
    </w:tbl>
    <w:p w14:paraId="0B7F9FE0" w14:textId="77777777" w:rsidR="00001A0A" w:rsidRPr="004D0F3A" w:rsidRDefault="00001A0A" w:rsidP="00D25E26">
      <w:pPr>
        <w:pStyle w:val="2f4"/>
      </w:pPr>
      <w:r w:rsidRPr="004D0F3A">
        <w:t>При этом в протоколе заседания Коллегии Республиканской службы</w:t>
      </w:r>
      <w:r w:rsidR="002E6DB4" w:rsidRPr="004D0F3A">
        <w:t xml:space="preserve"> </w:t>
      </w:r>
      <w:r w:rsidRPr="004D0F3A">
        <w:t>по тарифам Республики Бурятия от 27.12.2016 №1/50 отмечено,</w:t>
      </w:r>
      <w:r w:rsidR="002E6DB4" w:rsidRPr="004D0F3A">
        <w:t xml:space="preserve"> </w:t>
      </w:r>
      <w:r w:rsidRPr="004D0F3A">
        <w:t>что регулирующим органом расчет величины подконтрольных расходов на 2017 год выполнен с учетом  планируемых значений параметров расчета тарифов в следующих размерах:</w:t>
      </w:r>
    </w:p>
    <w:p w14:paraId="3A2505C1" w14:textId="77777777" w:rsidR="00001A0A" w:rsidRPr="004D0F3A" w:rsidRDefault="00001A0A" w:rsidP="00D25E26">
      <w:pPr>
        <w:pStyle w:val="40"/>
      </w:pPr>
      <w:r w:rsidRPr="004D0F3A">
        <w:t>индекс потребительских цен, определенный в соответствии с прогнозом социально- экономического развития Российской Федерации в размере 104,7%;</w:t>
      </w:r>
    </w:p>
    <w:p w14:paraId="395A8B7D" w14:textId="77777777" w:rsidR="00001A0A" w:rsidRPr="004D0F3A" w:rsidRDefault="00001A0A" w:rsidP="00D25E26">
      <w:pPr>
        <w:pStyle w:val="40"/>
      </w:pPr>
      <w:r w:rsidRPr="004D0F3A">
        <w:t>коэффициент эластичности подконтрольных расходов по количеству активов, необхо</w:t>
      </w:r>
      <w:r w:rsidRPr="004D0F3A">
        <w:softHyphen/>
        <w:t>димых для осуществления регулируемой деятельности, в отношении регулируемой организа</w:t>
      </w:r>
      <w:r w:rsidRPr="004D0F3A">
        <w:softHyphen/>
        <w:t xml:space="preserve">ции, осуществляющей передачу электроэнергии в размере 0,75 (согласно приказу РСТ РБ от 16.12.2013 </w:t>
      </w:r>
      <w:r w:rsidR="002E6DB4" w:rsidRPr="004D0F3A">
        <w:t>№ </w:t>
      </w:r>
      <w:r w:rsidRPr="004D0F3A">
        <w:t xml:space="preserve">1/50-1 «О принятии долгосрочных параметров регулирования </w:t>
      </w:r>
      <w:r w:rsidR="002E6DB4" w:rsidRPr="004D0F3A">
        <w:t>ПАО </w:t>
      </w:r>
      <w:r w:rsidRPr="004D0F3A">
        <w:t>«МРСК Сибири» - «Бурятэнерго»);</w:t>
      </w:r>
    </w:p>
    <w:p w14:paraId="61A61419" w14:textId="77777777" w:rsidR="00001A0A" w:rsidRPr="004D0F3A" w:rsidRDefault="00001A0A" w:rsidP="00D25E26">
      <w:pPr>
        <w:pStyle w:val="40"/>
      </w:pPr>
      <w:r w:rsidRPr="004D0F3A">
        <w:t xml:space="preserve">индекс эффективности подконтрольных расходов в размере 1 %, установленный приказом РСТ РБ от 16.12.2013 </w:t>
      </w:r>
      <w:r w:rsidR="002E6DB4" w:rsidRPr="004D0F3A">
        <w:t>№ </w:t>
      </w:r>
      <w:r w:rsidRPr="004D0F3A">
        <w:t>1/50-1;</w:t>
      </w:r>
    </w:p>
    <w:p w14:paraId="3B5DED2E" w14:textId="77777777" w:rsidR="00001A0A" w:rsidRPr="004D0F3A" w:rsidRDefault="00001A0A" w:rsidP="00D25E26">
      <w:pPr>
        <w:pStyle w:val="40"/>
      </w:pPr>
      <w:r w:rsidRPr="004D0F3A">
        <w:t>объем условных единиц на 2017 год принят в размере 88 881,99 у.е. (исключен объем активов по договорам аренды сроком владения менее очередного периода регулирования), при этом в 2016 году условные единицы составляли 90 463,39 у.е. Таким образом, коэффициент изменения количества активов (- 0,017792).</w:t>
      </w:r>
    </w:p>
    <w:p w14:paraId="1D60DF58" w14:textId="77777777" w:rsidR="00001A0A" w:rsidRPr="004D0F3A" w:rsidRDefault="00001A0A" w:rsidP="00D25E26">
      <w:pPr>
        <w:pStyle w:val="2f4"/>
      </w:pPr>
      <w:r w:rsidRPr="004D0F3A">
        <w:lastRenderedPageBreak/>
        <w:t xml:space="preserve">Из представленных данных следует, что коэффициент индексации подконтрольных расходов на 2017 год, по мнению РСТ РБ, составляет 102,26985% от уровня подконтрольных расходов, утвержденных на 2016 год.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5"/>
        <w:gridCol w:w="3716"/>
        <w:gridCol w:w="2445"/>
        <w:gridCol w:w="2644"/>
      </w:tblGrid>
      <w:tr w:rsidR="00001A0A" w:rsidRPr="004D0F3A" w14:paraId="7F449EF9" w14:textId="77777777" w:rsidTr="00001A0A">
        <w:trPr>
          <w:trHeight w:val="731"/>
          <w:tblHeader/>
        </w:trPr>
        <w:tc>
          <w:tcPr>
            <w:tcW w:w="4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8650072" w14:textId="77777777" w:rsidR="00001A0A" w:rsidRPr="004D0F3A" w:rsidRDefault="002E6DB4" w:rsidP="00D25E26">
            <w:pPr>
              <w:widowControl w:val="0"/>
              <w:spacing w:after="0" w:line="240" w:lineRule="auto"/>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 </w:t>
            </w:r>
            <w:r w:rsidR="00001A0A" w:rsidRPr="004D0F3A">
              <w:rPr>
                <w:rFonts w:ascii="Myriad Pro" w:eastAsia="Calibri" w:hAnsi="Myriad Pro"/>
                <w:b/>
                <w:color w:val="FFFFFF" w:themeColor="background1"/>
                <w:sz w:val="20"/>
                <w:szCs w:val="20"/>
              </w:rPr>
              <w:t>п.п.</w:t>
            </w:r>
          </w:p>
        </w:tc>
        <w:tc>
          <w:tcPr>
            <w:tcW w:w="26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5CEE836" w14:textId="77777777" w:rsidR="00001A0A" w:rsidRPr="004D0F3A" w:rsidRDefault="00001A0A" w:rsidP="00D25E26">
            <w:pPr>
              <w:widowControl w:val="0"/>
              <w:spacing w:after="0" w:line="240" w:lineRule="auto"/>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Показатели</w:t>
            </w:r>
          </w:p>
        </w:tc>
        <w:tc>
          <w:tcPr>
            <w:tcW w:w="9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DAF2E71" w14:textId="77777777" w:rsidR="00001A0A" w:rsidRPr="004D0F3A" w:rsidRDefault="00001A0A" w:rsidP="00D25E26">
            <w:pPr>
              <w:widowControl w:val="0"/>
              <w:spacing w:after="0" w:line="240" w:lineRule="auto"/>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Утверждено на</w:t>
            </w:r>
            <w:r w:rsidR="002E6DB4" w:rsidRPr="004D0F3A">
              <w:rPr>
                <w:rFonts w:ascii="Myriad Pro" w:eastAsia="Calibri" w:hAnsi="Myriad Pro"/>
                <w:b/>
                <w:color w:val="FFFFFF" w:themeColor="background1"/>
                <w:sz w:val="20"/>
                <w:szCs w:val="20"/>
              </w:rPr>
              <w:t xml:space="preserve"> </w:t>
            </w:r>
            <w:r w:rsidRPr="004D0F3A">
              <w:rPr>
                <w:rFonts w:ascii="Myriad Pro" w:eastAsia="Calibri" w:hAnsi="Myriad Pro"/>
                <w:b/>
                <w:color w:val="FFFFFF" w:themeColor="background1"/>
                <w:sz w:val="20"/>
                <w:szCs w:val="20"/>
              </w:rPr>
              <w:t>2016 год,</w:t>
            </w:r>
          </w:p>
          <w:p w14:paraId="34958230" w14:textId="77777777" w:rsidR="00001A0A" w:rsidRPr="004D0F3A" w:rsidRDefault="00001A0A" w:rsidP="00D25E26">
            <w:pPr>
              <w:widowControl w:val="0"/>
              <w:spacing w:after="0" w:line="240" w:lineRule="auto"/>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тыс. руб.</w:t>
            </w:r>
          </w:p>
        </w:tc>
        <w:tc>
          <w:tcPr>
            <w:tcW w:w="9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6B03CCF" w14:textId="77777777" w:rsidR="00001A0A" w:rsidRPr="004D0F3A" w:rsidRDefault="00001A0A" w:rsidP="00D25E26">
            <w:pPr>
              <w:widowControl w:val="0"/>
              <w:spacing w:after="0" w:line="240" w:lineRule="auto"/>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Расчет РСТ РБ</w:t>
            </w:r>
            <w:r w:rsidR="002E6DB4" w:rsidRPr="004D0F3A">
              <w:rPr>
                <w:rFonts w:ascii="Myriad Pro" w:eastAsia="Calibri" w:hAnsi="Myriad Pro"/>
                <w:b/>
                <w:color w:val="FFFFFF" w:themeColor="background1"/>
                <w:sz w:val="20"/>
                <w:szCs w:val="20"/>
              </w:rPr>
              <w:t xml:space="preserve"> </w:t>
            </w:r>
            <w:r w:rsidRPr="004D0F3A">
              <w:rPr>
                <w:rFonts w:ascii="Myriad Pro" w:eastAsia="Calibri" w:hAnsi="Myriad Pro"/>
                <w:b/>
                <w:color w:val="FFFFFF" w:themeColor="background1"/>
                <w:sz w:val="20"/>
                <w:szCs w:val="20"/>
              </w:rPr>
              <w:t xml:space="preserve"> на 2017 год,</w:t>
            </w:r>
          </w:p>
          <w:p w14:paraId="1219B515" w14:textId="77777777" w:rsidR="00001A0A" w:rsidRPr="004D0F3A" w:rsidRDefault="00001A0A" w:rsidP="00D25E26">
            <w:pPr>
              <w:widowControl w:val="0"/>
              <w:spacing w:after="0" w:line="240" w:lineRule="auto"/>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тыс. руб.</w:t>
            </w:r>
          </w:p>
        </w:tc>
      </w:tr>
      <w:tr w:rsidR="00001A0A" w:rsidRPr="004D0F3A" w14:paraId="0FA7C120" w14:textId="77777777" w:rsidTr="00001A0A">
        <w:trPr>
          <w:trHeight w:val="567"/>
        </w:trPr>
        <w:tc>
          <w:tcPr>
            <w:tcW w:w="467" w:type="pct"/>
            <w:tcBorders>
              <w:top w:val="single" w:sz="4" w:space="0" w:color="FFFFFF" w:themeColor="background1"/>
            </w:tcBorders>
            <w:noWrap/>
            <w:vAlign w:val="center"/>
            <w:hideMark/>
          </w:tcPr>
          <w:p w14:paraId="0693A714" w14:textId="77777777" w:rsidR="00001A0A" w:rsidRPr="004D0F3A" w:rsidRDefault="00001A0A" w:rsidP="00D25E26">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1</w:t>
            </w:r>
          </w:p>
        </w:tc>
        <w:tc>
          <w:tcPr>
            <w:tcW w:w="2664" w:type="pct"/>
            <w:tcBorders>
              <w:top w:val="single" w:sz="4" w:space="0" w:color="FFFFFF" w:themeColor="background1"/>
            </w:tcBorders>
            <w:vAlign w:val="center"/>
            <w:hideMark/>
          </w:tcPr>
          <w:p w14:paraId="697D5E0A" w14:textId="77777777" w:rsidR="00001A0A" w:rsidRPr="004D0F3A" w:rsidRDefault="00001A0A" w:rsidP="00D25E26">
            <w:pPr>
              <w:widowControl w:val="0"/>
              <w:spacing w:after="0" w:line="240" w:lineRule="auto"/>
              <w:rPr>
                <w:rFonts w:ascii="Myriad Pro" w:eastAsia="Calibri" w:hAnsi="Myriad Pro"/>
                <w:sz w:val="20"/>
                <w:szCs w:val="20"/>
              </w:rPr>
            </w:pPr>
            <w:r w:rsidRPr="004D0F3A">
              <w:rPr>
                <w:rFonts w:ascii="Myriad Pro" w:eastAsia="Calibri" w:hAnsi="Myriad Pro"/>
                <w:sz w:val="20"/>
                <w:szCs w:val="20"/>
              </w:rPr>
              <w:t>Подконтрольные расходы – расчет с применением коэффициента индексации 1,0226985</w:t>
            </w:r>
          </w:p>
        </w:tc>
        <w:tc>
          <w:tcPr>
            <w:tcW w:w="968" w:type="pct"/>
            <w:tcBorders>
              <w:top w:val="single" w:sz="4" w:space="0" w:color="FFFFFF" w:themeColor="background1"/>
            </w:tcBorders>
            <w:noWrap/>
            <w:vAlign w:val="center"/>
            <w:hideMark/>
          </w:tcPr>
          <w:p w14:paraId="098D932E" w14:textId="77777777" w:rsidR="00001A0A" w:rsidRPr="004D0F3A" w:rsidRDefault="00001A0A" w:rsidP="00D25E26">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1 821 566,66</w:t>
            </w:r>
          </w:p>
        </w:tc>
        <w:tc>
          <w:tcPr>
            <w:tcW w:w="901" w:type="pct"/>
            <w:tcBorders>
              <w:top w:val="single" w:sz="4" w:space="0" w:color="FFFFFF" w:themeColor="background1"/>
            </w:tcBorders>
            <w:noWrap/>
            <w:vAlign w:val="center"/>
            <w:hideMark/>
          </w:tcPr>
          <w:p w14:paraId="1754149E" w14:textId="77777777" w:rsidR="00001A0A" w:rsidRPr="004D0F3A" w:rsidRDefault="00001A0A" w:rsidP="00D25E26">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1 862 913,42</w:t>
            </w:r>
          </w:p>
        </w:tc>
      </w:tr>
      <w:tr w:rsidR="00001A0A" w:rsidRPr="004D0F3A" w14:paraId="077CA01D" w14:textId="77777777" w:rsidTr="00001A0A">
        <w:trPr>
          <w:trHeight w:val="535"/>
        </w:trPr>
        <w:tc>
          <w:tcPr>
            <w:tcW w:w="467" w:type="pct"/>
            <w:shd w:val="clear" w:color="auto" w:fill="D6E3BC" w:themeFill="accent3" w:themeFillTint="66"/>
            <w:noWrap/>
            <w:vAlign w:val="center"/>
            <w:hideMark/>
          </w:tcPr>
          <w:p w14:paraId="31A8A64B" w14:textId="77777777" w:rsidR="00001A0A" w:rsidRPr="004D0F3A" w:rsidRDefault="00001A0A" w:rsidP="00D25E26">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2</w:t>
            </w:r>
          </w:p>
        </w:tc>
        <w:tc>
          <w:tcPr>
            <w:tcW w:w="2664" w:type="pct"/>
            <w:shd w:val="clear" w:color="auto" w:fill="D6E3BC" w:themeFill="accent3" w:themeFillTint="66"/>
            <w:vAlign w:val="center"/>
            <w:hideMark/>
          </w:tcPr>
          <w:p w14:paraId="2E005188" w14:textId="77777777" w:rsidR="00001A0A" w:rsidRPr="004D0F3A" w:rsidRDefault="00001A0A" w:rsidP="00D25E26">
            <w:pPr>
              <w:widowControl w:val="0"/>
              <w:spacing w:after="0" w:line="240" w:lineRule="auto"/>
              <w:rPr>
                <w:rFonts w:ascii="Myriad Pro" w:eastAsia="Calibri" w:hAnsi="Myriad Pro"/>
                <w:sz w:val="20"/>
                <w:szCs w:val="20"/>
              </w:rPr>
            </w:pPr>
            <w:r w:rsidRPr="004D0F3A">
              <w:rPr>
                <w:rFonts w:ascii="Myriad Pro" w:eastAsia="Calibri" w:hAnsi="Myriad Pro"/>
                <w:sz w:val="20"/>
                <w:szCs w:val="20"/>
              </w:rPr>
              <w:t>ИТОГО подконтрольные расходы</w:t>
            </w:r>
          </w:p>
        </w:tc>
        <w:tc>
          <w:tcPr>
            <w:tcW w:w="968" w:type="pct"/>
            <w:shd w:val="clear" w:color="auto" w:fill="D6E3BC" w:themeFill="accent3" w:themeFillTint="66"/>
            <w:noWrap/>
            <w:vAlign w:val="center"/>
            <w:hideMark/>
          </w:tcPr>
          <w:p w14:paraId="5D44906B" w14:textId="77777777" w:rsidR="00001A0A" w:rsidRPr="004D0F3A" w:rsidRDefault="00001A0A" w:rsidP="00D25E26">
            <w:pPr>
              <w:widowControl w:val="0"/>
              <w:spacing w:after="0" w:line="240" w:lineRule="auto"/>
              <w:jc w:val="center"/>
              <w:rPr>
                <w:rFonts w:ascii="Myriad Pro" w:eastAsia="Calibri" w:hAnsi="Myriad Pro"/>
                <w:sz w:val="20"/>
                <w:szCs w:val="20"/>
              </w:rPr>
            </w:pPr>
          </w:p>
        </w:tc>
        <w:tc>
          <w:tcPr>
            <w:tcW w:w="901" w:type="pct"/>
            <w:shd w:val="clear" w:color="auto" w:fill="D6E3BC" w:themeFill="accent3" w:themeFillTint="66"/>
            <w:noWrap/>
            <w:vAlign w:val="center"/>
            <w:hideMark/>
          </w:tcPr>
          <w:p w14:paraId="2A6533B0" w14:textId="77777777" w:rsidR="00001A0A" w:rsidRPr="004D0F3A" w:rsidRDefault="00001A0A" w:rsidP="00D25E26">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1 862 913,42</w:t>
            </w:r>
          </w:p>
        </w:tc>
      </w:tr>
    </w:tbl>
    <w:p w14:paraId="53171C5A" w14:textId="77777777" w:rsidR="00D25E26" w:rsidRPr="004D0F3A" w:rsidRDefault="00D25E26" w:rsidP="00D25E26">
      <w:pPr>
        <w:pStyle w:val="2f4"/>
        <w:rPr>
          <w:shd w:val="clear" w:color="auto" w:fill="FFFFFF"/>
        </w:rPr>
      </w:pPr>
    </w:p>
    <w:p w14:paraId="38A77BCB" w14:textId="77777777" w:rsidR="00001A0A" w:rsidRPr="004D0F3A" w:rsidRDefault="00001A0A" w:rsidP="00D25E26">
      <w:pPr>
        <w:pStyle w:val="afffc"/>
      </w:pPr>
      <w:r w:rsidRPr="004D0F3A">
        <w:t>ПОЗИЦИЯ ИСПОЛНИТЕЛЯ</w:t>
      </w:r>
    </w:p>
    <w:p w14:paraId="0C44DF16" w14:textId="77777777" w:rsidR="00001A0A" w:rsidRPr="004D0F3A" w:rsidRDefault="00001A0A" w:rsidP="00D25E26">
      <w:pPr>
        <w:pStyle w:val="2f4"/>
      </w:pPr>
      <w:r w:rsidRPr="004D0F3A">
        <w:t>По результатам анализа представленных материалов Исполнитель отмечает следующее.</w:t>
      </w:r>
    </w:p>
    <w:p w14:paraId="492EF548" w14:textId="77777777" w:rsidR="00001A0A" w:rsidRPr="004D0F3A" w:rsidRDefault="00001A0A" w:rsidP="00D25E26">
      <w:pPr>
        <w:pStyle w:val="2f4"/>
        <w:rPr>
          <w:b/>
          <w:bCs/>
        </w:rPr>
      </w:pPr>
      <w:r w:rsidRPr="004D0F3A">
        <w:t>Согласно пояснительной записке филиала, расчет подконтрольных расходов на 2017 год выполнен филиалом в соответствии с Методическими</w:t>
      </w:r>
      <w:r w:rsidR="002E6DB4" w:rsidRPr="004D0F3A">
        <w:t xml:space="preserve"> </w:t>
      </w:r>
      <w:r w:rsidRPr="004D0F3A">
        <w:t xml:space="preserve">указаниями </w:t>
      </w:r>
      <w:r w:rsidR="002E6DB4" w:rsidRPr="004D0F3A">
        <w:t>№ </w:t>
      </w:r>
      <w:r w:rsidRPr="004D0F3A">
        <w:t>98-э. На 2016 год подконтрольные расходы были утверждены</w:t>
      </w:r>
      <w:r w:rsidR="002E6DB4" w:rsidRPr="004D0F3A">
        <w:t xml:space="preserve"> </w:t>
      </w:r>
      <w:r w:rsidRPr="004D0F3A">
        <w:t xml:space="preserve">в размере </w:t>
      </w:r>
      <w:r w:rsidRPr="004D0F3A">
        <w:rPr>
          <w:bCs/>
        </w:rPr>
        <w:t>1 821 566,66</w:t>
      </w:r>
      <w:r w:rsidRPr="004D0F3A">
        <w:t xml:space="preserve"> тыс. руб. Индекс эффективности подконтрольных расходов на 2017 год был определен филиалом в размере 1,0514500. Соответственно, величина подконтрольных расходов на 2017 год в соответствии с Методическими указаниями №98-э должна составить, по расчету филиала, </w:t>
      </w:r>
      <w:r w:rsidRPr="004D0F3A">
        <w:rPr>
          <w:bCs/>
        </w:rPr>
        <w:t>1 915 286,32</w:t>
      </w:r>
      <w:r w:rsidRPr="004D0F3A">
        <w:t xml:space="preserve"> тыс. руб. Филиалом предложена величина в аналогичном размере. Таким образом, заявленная филиалом «Бурятэнерго» величина подконтрольных расходов определена в соответствии с положениями Методических указаний №98-э.</w:t>
      </w:r>
    </w:p>
    <w:p w14:paraId="29849E07" w14:textId="77777777" w:rsidR="00001A0A" w:rsidRPr="004D0F3A" w:rsidRDefault="00001A0A" w:rsidP="00D25E26">
      <w:pPr>
        <w:pStyle w:val="2f4"/>
      </w:pPr>
      <w:r w:rsidRPr="004D0F3A">
        <w:t>ИПЦ на 2017 год, используемый РСТ РБ для расчета индекса эффективности, соответствует ИПЦ, установленному в прогнозе социально-экономического развития РФ на 2017 год</w:t>
      </w:r>
      <w:r w:rsidRPr="004D0F3A">
        <w:rPr>
          <w:rStyle w:val="afff7"/>
        </w:rPr>
        <w:footnoteReference w:id="1"/>
      </w:r>
      <w:r w:rsidRPr="004D0F3A">
        <w:t>.</w:t>
      </w:r>
    </w:p>
    <w:p w14:paraId="5FAF4856" w14:textId="77777777" w:rsidR="00001A0A" w:rsidRPr="004D0F3A" w:rsidRDefault="00001A0A" w:rsidP="00D25E26">
      <w:pPr>
        <w:pStyle w:val="2f4"/>
      </w:pPr>
      <w:r w:rsidRPr="004D0F3A">
        <w:t xml:space="preserve">Согласно Приказу РСТ РБ от 16.12.2013 </w:t>
      </w:r>
      <w:r w:rsidR="002E6DB4" w:rsidRPr="004D0F3A">
        <w:t>№ </w:t>
      </w:r>
      <w:r w:rsidRPr="004D0F3A">
        <w:t xml:space="preserve">1/50-1 «О принятии долгосрочных параметров регулирования </w:t>
      </w:r>
      <w:r w:rsidR="002E6DB4" w:rsidRPr="004D0F3A">
        <w:t>ОАО </w:t>
      </w:r>
      <w:r w:rsidRPr="004D0F3A">
        <w:t xml:space="preserve">«МРСК Сибири» (Бурятэнерго)», принятого на основании   Протокола заседания Коллегии Республиканской службы  по тарифам </w:t>
      </w:r>
      <w:r w:rsidRPr="004D0F3A">
        <w:lastRenderedPageBreak/>
        <w:t xml:space="preserve">Республики Бурятия от 16.12.2013 №1/58-1 «О принятии долгосрочных параметров регулирования </w:t>
      </w:r>
      <w:r w:rsidR="002E6DB4" w:rsidRPr="004D0F3A">
        <w:t>ОАО </w:t>
      </w:r>
      <w:r w:rsidRPr="004D0F3A">
        <w:t>«МРСК Сибири» (Бурятэнерго)» в отношении которого тарифы на услуги по передаче электрической энергии устанавливаются на основе долгосрочных параметров регулирования деятельности территориальных сетевых организаций» приняты долгосрочные параметры регулирования филиала «Бурятэнерго», в т. ч. уровень подконтрольных расходов 2014 года (базовый уровень подконтрольных расходов).</w:t>
      </w:r>
    </w:p>
    <w:p w14:paraId="6276E441" w14:textId="77777777" w:rsidR="00D25E26" w:rsidRPr="004D0F3A" w:rsidRDefault="00D25E26" w:rsidP="00D25E26">
      <w:pPr>
        <w:pStyle w:val="2f4"/>
        <w:sectPr w:rsidR="00D25E26" w:rsidRPr="004D0F3A" w:rsidSect="00121F97">
          <w:headerReference w:type="default" r:id="rId35"/>
          <w:footerReference w:type="default" r:id="rId36"/>
          <w:pgSz w:w="11906" w:h="16838"/>
          <w:pgMar w:top="1134" w:right="851" w:bottom="1134" w:left="1701" w:header="708" w:footer="708" w:gutter="0"/>
          <w:cols w:space="708"/>
          <w:docGrid w:linePitch="360"/>
        </w:sectPr>
      </w:pPr>
    </w:p>
    <w:p w14:paraId="061F89BA" w14:textId="77777777" w:rsidR="00D25E26" w:rsidRPr="004D0F3A" w:rsidRDefault="00D25E26" w:rsidP="00D25E26">
      <w:pPr>
        <w:pStyle w:val="2f4"/>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0"/>
        <w:gridCol w:w="846"/>
        <w:gridCol w:w="1319"/>
        <w:gridCol w:w="1390"/>
        <w:gridCol w:w="1390"/>
        <w:gridCol w:w="1598"/>
        <w:gridCol w:w="1745"/>
        <w:gridCol w:w="1461"/>
        <w:gridCol w:w="1735"/>
        <w:gridCol w:w="10"/>
        <w:gridCol w:w="1432"/>
      </w:tblGrid>
      <w:tr w:rsidR="00001A0A" w:rsidRPr="004D0F3A" w14:paraId="04B25EE8" w14:textId="77777777" w:rsidTr="00467680">
        <w:trPr>
          <w:trHeight w:val="300"/>
          <w:tblHeader/>
          <w:jc w:val="center"/>
        </w:trPr>
        <w:tc>
          <w:tcPr>
            <w:tcW w:w="64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F35E92" w14:textId="77777777" w:rsidR="00001A0A" w:rsidRPr="004D0F3A" w:rsidRDefault="00001A0A" w:rsidP="00D25E26">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Наименование сетевой</w:t>
            </w:r>
            <w:r w:rsidR="002E6DB4" w:rsidRPr="004D0F3A">
              <w:rPr>
                <w:rFonts w:ascii="Myriad Pro" w:eastAsia="Calibri" w:hAnsi="Myriad Pro"/>
                <w:b/>
                <w:color w:val="FFFFFF" w:themeColor="background1"/>
                <w:sz w:val="20"/>
                <w:szCs w:val="20"/>
              </w:rPr>
              <w:t xml:space="preserve"> </w:t>
            </w:r>
            <w:r w:rsidRPr="004D0F3A">
              <w:rPr>
                <w:rFonts w:ascii="Myriad Pro" w:eastAsia="Calibri" w:hAnsi="Myriad Pro"/>
                <w:b/>
                <w:color w:val="FFFFFF" w:themeColor="background1"/>
                <w:sz w:val="20"/>
                <w:szCs w:val="20"/>
              </w:rPr>
              <w:t>организации</w:t>
            </w:r>
            <w:r w:rsidR="002E6DB4" w:rsidRPr="004D0F3A">
              <w:rPr>
                <w:rFonts w:ascii="Myriad Pro" w:eastAsia="Calibri" w:hAnsi="Myriad Pro"/>
                <w:b/>
                <w:color w:val="FFFFFF" w:themeColor="background1"/>
                <w:sz w:val="20"/>
                <w:szCs w:val="20"/>
              </w:rPr>
              <w:t xml:space="preserve"> </w:t>
            </w:r>
            <w:r w:rsidRPr="004D0F3A">
              <w:rPr>
                <w:rFonts w:ascii="Myriad Pro" w:eastAsia="Calibri" w:hAnsi="Myriad Pro"/>
                <w:b/>
                <w:color w:val="FFFFFF" w:themeColor="background1"/>
                <w:sz w:val="20"/>
                <w:szCs w:val="20"/>
              </w:rPr>
              <w:t>в субъекте Российской Федерации</w:t>
            </w:r>
          </w:p>
        </w:tc>
        <w:tc>
          <w:tcPr>
            <w:tcW w:w="30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7FAAC8" w14:textId="77777777" w:rsidR="00001A0A" w:rsidRPr="004D0F3A" w:rsidRDefault="00001A0A" w:rsidP="00D25E26">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Год</w:t>
            </w:r>
          </w:p>
        </w:tc>
        <w:tc>
          <w:tcPr>
            <w:tcW w:w="46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C786C9" w14:textId="77777777" w:rsidR="00001A0A" w:rsidRPr="004D0F3A" w:rsidRDefault="00001A0A" w:rsidP="00D25E26">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Базовый уровень подконт-роль-ных расходов</w:t>
            </w:r>
          </w:p>
        </w:tc>
        <w:tc>
          <w:tcPr>
            <w:tcW w:w="48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8AAC7A" w14:textId="77777777" w:rsidR="00001A0A" w:rsidRPr="004D0F3A" w:rsidRDefault="00001A0A" w:rsidP="00D25E26">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Индекс эффектив-</w:t>
            </w:r>
          </w:p>
          <w:p w14:paraId="5D07ADE5" w14:textId="77777777" w:rsidR="00001A0A" w:rsidRPr="004D0F3A" w:rsidRDefault="00001A0A" w:rsidP="00D25E26">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ности подконт-</w:t>
            </w:r>
          </w:p>
          <w:p w14:paraId="0AA70169" w14:textId="77777777" w:rsidR="00001A0A" w:rsidRPr="004D0F3A" w:rsidRDefault="00001A0A" w:rsidP="00D25E26">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рольных расходов</w:t>
            </w:r>
          </w:p>
        </w:tc>
        <w:tc>
          <w:tcPr>
            <w:tcW w:w="48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EDDD1B" w14:textId="77777777" w:rsidR="00001A0A" w:rsidRPr="004D0F3A" w:rsidRDefault="00001A0A" w:rsidP="00D25E26">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Коэффи-</w:t>
            </w:r>
          </w:p>
          <w:p w14:paraId="174824FC" w14:textId="77777777" w:rsidR="00001A0A" w:rsidRPr="004D0F3A" w:rsidRDefault="00001A0A" w:rsidP="00D25E26">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циент эластич-</w:t>
            </w:r>
          </w:p>
          <w:p w14:paraId="45BF98A9" w14:textId="77777777" w:rsidR="00001A0A" w:rsidRPr="004D0F3A" w:rsidRDefault="00001A0A" w:rsidP="00D25E26">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ности подконт-</w:t>
            </w:r>
          </w:p>
          <w:p w14:paraId="62505F50" w14:textId="77777777" w:rsidR="00001A0A" w:rsidRPr="004D0F3A" w:rsidRDefault="00001A0A" w:rsidP="00D25E26">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рольных расходов</w:t>
            </w:r>
            <w:r w:rsidR="002E6DB4" w:rsidRPr="004D0F3A">
              <w:rPr>
                <w:rFonts w:ascii="Myriad Pro" w:eastAsia="Calibri" w:hAnsi="Myriad Pro"/>
                <w:b/>
                <w:color w:val="FFFFFF" w:themeColor="background1"/>
                <w:sz w:val="20"/>
                <w:szCs w:val="20"/>
              </w:rPr>
              <w:t xml:space="preserve"> </w:t>
            </w:r>
            <w:r w:rsidRPr="004D0F3A">
              <w:rPr>
                <w:rFonts w:ascii="Myriad Pro" w:eastAsia="Calibri" w:hAnsi="Myriad Pro"/>
                <w:b/>
                <w:color w:val="FFFFFF" w:themeColor="background1"/>
                <w:sz w:val="20"/>
                <w:szCs w:val="20"/>
              </w:rPr>
              <w:t>по количеству активов</w:t>
            </w:r>
          </w:p>
        </w:tc>
        <w:tc>
          <w:tcPr>
            <w:tcW w:w="52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656AB0" w14:textId="77777777" w:rsidR="00001A0A" w:rsidRPr="004D0F3A" w:rsidRDefault="00001A0A" w:rsidP="00D25E26">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Максимально возможная корректировка НВВ, осуществляемая с учетом достижения установленного уровня надежности и качества услуг</w:t>
            </w:r>
          </w:p>
        </w:tc>
        <w:tc>
          <w:tcPr>
            <w:tcW w:w="56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DBAA7A0" w14:textId="77777777" w:rsidR="00001A0A" w:rsidRPr="004D0F3A" w:rsidRDefault="00001A0A" w:rsidP="00D25E26">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Величина технологического расхода (потерь) электрической энергии</w:t>
            </w:r>
          </w:p>
        </w:tc>
        <w:tc>
          <w:tcPr>
            <w:tcW w:w="51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BD55C1" w14:textId="77777777" w:rsidR="00001A0A" w:rsidRPr="004D0F3A" w:rsidRDefault="00001A0A" w:rsidP="00D25E26">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Уровень надежности реализуемых товаров (услуг) (Пп)</w:t>
            </w:r>
          </w:p>
        </w:tc>
        <w:tc>
          <w:tcPr>
            <w:tcW w:w="5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68FA289" w14:textId="77777777" w:rsidR="00001A0A" w:rsidRPr="004D0F3A" w:rsidRDefault="00001A0A" w:rsidP="00D25E26">
            <w:pPr>
              <w:widowControl w:val="0"/>
              <w:spacing w:after="0" w:line="240" w:lineRule="auto"/>
              <w:ind w:left="-57" w:right="-57"/>
              <w:jc w:val="center"/>
              <w:rPr>
                <w:rFonts w:ascii="Myriad Pro" w:eastAsia="Calibri" w:hAnsi="Myriad Pro"/>
                <w:b/>
                <w:color w:val="FFFFFF" w:themeColor="background1"/>
                <w:sz w:val="20"/>
                <w:szCs w:val="20"/>
              </w:rPr>
            </w:pPr>
          </w:p>
        </w:tc>
        <w:tc>
          <w:tcPr>
            <w:tcW w:w="505"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F5B17F2" w14:textId="77777777" w:rsidR="00001A0A" w:rsidRPr="004D0F3A" w:rsidRDefault="00001A0A" w:rsidP="00D25E26">
            <w:pPr>
              <w:widowControl w:val="0"/>
              <w:spacing w:after="0" w:line="240" w:lineRule="auto"/>
              <w:ind w:left="-57" w:right="-57"/>
              <w:jc w:val="center"/>
              <w:rPr>
                <w:rFonts w:ascii="Myriad Pro" w:eastAsia="Calibri" w:hAnsi="Myriad Pro"/>
                <w:b/>
                <w:color w:val="FFFFFF" w:themeColor="background1"/>
                <w:sz w:val="20"/>
                <w:szCs w:val="20"/>
              </w:rPr>
            </w:pPr>
          </w:p>
        </w:tc>
      </w:tr>
      <w:tr w:rsidR="00001A0A" w:rsidRPr="004D0F3A" w14:paraId="70733418" w14:textId="77777777" w:rsidTr="00467680">
        <w:trPr>
          <w:trHeight w:val="1925"/>
          <w:tblHeader/>
          <w:jc w:val="center"/>
        </w:trPr>
        <w:tc>
          <w:tcPr>
            <w:tcW w:w="64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EFA267" w14:textId="77777777" w:rsidR="00001A0A" w:rsidRPr="004D0F3A" w:rsidRDefault="00001A0A" w:rsidP="00D25E26">
            <w:pPr>
              <w:widowControl w:val="0"/>
              <w:spacing w:after="0" w:line="240" w:lineRule="auto"/>
              <w:ind w:left="-57" w:right="-57"/>
              <w:jc w:val="center"/>
              <w:rPr>
                <w:rFonts w:ascii="Myriad Pro" w:eastAsia="Calibri" w:hAnsi="Myriad Pro"/>
                <w:b/>
                <w:color w:val="FFFFFF" w:themeColor="background1"/>
                <w:sz w:val="20"/>
                <w:szCs w:val="20"/>
              </w:rPr>
            </w:pPr>
          </w:p>
        </w:tc>
        <w:tc>
          <w:tcPr>
            <w:tcW w:w="30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362522" w14:textId="77777777" w:rsidR="00001A0A" w:rsidRPr="004D0F3A" w:rsidRDefault="00001A0A" w:rsidP="00D25E26">
            <w:pPr>
              <w:widowControl w:val="0"/>
              <w:spacing w:after="0" w:line="240" w:lineRule="auto"/>
              <w:ind w:left="-57" w:right="-57"/>
              <w:jc w:val="center"/>
              <w:rPr>
                <w:rFonts w:ascii="Myriad Pro" w:eastAsia="Calibri" w:hAnsi="Myriad Pro"/>
                <w:b/>
                <w:color w:val="FFFFFF" w:themeColor="background1"/>
                <w:sz w:val="20"/>
                <w:szCs w:val="20"/>
              </w:rPr>
            </w:pPr>
          </w:p>
        </w:tc>
        <w:tc>
          <w:tcPr>
            <w:tcW w:w="46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3B4969" w14:textId="77777777" w:rsidR="00001A0A" w:rsidRPr="004D0F3A" w:rsidRDefault="00001A0A" w:rsidP="00D25E26">
            <w:pPr>
              <w:widowControl w:val="0"/>
              <w:spacing w:after="0" w:line="240" w:lineRule="auto"/>
              <w:ind w:left="-57" w:right="-57"/>
              <w:jc w:val="center"/>
              <w:rPr>
                <w:rFonts w:ascii="Myriad Pro" w:eastAsia="Calibri" w:hAnsi="Myriad Pro"/>
                <w:b/>
                <w:color w:val="FFFFFF" w:themeColor="background1"/>
                <w:sz w:val="20"/>
                <w:szCs w:val="20"/>
              </w:rPr>
            </w:pPr>
          </w:p>
        </w:tc>
        <w:tc>
          <w:tcPr>
            <w:tcW w:w="48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7C4CF5" w14:textId="77777777" w:rsidR="00001A0A" w:rsidRPr="004D0F3A" w:rsidRDefault="00001A0A" w:rsidP="00D25E26">
            <w:pPr>
              <w:widowControl w:val="0"/>
              <w:spacing w:after="0" w:line="240" w:lineRule="auto"/>
              <w:ind w:left="-57" w:right="-57"/>
              <w:jc w:val="center"/>
              <w:rPr>
                <w:rFonts w:ascii="Myriad Pro" w:eastAsia="Calibri" w:hAnsi="Myriad Pro"/>
                <w:b/>
                <w:color w:val="FFFFFF" w:themeColor="background1"/>
                <w:sz w:val="20"/>
                <w:szCs w:val="20"/>
              </w:rPr>
            </w:pPr>
          </w:p>
        </w:tc>
        <w:tc>
          <w:tcPr>
            <w:tcW w:w="48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A1511C" w14:textId="77777777" w:rsidR="00001A0A" w:rsidRPr="004D0F3A" w:rsidRDefault="00001A0A" w:rsidP="00D25E26">
            <w:pPr>
              <w:widowControl w:val="0"/>
              <w:spacing w:after="0" w:line="240" w:lineRule="auto"/>
              <w:ind w:left="-57" w:right="-57"/>
              <w:jc w:val="center"/>
              <w:rPr>
                <w:rFonts w:ascii="Myriad Pro" w:eastAsia="Calibri" w:hAnsi="Myriad Pro"/>
                <w:b/>
                <w:color w:val="FFFFFF" w:themeColor="background1"/>
                <w:sz w:val="20"/>
                <w:szCs w:val="20"/>
              </w:rPr>
            </w:pPr>
          </w:p>
        </w:tc>
        <w:tc>
          <w:tcPr>
            <w:tcW w:w="52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B16D8C" w14:textId="77777777" w:rsidR="00001A0A" w:rsidRPr="004D0F3A" w:rsidRDefault="00001A0A" w:rsidP="00D25E26">
            <w:pPr>
              <w:widowControl w:val="0"/>
              <w:spacing w:after="0" w:line="240" w:lineRule="auto"/>
              <w:ind w:left="-57" w:right="-57"/>
              <w:jc w:val="center"/>
              <w:rPr>
                <w:rFonts w:ascii="Myriad Pro" w:eastAsia="Calibri" w:hAnsi="Myriad Pro"/>
                <w:b/>
                <w:color w:val="FFFFFF" w:themeColor="background1"/>
                <w:sz w:val="20"/>
                <w:szCs w:val="20"/>
              </w:rPr>
            </w:pPr>
          </w:p>
        </w:tc>
        <w:tc>
          <w:tcPr>
            <w:tcW w:w="56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DC46D8C" w14:textId="77777777" w:rsidR="00001A0A" w:rsidRPr="004D0F3A" w:rsidRDefault="00001A0A" w:rsidP="00D25E26">
            <w:pPr>
              <w:widowControl w:val="0"/>
              <w:spacing w:after="0" w:line="240" w:lineRule="auto"/>
              <w:ind w:left="-57" w:right="-57"/>
              <w:jc w:val="center"/>
              <w:rPr>
                <w:rFonts w:ascii="Myriad Pro" w:eastAsia="Calibri" w:hAnsi="Myriad Pro"/>
                <w:b/>
                <w:color w:val="FFFFFF" w:themeColor="background1"/>
                <w:sz w:val="20"/>
                <w:szCs w:val="20"/>
              </w:rPr>
            </w:pPr>
          </w:p>
        </w:tc>
        <w:tc>
          <w:tcPr>
            <w:tcW w:w="51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AB7DF6" w14:textId="77777777" w:rsidR="00001A0A" w:rsidRPr="004D0F3A" w:rsidRDefault="00001A0A" w:rsidP="00D25E26">
            <w:pPr>
              <w:widowControl w:val="0"/>
              <w:spacing w:after="0" w:line="240" w:lineRule="auto"/>
              <w:ind w:left="-57" w:right="-57"/>
              <w:jc w:val="center"/>
              <w:rPr>
                <w:rFonts w:ascii="Myriad Pro" w:eastAsia="Calibri" w:hAnsi="Myriad Pro"/>
                <w:b/>
                <w:color w:val="FFFFFF" w:themeColor="background1"/>
                <w:sz w:val="20"/>
                <w:szCs w:val="20"/>
              </w:rPr>
            </w:pPr>
          </w:p>
        </w:tc>
        <w:tc>
          <w:tcPr>
            <w:tcW w:w="506"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50C01A2" w14:textId="77777777" w:rsidR="00001A0A" w:rsidRPr="004D0F3A" w:rsidRDefault="00001A0A" w:rsidP="00D25E26">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Показатель качества предоставления возможности технологического присоединения (Птпр)</w:t>
            </w:r>
          </w:p>
        </w:tc>
        <w:tc>
          <w:tcPr>
            <w:tcW w:w="5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A797B2" w14:textId="77777777" w:rsidR="00001A0A" w:rsidRPr="004D0F3A" w:rsidRDefault="00001A0A" w:rsidP="00D25E26">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Показатель уровня качества оказываемых услуг ТСО (Птсо)</w:t>
            </w:r>
          </w:p>
        </w:tc>
      </w:tr>
      <w:tr w:rsidR="00001A0A" w:rsidRPr="004D0F3A" w14:paraId="7E191022" w14:textId="77777777" w:rsidTr="00D25E26">
        <w:trPr>
          <w:trHeight w:val="300"/>
          <w:tblHeader/>
          <w:jc w:val="center"/>
        </w:trPr>
        <w:tc>
          <w:tcPr>
            <w:tcW w:w="64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A271E9" w14:textId="77777777" w:rsidR="00001A0A" w:rsidRPr="004D0F3A" w:rsidRDefault="00001A0A" w:rsidP="00D25E26">
            <w:pPr>
              <w:widowControl w:val="0"/>
              <w:spacing w:after="0" w:line="240" w:lineRule="auto"/>
              <w:ind w:left="-57" w:right="-57"/>
              <w:jc w:val="center"/>
              <w:rPr>
                <w:rFonts w:ascii="Myriad Pro" w:eastAsia="Calibri" w:hAnsi="Myriad Pro"/>
                <w:b/>
                <w:color w:val="FFFFFF" w:themeColor="background1"/>
                <w:sz w:val="20"/>
                <w:szCs w:val="20"/>
              </w:rPr>
            </w:pPr>
          </w:p>
        </w:tc>
        <w:tc>
          <w:tcPr>
            <w:tcW w:w="30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F8AE6C" w14:textId="77777777" w:rsidR="00001A0A" w:rsidRPr="004D0F3A" w:rsidRDefault="00001A0A" w:rsidP="00D25E26">
            <w:pPr>
              <w:widowControl w:val="0"/>
              <w:spacing w:after="0" w:line="240" w:lineRule="auto"/>
              <w:ind w:left="-57" w:right="-57"/>
              <w:jc w:val="center"/>
              <w:rPr>
                <w:rFonts w:ascii="Myriad Pro" w:eastAsia="Calibri" w:hAnsi="Myriad Pro"/>
                <w:b/>
                <w:color w:val="FFFFFF" w:themeColor="background1"/>
                <w:sz w:val="20"/>
                <w:szCs w:val="20"/>
              </w:rPr>
            </w:pPr>
          </w:p>
        </w:tc>
        <w:tc>
          <w:tcPr>
            <w:tcW w:w="4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748103E" w14:textId="77777777" w:rsidR="00001A0A" w:rsidRPr="004D0F3A" w:rsidRDefault="00001A0A" w:rsidP="00D25E26">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млн. руб.</w:t>
            </w:r>
          </w:p>
        </w:tc>
        <w:tc>
          <w:tcPr>
            <w:tcW w:w="4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2A3FE67" w14:textId="77777777" w:rsidR="00001A0A" w:rsidRPr="004D0F3A" w:rsidRDefault="00001A0A" w:rsidP="00D25E26">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w:t>
            </w:r>
          </w:p>
        </w:tc>
        <w:tc>
          <w:tcPr>
            <w:tcW w:w="4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8639420" w14:textId="77777777" w:rsidR="00001A0A" w:rsidRPr="004D0F3A" w:rsidRDefault="00001A0A" w:rsidP="00D25E26">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w:t>
            </w:r>
          </w:p>
        </w:tc>
        <w:tc>
          <w:tcPr>
            <w:tcW w:w="5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F36803D" w14:textId="77777777" w:rsidR="00001A0A" w:rsidRPr="004D0F3A" w:rsidRDefault="00001A0A" w:rsidP="00D25E26">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w:t>
            </w:r>
          </w:p>
        </w:tc>
        <w:tc>
          <w:tcPr>
            <w:tcW w:w="5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8E2A496" w14:textId="77777777" w:rsidR="00001A0A" w:rsidRPr="004D0F3A" w:rsidRDefault="00001A0A" w:rsidP="00D25E26">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%,млн. кВтч</w:t>
            </w:r>
          </w:p>
        </w:tc>
        <w:tc>
          <w:tcPr>
            <w:tcW w:w="5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9D0F538" w14:textId="77777777" w:rsidR="00001A0A" w:rsidRPr="004D0F3A" w:rsidRDefault="00001A0A" w:rsidP="00D25E26">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w:t>
            </w:r>
          </w:p>
        </w:tc>
        <w:tc>
          <w:tcPr>
            <w:tcW w:w="506"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05C404F" w14:textId="77777777" w:rsidR="00001A0A" w:rsidRPr="004D0F3A" w:rsidRDefault="00001A0A" w:rsidP="00D25E26">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w:t>
            </w:r>
          </w:p>
        </w:tc>
        <w:tc>
          <w:tcPr>
            <w:tcW w:w="5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E1BDDCF" w14:textId="77777777" w:rsidR="00001A0A" w:rsidRPr="004D0F3A" w:rsidRDefault="00001A0A" w:rsidP="00D25E26">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w:t>
            </w:r>
          </w:p>
        </w:tc>
      </w:tr>
      <w:tr w:rsidR="00001A0A" w:rsidRPr="004D0F3A" w14:paraId="434D7310" w14:textId="77777777" w:rsidTr="00D25E26">
        <w:trPr>
          <w:trHeight w:val="300"/>
          <w:jc w:val="center"/>
        </w:trPr>
        <w:tc>
          <w:tcPr>
            <w:tcW w:w="647" w:type="pct"/>
            <w:vMerge w:val="restart"/>
            <w:tcBorders>
              <w:top w:val="single" w:sz="4" w:space="0" w:color="FFFFFF" w:themeColor="background1"/>
            </w:tcBorders>
            <w:shd w:val="clear" w:color="auto" w:fill="auto"/>
            <w:vAlign w:val="center"/>
            <w:hideMark/>
          </w:tcPr>
          <w:p w14:paraId="228CE290" w14:textId="77777777" w:rsidR="00001A0A" w:rsidRPr="004D0F3A" w:rsidRDefault="00001A0A" w:rsidP="00D25E26">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АО «МРСК Сибири» (Бурятэнерго)</w:t>
            </w:r>
          </w:p>
        </w:tc>
        <w:tc>
          <w:tcPr>
            <w:tcW w:w="304" w:type="pct"/>
            <w:tcBorders>
              <w:top w:val="single" w:sz="4" w:space="0" w:color="FFFFFF" w:themeColor="background1"/>
            </w:tcBorders>
            <w:shd w:val="clear" w:color="auto" w:fill="auto"/>
            <w:vAlign w:val="center"/>
          </w:tcPr>
          <w:p w14:paraId="11DC6BAF" w14:textId="77777777" w:rsidR="00001A0A" w:rsidRPr="004D0F3A" w:rsidRDefault="00001A0A" w:rsidP="00D25E26">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2014</w:t>
            </w:r>
          </w:p>
        </w:tc>
        <w:tc>
          <w:tcPr>
            <w:tcW w:w="464" w:type="pct"/>
            <w:tcBorders>
              <w:top w:val="single" w:sz="4" w:space="0" w:color="FFFFFF" w:themeColor="background1"/>
            </w:tcBorders>
            <w:shd w:val="clear" w:color="auto" w:fill="auto"/>
            <w:noWrap/>
            <w:vAlign w:val="center"/>
            <w:hideMark/>
          </w:tcPr>
          <w:p w14:paraId="501BC2FC" w14:textId="77777777" w:rsidR="00001A0A" w:rsidRPr="004D0F3A" w:rsidRDefault="00001A0A" w:rsidP="00D25E26">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1 596,07</w:t>
            </w:r>
          </w:p>
        </w:tc>
        <w:tc>
          <w:tcPr>
            <w:tcW w:w="488" w:type="pct"/>
            <w:tcBorders>
              <w:top w:val="single" w:sz="4" w:space="0" w:color="FFFFFF" w:themeColor="background1"/>
            </w:tcBorders>
            <w:shd w:val="clear" w:color="auto" w:fill="auto"/>
            <w:noWrap/>
            <w:vAlign w:val="center"/>
            <w:hideMark/>
          </w:tcPr>
          <w:p w14:paraId="5414100B" w14:textId="77777777" w:rsidR="00001A0A" w:rsidRPr="004D0F3A" w:rsidRDefault="00001A0A" w:rsidP="00D25E26">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w:t>
            </w:r>
          </w:p>
        </w:tc>
        <w:tc>
          <w:tcPr>
            <w:tcW w:w="488" w:type="pct"/>
            <w:tcBorders>
              <w:top w:val="single" w:sz="4" w:space="0" w:color="FFFFFF" w:themeColor="background1"/>
            </w:tcBorders>
            <w:shd w:val="clear" w:color="auto" w:fill="auto"/>
            <w:noWrap/>
            <w:vAlign w:val="center"/>
            <w:hideMark/>
          </w:tcPr>
          <w:p w14:paraId="20B84F50" w14:textId="77777777" w:rsidR="00001A0A" w:rsidRPr="004D0F3A" w:rsidRDefault="00001A0A" w:rsidP="00D25E26">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75</w:t>
            </w:r>
          </w:p>
        </w:tc>
        <w:tc>
          <w:tcPr>
            <w:tcW w:w="527" w:type="pct"/>
            <w:tcBorders>
              <w:top w:val="single" w:sz="4" w:space="0" w:color="FFFFFF" w:themeColor="background1"/>
            </w:tcBorders>
            <w:shd w:val="clear" w:color="auto" w:fill="auto"/>
            <w:noWrap/>
            <w:vAlign w:val="center"/>
          </w:tcPr>
          <w:p w14:paraId="59C77751" w14:textId="77777777" w:rsidR="00001A0A" w:rsidRPr="004D0F3A" w:rsidRDefault="00001A0A" w:rsidP="00D25E26">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w:t>
            </w:r>
          </w:p>
        </w:tc>
        <w:tc>
          <w:tcPr>
            <w:tcW w:w="562" w:type="pct"/>
            <w:tcBorders>
              <w:top w:val="single" w:sz="4" w:space="0" w:color="FFFFFF" w:themeColor="background1"/>
            </w:tcBorders>
            <w:vAlign w:val="center"/>
          </w:tcPr>
          <w:p w14:paraId="543954A9" w14:textId="77777777" w:rsidR="00001A0A" w:rsidRPr="004D0F3A" w:rsidRDefault="00001A0A" w:rsidP="00D25E26">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14,31%</w:t>
            </w:r>
          </w:p>
        </w:tc>
        <w:tc>
          <w:tcPr>
            <w:tcW w:w="512" w:type="pct"/>
            <w:tcBorders>
              <w:top w:val="single" w:sz="4" w:space="0" w:color="FFFFFF" w:themeColor="background1"/>
            </w:tcBorders>
            <w:shd w:val="clear" w:color="auto" w:fill="auto"/>
            <w:noWrap/>
            <w:vAlign w:val="center"/>
          </w:tcPr>
          <w:p w14:paraId="3671C95D" w14:textId="77777777" w:rsidR="00001A0A" w:rsidRPr="004D0F3A" w:rsidRDefault="00001A0A" w:rsidP="00D25E26">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0,0432</w:t>
            </w:r>
          </w:p>
        </w:tc>
        <w:tc>
          <w:tcPr>
            <w:tcW w:w="506" w:type="pct"/>
            <w:gridSpan w:val="2"/>
            <w:tcBorders>
              <w:top w:val="single" w:sz="4" w:space="0" w:color="FFFFFF" w:themeColor="background1"/>
            </w:tcBorders>
            <w:shd w:val="clear" w:color="auto" w:fill="auto"/>
            <w:noWrap/>
            <w:vAlign w:val="center"/>
          </w:tcPr>
          <w:p w14:paraId="4646B2D3" w14:textId="77777777" w:rsidR="00001A0A" w:rsidRPr="004D0F3A" w:rsidRDefault="00001A0A" w:rsidP="00D25E26">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1,1987</w:t>
            </w:r>
          </w:p>
        </w:tc>
        <w:tc>
          <w:tcPr>
            <w:tcW w:w="502" w:type="pct"/>
            <w:tcBorders>
              <w:top w:val="single" w:sz="4" w:space="0" w:color="FFFFFF" w:themeColor="background1"/>
            </w:tcBorders>
            <w:shd w:val="clear" w:color="auto" w:fill="auto"/>
            <w:noWrap/>
            <w:vAlign w:val="center"/>
          </w:tcPr>
          <w:p w14:paraId="214731C7" w14:textId="77777777" w:rsidR="00001A0A" w:rsidRPr="004D0F3A" w:rsidRDefault="00001A0A" w:rsidP="00D25E26">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0,8975</w:t>
            </w:r>
          </w:p>
        </w:tc>
      </w:tr>
      <w:tr w:rsidR="00001A0A" w:rsidRPr="004D0F3A" w14:paraId="05A1C092" w14:textId="77777777" w:rsidTr="00D25E26">
        <w:trPr>
          <w:trHeight w:val="300"/>
          <w:jc w:val="center"/>
        </w:trPr>
        <w:tc>
          <w:tcPr>
            <w:tcW w:w="647" w:type="pct"/>
            <w:vMerge/>
            <w:vAlign w:val="center"/>
            <w:hideMark/>
          </w:tcPr>
          <w:p w14:paraId="0D440981" w14:textId="77777777" w:rsidR="00001A0A" w:rsidRPr="004D0F3A" w:rsidRDefault="00001A0A" w:rsidP="00D25E26">
            <w:pPr>
              <w:widowControl w:val="0"/>
              <w:spacing w:after="0" w:line="240" w:lineRule="auto"/>
              <w:ind w:left="-57" w:right="-57"/>
              <w:jc w:val="center"/>
              <w:rPr>
                <w:rFonts w:ascii="Myriad Pro" w:eastAsia="Calibri" w:hAnsi="Myriad Pro"/>
                <w:sz w:val="20"/>
                <w:szCs w:val="20"/>
              </w:rPr>
            </w:pPr>
          </w:p>
        </w:tc>
        <w:tc>
          <w:tcPr>
            <w:tcW w:w="304" w:type="pct"/>
            <w:shd w:val="clear" w:color="auto" w:fill="auto"/>
            <w:vAlign w:val="center"/>
          </w:tcPr>
          <w:p w14:paraId="062D416E" w14:textId="77777777" w:rsidR="00001A0A" w:rsidRPr="004D0F3A" w:rsidRDefault="00001A0A" w:rsidP="00D25E26">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2015</w:t>
            </w:r>
          </w:p>
        </w:tc>
        <w:tc>
          <w:tcPr>
            <w:tcW w:w="464" w:type="pct"/>
            <w:shd w:val="clear" w:color="auto" w:fill="auto"/>
            <w:noWrap/>
            <w:vAlign w:val="center"/>
            <w:hideMark/>
          </w:tcPr>
          <w:p w14:paraId="1133C8D8" w14:textId="77777777" w:rsidR="00001A0A" w:rsidRPr="004D0F3A" w:rsidRDefault="00001A0A" w:rsidP="00D25E26">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Х</w:t>
            </w:r>
          </w:p>
        </w:tc>
        <w:tc>
          <w:tcPr>
            <w:tcW w:w="488" w:type="pct"/>
            <w:shd w:val="clear" w:color="auto" w:fill="auto"/>
            <w:noWrap/>
            <w:vAlign w:val="center"/>
          </w:tcPr>
          <w:p w14:paraId="0AACBC92" w14:textId="77777777" w:rsidR="00001A0A" w:rsidRPr="004D0F3A" w:rsidRDefault="00001A0A" w:rsidP="00D25E26">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w:t>
            </w:r>
          </w:p>
        </w:tc>
        <w:tc>
          <w:tcPr>
            <w:tcW w:w="488" w:type="pct"/>
            <w:shd w:val="clear" w:color="auto" w:fill="auto"/>
            <w:noWrap/>
            <w:vAlign w:val="center"/>
            <w:hideMark/>
          </w:tcPr>
          <w:p w14:paraId="1FCAE610" w14:textId="77777777" w:rsidR="00001A0A" w:rsidRPr="004D0F3A" w:rsidRDefault="00001A0A" w:rsidP="00D25E26">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75</w:t>
            </w:r>
          </w:p>
        </w:tc>
        <w:tc>
          <w:tcPr>
            <w:tcW w:w="527" w:type="pct"/>
            <w:shd w:val="clear" w:color="auto" w:fill="auto"/>
            <w:noWrap/>
            <w:vAlign w:val="center"/>
          </w:tcPr>
          <w:p w14:paraId="45E8B00E" w14:textId="77777777" w:rsidR="00001A0A" w:rsidRPr="004D0F3A" w:rsidRDefault="00001A0A" w:rsidP="00D25E26">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w:t>
            </w:r>
          </w:p>
        </w:tc>
        <w:tc>
          <w:tcPr>
            <w:tcW w:w="562" w:type="pct"/>
            <w:vAlign w:val="center"/>
          </w:tcPr>
          <w:p w14:paraId="0AB6E46D" w14:textId="77777777" w:rsidR="00001A0A" w:rsidRPr="004D0F3A" w:rsidRDefault="00001A0A" w:rsidP="00D25E26">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14,26%</w:t>
            </w:r>
          </w:p>
        </w:tc>
        <w:tc>
          <w:tcPr>
            <w:tcW w:w="512" w:type="pct"/>
            <w:shd w:val="clear" w:color="auto" w:fill="auto"/>
            <w:noWrap/>
            <w:vAlign w:val="center"/>
          </w:tcPr>
          <w:p w14:paraId="2565ED2F" w14:textId="77777777" w:rsidR="00001A0A" w:rsidRPr="004D0F3A" w:rsidRDefault="00001A0A" w:rsidP="00D25E26">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0,0426</w:t>
            </w:r>
          </w:p>
        </w:tc>
        <w:tc>
          <w:tcPr>
            <w:tcW w:w="506" w:type="pct"/>
            <w:gridSpan w:val="2"/>
            <w:shd w:val="clear" w:color="auto" w:fill="auto"/>
            <w:noWrap/>
            <w:vAlign w:val="center"/>
          </w:tcPr>
          <w:p w14:paraId="5248F7C5" w14:textId="77777777" w:rsidR="00001A0A" w:rsidRPr="004D0F3A" w:rsidRDefault="00001A0A" w:rsidP="00D25E26">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1,1807</w:t>
            </w:r>
          </w:p>
        </w:tc>
        <w:tc>
          <w:tcPr>
            <w:tcW w:w="502" w:type="pct"/>
            <w:shd w:val="clear" w:color="auto" w:fill="auto"/>
            <w:noWrap/>
            <w:vAlign w:val="center"/>
          </w:tcPr>
          <w:p w14:paraId="54561649" w14:textId="77777777" w:rsidR="00001A0A" w:rsidRPr="004D0F3A" w:rsidRDefault="00001A0A" w:rsidP="00D25E26">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0,8975</w:t>
            </w:r>
          </w:p>
        </w:tc>
      </w:tr>
      <w:tr w:rsidR="00001A0A" w:rsidRPr="004D0F3A" w14:paraId="36A5D6B7" w14:textId="77777777" w:rsidTr="00D25E26">
        <w:trPr>
          <w:trHeight w:val="300"/>
          <w:jc w:val="center"/>
        </w:trPr>
        <w:tc>
          <w:tcPr>
            <w:tcW w:w="647" w:type="pct"/>
            <w:vMerge/>
            <w:vAlign w:val="center"/>
            <w:hideMark/>
          </w:tcPr>
          <w:p w14:paraId="2965508C" w14:textId="77777777" w:rsidR="00001A0A" w:rsidRPr="004D0F3A" w:rsidRDefault="00001A0A" w:rsidP="00D25E26">
            <w:pPr>
              <w:widowControl w:val="0"/>
              <w:spacing w:after="0" w:line="240" w:lineRule="auto"/>
              <w:ind w:left="-57" w:right="-57"/>
              <w:jc w:val="center"/>
              <w:rPr>
                <w:rFonts w:ascii="Myriad Pro" w:eastAsia="Calibri" w:hAnsi="Myriad Pro"/>
                <w:sz w:val="20"/>
                <w:szCs w:val="20"/>
              </w:rPr>
            </w:pPr>
          </w:p>
        </w:tc>
        <w:tc>
          <w:tcPr>
            <w:tcW w:w="304" w:type="pct"/>
            <w:shd w:val="clear" w:color="auto" w:fill="auto"/>
            <w:noWrap/>
            <w:vAlign w:val="center"/>
          </w:tcPr>
          <w:p w14:paraId="2ECFC47B" w14:textId="77777777" w:rsidR="00001A0A" w:rsidRPr="004D0F3A" w:rsidRDefault="00001A0A" w:rsidP="00D25E26">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2016</w:t>
            </w:r>
          </w:p>
        </w:tc>
        <w:tc>
          <w:tcPr>
            <w:tcW w:w="464" w:type="pct"/>
            <w:shd w:val="clear" w:color="auto" w:fill="auto"/>
            <w:noWrap/>
            <w:vAlign w:val="center"/>
            <w:hideMark/>
          </w:tcPr>
          <w:p w14:paraId="73B1704E" w14:textId="77777777" w:rsidR="00001A0A" w:rsidRPr="004D0F3A" w:rsidRDefault="00001A0A" w:rsidP="00D25E26">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Х</w:t>
            </w:r>
          </w:p>
        </w:tc>
        <w:tc>
          <w:tcPr>
            <w:tcW w:w="488" w:type="pct"/>
            <w:shd w:val="clear" w:color="auto" w:fill="auto"/>
            <w:noWrap/>
            <w:vAlign w:val="center"/>
          </w:tcPr>
          <w:p w14:paraId="792E676E" w14:textId="77777777" w:rsidR="00001A0A" w:rsidRPr="004D0F3A" w:rsidRDefault="00001A0A" w:rsidP="00D25E26">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w:t>
            </w:r>
          </w:p>
        </w:tc>
        <w:tc>
          <w:tcPr>
            <w:tcW w:w="488" w:type="pct"/>
            <w:shd w:val="clear" w:color="auto" w:fill="auto"/>
            <w:noWrap/>
            <w:vAlign w:val="center"/>
            <w:hideMark/>
          </w:tcPr>
          <w:p w14:paraId="0442D3FC" w14:textId="77777777" w:rsidR="00001A0A" w:rsidRPr="004D0F3A" w:rsidRDefault="00001A0A" w:rsidP="00D25E26">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75</w:t>
            </w:r>
          </w:p>
        </w:tc>
        <w:tc>
          <w:tcPr>
            <w:tcW w:w="527" w:type="pct"/>
            <w:shd w:val="clear" w:color="auto" w:fill="auto"/>
            <w:noWrap/>
            <w:vAlign w:val="center"/>
          </w:tcPr>
          <w:p w14:paraId="12CB291D" w14:textId="77777777" w:rsidR="00001A0A" w:rsidRPr="004D0F3A" w:rsidRDefault="00001A0A" w:rsidP="00D25E26">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w:t>
            </w:r>
          </w:p>
        </w:tc>
        <w:tc>
          <w:tcPr>
            <w:tcW w:w="562" w:type="pct"/>
            <w:vAlign w:val="center"/>
          </w:tcPr>
          <w:p w14:paraId="16F50AB7" w14:textId="77777777" w:rsidR="00001A0A" w:rsidRPr="004D0F3A" w:rsidRDefault="00001A0A" w:rsidP="00D25E26">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14,21%</w:t>
            </w:r>
          </w:p>
        </w:tc>
        <w:tc>
          <w:tcPr>
            <w:tcW w:w="512" w:type="pct"/>
            <w:shd w:val="clear" w:color="auto" w:fill="auto"/>
            <w:noWrap/>
            <w:vAlign w:val="center"/>
          </w:tcPr>
          <w:p w14:paraId="51A8C567" w14:textId="77777777" w:rsidR="00001A0A" w:rsidRPr="004D0F3A" w:rsidRDefault="00001A0A" w:rsidP="00D25E26">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0,042</w:t>
            </w:r>
          </w:p>
        </w:tc>
        <w:tc>
          <w:tcPr>
            <w:tcW w:w="506" w:type="pct"/>
            <w:gridSpan w:val="2"/>
            <w:shd w:val="clear" w:color="auto" w:fill="auto"/>
            <w:noWrap/>
            <w:vAlign w:val="center"/>
          </w:tcPr>
          <w:p w14:paraId="52A9DFBA" w14:textId="77777777" w:rsidR="00001A0A" w:rsidRPr="004D0F3A" w:rsidRDefault="00001A0A" w:rsidP="00D25E26">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1,163</w:t>
            </w:r>
          </w:p>
        </w:tc>
        <w:tc>
          <w:tcPr>
            <w:tcW w:w="502" w:type="pct"/>
            <w:shd w:val="clear" w:color="auto" w:fill="auto"/>
            <w:noWrap/>
            <w:vAlign w:val="center"/>
          </w:tcPr>
          <w:p w14:paraId="59F8BE35" w14:textId="77777777" w:rsidR="00001A0A" w:rsidRPr="004D0F3A" w:rsidRDefault="00001A0A" w:rsidP="00D25E26">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0,8975</w:t>
            </w:r>
          </w:p>
        </w:tc>
      </w:tr>
      <w:tr w:rsidR="00001A0A" w:rsidRPr="004D0F3A" w14:paraId="49945347" w14:textId="77777777" w:rsidTr="00D25E26">
        <w:trPr>
          <w:trHeight w:val="300"/>
          <w:jc w:val="center"/>
        </w:trPr>
        <w:tc>
          <w:tcPr>
            <w:tcW w:w="647" w:type="pct"/>
            <w:vMerge/>
            <w:vAlign w:val="center"/>
            <w:hideMark/>
          </w:tcPr>
          <w:p w14:paraId="132AEDB2" w14:textId="77777777" w:rsidR="00001A0A" w:rsidRPr="004D0F3A" w:rsidRDefault="00001A0A" w:rsidP="00D25E26">
            <w:pPr>
              <w:widowControl w:val="0"/>
              <w:spacing w:after="0" w:line="240" w:lineRule="auto"/>
              <w:ind w:left="-57" w:right="-57"/>
              <w:jc w:val="center"/>
              <w:rPr>
                <w:rFonts w:ascii="Myriad Pro" w:eastAsia="Calibri" w:hAnsi="Myriad Pro"/>
                <w:sz w:val="20"/>
                <w:szCs w:val="20"/>
              </w:rPr>
            </w:pPr>
          </w:p>
        </w:tc>
        <w:tc>
          <w:tcPr>
            <w:tcW w:w="304" w:type="pct"/>
            <w:shd w:val="clear" w:color="auto" w:fill="auto"/>
            <w:noWrap/>
            <w:vAlign w:val="center"/>
          </w:tcPr>
          <w:p w14:paraId="70ED7684" w14:textId="77777777" w:rsidR="00001A0A" w:rsidRPr="004D0F3A" w:rsidRDefault="00001A0A" w:rsidP="00D25E26">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2017</w:t>
            </w:r>
          </w:p>
        </w:tc>
        <w:tc>
          <w:tcPr>
            <w:tcW w:w="464" w:type="pct"/>
            <w:shd w:val="clear" w:color="auto" w:fill="auto"/>
            <w:noWrap/>
            <w:vAlign w:val="center"/>
            <w:hideMark/>
          </w:tcPr>
          <w:p w14:paraId="60E89046" w14:textId="77777777" w:rsidR="00001A0A" w:rsidRPr="004D0F3A" w:rsidRDefault="00001A0A" w:rsidP="00D25E26">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Х</w:t>
            </w:r>
          </w:p>
        </w:tc>
        <w:tc>
          <w:tcPr>
            <w:tcW w:w="488" w:type="pct"/>
            <w:shd w:val="clear" w:color="auto" w:fill="auto"/>
            <w:noWrap/>
            <w:vAlign w:val="center"/>
          </w:tcPr>
          <w:p w14:paraId="54F3C40A" w14:textId="77777777" w:rsidR="00001A0A" w:rsidRPr="004D0F3A" w:rsidRDefault="00001A0A" w:rsidP="00D25E26">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w:t>
            </w:r>
          </w:p>
        </w:tc>
        <w:tc>
          <w:tcPr>
            <w:tcW w:w="488" w:type="pct"/>
            <w:shd w:val="clear" w:color="auto" w:fill="auto"/>
            <w:noWrap/>
            <w:vAlign w:val="center"/>
            <w:hideMark/>
          </w:tcPr>
          <w:p w14:paraId="26B4A214" w14:textId="77777777" w:rsidR="00001A0A" w:rsidRPr="004D0F3A" w:rsidRDefault="00001A0A" w:rsidP="00D25E26">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75</w:t>
            </w:r>
          </w:p>
        </w:tc>
        <w:tc>
          <w:tcPr>
            <w:tcW w:w="527" w:type="pct"/>
            <w:shd w:val="clear" w:color="auto" w:fill="auto"/>
            <w:noWrap/>
            <w:vAlign w:val="center"/>
          </w:tcPr>
          <w:p w14:paraId="7ABAA910" w14:textId="77777777" w:rsidR="00001A0A" w:rsidRPr="004D0F3A" w:rsidRDefault="00001A0A" w:rsidP="00D25E26">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w:t>
            </w:r>
          </w:p>
        </w:tc>
        <w:tc>
          <w:tcPr>
            <w:tcW w:w="562" w:type="pct"/>
            <w:vAlign w:val="center"/>
          </w:tcPr>
          <w:p w14:paraId="65F4B5CF" w14:textId="77777777" w:rsidR="00001A0A" w:rsidRPr="004D0F3A" w:rsidRDefault="00001A0A" w:rsidP="00D25E26">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14,14%</w:t>
            </w:r>
          </w:p>
        </w:tc>
        <w:tc>
          <w:tcPr>
            <w:tcW w:w="512" w:type="pct"/>
            <w:shd w:val="clear" w:color="auto" w:fill="auto"/>
            <w:noWrap/>
            <w:vAlign w:val="center"/>
          </w:tcPr>
          <w:p w14:paraId="77EFAEB9" w14:textId="77777777" w:rsidR="00001A0A" w:rsidRPr="004D0F3A" w:rsidRDefault="00001A0A" w:rsidP="00D25E26">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0,0413</w:t>
            </w:r>
          </w:p>
        </w:tc>
        <w:tc>
          <w:tcPr>
            <w:tcW w:w="506" w:type="pct"/>
            <w:gridSpan w:val="2"/>
            <w:shd w:val="clear" w:color="auto" w:fill="auto"/>
            <w:noWrap/>
            <w:vAlign w:val="center"/>
          </w:tcPr>
          <w:p w14:paraId="410ED7F5" w14:textId="77777777" w:rsidR="00001A0A" w:rsidRPr="004D0F3A" w:rsidRDefault="00001A0A" w:rsidP="00D25E26">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1,1456</w:t>
            </w:r>
          </w:p>
        </w:tc>
        <w:tc>
          <w:tcPr>
            <w:tcW w:w="502" w:type="pct"/>
            <w:shd w:val="clear" w:color="auto" w:fill="auto"/>
            <w:noWrap/>
            <w:vAlign w:val="center"/>
          </w:tcPr>
          <w:p w14:paraId="717FA971" w14:textId="77777777" w:rsidR="00001A0A" w:rsidRPr="004D0F3A" w:rsidRDefault="00001A0A" w:rsidP="00D25E26">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0,8975</w:t>
            </w:r>
          </w:p>
        </w:tc>
      </w:tr>
      <w:tr w:rsidR="00001A0A" w:rsidRPr="004D0F3A" w14:paraId="714014A1" w14:textId="77777777" w:rsidTr="00D25E26">
        <w:trPr>
          <w:trHeight w:val="300"/>
          <w:jc w:val="center"/>
        </w:trPr>
        <w:tc>
          <w:tcPr>
            <w:tcW w:w="647" w:type="pct"/>
            <w:vMerge/>
            <w:vAlign w:val="center"/>
            <w:hideMark/>
          </w:tcPr>
          <w:p w14:paraId="5A4BB51D" w14:textId="77777777" w:rsidR="00001A0A" w:rsidRPr="004D0F3A" w:rsidRDefault="00001A0A" w:rsidP="00D25E26">
            <w:pPr>
              <w:widowControl w:val="0"/>
              <w:spacing w:after="0" w:line="240" w:lineRule="auto"/>
              <w:ind w:left="-57" w:right="-57"/>
              <w:jc w:val="center"/>
              <w:rPr>
                <w:rFonts w:ascii="Myriad Pro" w:eastAsia="Calibri" w:hAnsi="Myriad Pro"/>
                <w:sz w:val="20"/>
                <w:szCs w:val="20"/>
              </w:rPr>
            </w:pPr>
          </w:p>
        </w:tc>
        <w:tc>
          <w:tcPr>
            <w:tcW w:w="304" w:type="pct"/>
            <w:shd w:val="clear" w:color="auto" w:fill="auto"/>
            <w:noWrap/>
            <w:vAlign w:val="center"/>
          </w:tcPr>
          <w:p w14:paraId="25701013" w14:textId="77777777" w:rsidR="00001A0A" w:rsidRPr="004D0F3A" w:rsidRDefault="00001A0A" w:rsidP="00D25E26">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2018</w:t>
            </w:r>
          </w:p>
        </w:tc>
        <w:tc>
          <w:tcPr>
            <w:tcW w:w="464" w:type="pct"/>
            <w:shd w:val="clear" w:color="auto" w:fill="auto"/>
            <w:noWrap/>
            <w:vAlign w:val="center"/>
            <w:hideMark/>
          </w:tcPr>
          <w:p w14:paraId="57256A04" w14:textId="77777777" w:rsidR="00001A0A" w:rsidRPr="004D0F3A" w:rsidRDefault="00001A0A" w:rsidP="00D25E26">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Х</w:t>
            </w:r>
          </w:p>
        </w:tc>
        <w:tc>
          <w:tcPr>
            <w:tcW w:w="488" w:type="pct"/>
            <w:shd w:val="clear" w:color="auto" w:fill="auto"/>
            <w:noWrap/>
            <w:vAlign w:val="center"/>
          </w:tcPr>
          <w:p w14:paraId="5160EF5F" w14:textId="77777777" w:rsidR="00001A0A" w:rsidRPr="004D0F3A" w:rsidRDefault="00001A0A" w:rsidP="00D25E26">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w:t>
            </w:r>
          </w:p>
        </w:tc>
        <w:tc>
          <w:tcPr>
            <w:tcW w:w="488" w:type="pct"/>
            <w:shd w:val="clear" w:color="auto" w:fill="auto"/>
            <w:noWrap/>
            <w:vAlign w:val="center"/>
            <w:hideMark/>
          </w:tcPr>
          <w:p w14:paraId="0ECBFA23" w14:textId="77777777" w:rsidR="00001A0A" w:rsidRPr="004D0F3A" w:rsidRDefault="00001A0A" w:rsidP="00D25E26">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75</w:t>
            </w:r>
          </w:p>
        </w:tc>
        <w:tc>
          <w:tcPr>
            <w:tcW w:w="527" w:type="pct"/>
            <w:shd w:val="clear" w:color="auto" w:fill="auto"/>
            <w:noWrap/>
            <w:vAlign w:val="center"/>
          </w:tcPr>
          <w:p w14:paraId="4247D666" w14:textId="77777777" w:rsidR="00001A0A" w:rsidRPr="004D0F3A" w:rsidRDefault="00001A0A" w:rsidP="00D25E26">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w:t>
            </w:r>
          </w:p>
        </w:tc>
        <w:tc>
          <w:tcPr>
            <w:tcW w:w="562" w:type="pct"/>
            <w:vAlign w:val="center"/>
          </w:tcPr>
          <w:p w14:paraId="58F8DE0C" w14:textId="77777777" w:rsidR="00001A0A" w:rsidRPr="004D0F3A" w:rsidRDefault="00001A0A" w:rsidP="00D25E26">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14,07%</w:t>
            </w:r>
          </w:p>
        </w:tc>
        <w:tc>
          <w:tcPr>
            <w:tcW w:w="512" w:type="pct"/>
            <w:shd w:val="clear" w:color="auto" w:fill="auto"/>
            <w:noWrap/>
            <w:vAlign w:val="center"/>
          </w:tcPr>
          <w:p w14:paraId="5E6B47C7" w14:textId="77777777" w:rsidR="00001A0A" w:rsidRPr="004D0F3A" w:rsidRDefault="00001A0A" w:rsidP="00D25E26">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0,0407</w:t>
            </w:r>
          </w:p>
        </w:tc>
        <w:tc>
          <w:tcPr>
            <w:tcW w:w="506" w:type="pct"/>
            <w:gridSpan w:val="2"/>
            <w:shd w:val="clear" w:color="auto" w:fill="auto"/>
            <w:noWrap/>
            <w:vAlign w:val="center"/>
          </w:tcPr>
          <w:p w14:paraId="54AD79D4" w14:textId="77777777" w:rsidR="00001A0A" w:rsidRPr="004D0F3A" w:rsidRDefault="00001A0A" w:rsidP="00D25E26">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1,1284</w:t>
            </w:r>
          </w:p>
        </w:tc>
        <w:tc>
          <w:tcPr>
            <w:tcW w:w="502" w:type="pct"/>
            <w:shd w:val="clear" w:color="auto" w:fill="auto"/>
            <w:noWrap/>
            <w:vAlign w:val="center"/>
          </w:tcPr>
          <w:p w14:paraId="1E27A05F" w14:textId="77777777" w:rsidR="00001A0A" w:rsidRPr="004D0F3A" w:rsidRDefault="00001A0A" w:rsidP="00D25E26">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0,8975</w:t>
            </w:r>
          </w:p>
        </w:tc>
      </w:tr>
    </w:tbl>
    <w:p w14:paraId="42646690" w14:textId="77777777" w:rsidR="00D25E26" w:rsidRPr="004D0F3A" w:rsidRDefault="00D25E26" w:rsidP="00D25E26">
      <w:pPr>
        <w:pStyle w:val="2f4"/>
        <w:sectPr w:rsidR="00D25E26" w:rsidRPr="004D0F3A" w:rsidSect="002D3207">
          <w:pgSz w:w="16838" w:h="11906" w:orient="landscape"/>
          <w:pgMar w:top="1701" w:right="1134" w:bottom="851" w:left="1134" w:header="1247" w:footer="708" w:gutter="0"/>
          <w:cols w:space="708"/>
          <w:docGrid w:linePitch="360"/>
        </w:sectPr>
      </w:pPr>
    </w:p>
    <w:p w14:paraId="20BF88BE" w14:textId="77777777" w:rsidR="00001A0A" w:rsidRPr="004D0F3A" w:rsidRDefault="00001A0A" w:rsidP="00D25E26">
      <w:pPr>
        <w:pStyle w:val="2f4"/>
      </w:pPr>
      <w:r w:rsidRPr="004D0F3A">
        <w:lastRenderedPageBreak/>
        <w:t xml:space="preserve">Принятие РСТ РБ в расчет коэффициента индексации на 2 037,88 условных единиц меньше, чем заявлено филиалом, по мнению Исполнителя, обосновано. Согласно протоколу заседания Коллегии Республиканской службы по тарифам Республики Бурятия от 27.12.2016 №1/50 «О корректировке размера необходимой валовой выручки территориальной сетевой организации </w:t>
      </w:r>
      <w:r w:rsidR="002E6DB4" w:rsidRPr="004D0F3A">
        <w:t>ПАО </w:t>
      </w:r>
      <w:r w:rsidRPr="004D0F3A">
        <w:t>«МРСК Сибири» (Бурятэнерго) на 2017 год долгосрочного периода регулирования 2014-2018 годы для расчета единых (котловых) тарифов на территории Республики Бурятия по уровням напряжения» при расчете условных единиц на 2017 год исключен объем активов по договорам аренды сроком владения менее очередного периода регулирования), при этом в 2016 году условные единицы составляли 90 463,39 у.е.</w:t>
      </w:r>
    </w:p>
    <w:p w14:paraId="6EEDA01C" w14:textId="77777777" w:rsidR="00EE33DD" w:rsidRPr="004D0F3A" w:rsidRDefault="00EE33DD" w:rsidP="00D25E26">
      <w:pPr>
        <w:pStyle w:val="2f4"/>
      </w:pPr>
      <w:r w:rsidRPr="004D0F3A">
        <w:t>В</w:t>
      </w:r>
      <w:r w:rsidR="00001A0A" w:rsidRPr="004D0F3A">
        <w:t xml:space="preserve"> соответствии с запросом РСТ РБ от 09.06.2016 </w:t>
      </w:r>
      <w:r w:rsidR="002E6DB4" w:rsidRPr="004D0F3A">
        <w:t>№ </w:t>
      </w:r>
      <w:r w:rsidR="00001A0A" w:rsidRPr="004D0F3A">
        <w:t xml:space="preserve">04-12/0852 </w:t>
      </w:r>
      <w:r w:rsidR="00637BA0" w:rsidRPr="004D0F3A">
        <w:t xml:space="preserve">филиалом </w:t>
      </w:r>
      <w:r w:rsidR="00001A0A" w:rsidRPr="004D0F3A">
        <w:t>«Бурятэнерго»</w:t>
      </w:r>
      <w:r w:rsidR="00637BA0" w:rsidRPr="004D0F3A">
        <w:t xml:space="preserve"> представлен</w:t>
      </w:r>
      <w:r w:rsidR="00001A0A" w:rsidRPr="004D0F3A">
        <w:t xml:space="preserve">  расчет условных единиц с учетом степени загрузки отдельно по каждому объекту электросетевого хозяйств в соответствии с Методическими указаниями, с обязательным разделяемом на собственное и арендованного имущество за 2015 год и на 2017 год, с привязкой к договору аренды и свидетельству о праве собственности</w:t>
      </w:r>
      <w:r w:rsidR="00637BA0" w:rsidRPr="004D0F3A">
        <w:t>.</w:t>
      </w:r>
    </w:p>
    <w:p w14:paraId="2D245021" w14:textId="77777777" w:rsidR="00001A0A" w:rsidRPr="004D0F3A" w:rsidRDefault="00001A0A" w:rsidP="00D25E26">
      <w:pPr>
        <w:pStyle w:val="2f4"/>
      </w:pPr>
      <w:r w:rsidRPr="004D0F3A">
        <w:t xml:space="preserve">Письмом от 28.04.2016 №1.2/02/2612-исх в адрес РСТ РБ Филиал </w:t>
      </w:r>
      <w:r w:rsidR="002E6DB4" w:rsidRPr="004D0F3A">
        <w:t>ПАО </w:t>
      </w:r>
      <w:r w:rsidRPr="004D0F3A">
        <w:t>«МРСК Сибири» «Бурятэнерго» представил фактические сведения по условным единицам Филиала за 2015 год.</w:t>
      </w:r>
      <w:r w:rsidR="00D004AE" w:rsidRPr="004D0F3A">
        <w:t xml:space="preserve"> и на плановый период 2017 г., в том числе и по арендованному имуществу. (информация представлена в составе ТЗ Том 1 стр. 124-126).</w:t>
      </w:r>
      <w:r w:rsidRPr="004D0F3A">
        <w:t xml:space="preserve"> </w:t>
      </w:r>
      <w:r w:rsidR="00DC2194" w:rsidRPr="004D0F3A">
        <w:t>Информация по расчету условных единиц по каждому объекту электросетевого хозяйств с разделением на собственное и арендованное имущество за 2015 год и на 2017 год, с привязкой к договору аренды и свидетельству о праве собственности, была представлена по устному запросу РСТ РБ</w:t>
      </w:r>
      <w:r w:rsidR="008A2C3C" w:rsidRPr="004D0F3A">
        <w:t xml:space="preserve">. </w:t>
      </w:r>
    </w:p>
    <w:tbl>
      <w:tblPr>
        <w:tblW w:w="4925"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412"/>
        <w:gridCol w:w="3663"/>
        <w:gridCol w:w="992"/>
        <w:gridCol w:w="1702"/>
        <w:gridCol w:w="1420"/>
        <w:gridCol w:w="1237"/>
      </w:tblGrid>
      <w:tr w:rsidR="00001A0A" w:rsidRPr="004D0F3A" w14:paraId="1C559DDC" w14:textId="77777777" w:rsidTr="00001A0A">
        <w:trPr>
          <w:trHeight w:val="780"/>
          <w:jc w:val="center"/>
        </w:trPr>
        <w:tc>
          <w:tcPr>
            <w:tcW w:w="2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522C280" w14:textId="77777777" w:rsidR="00001A0A" w:rsidRPr="004D0F3A" w:rsidRDefault="00001A0A" w:rsidP="00D25E26">
            <w:pPr>
              <w:widowControl w:val="0"/>
              <w:spacing w:after="0" w:line="240" w:lineRule="auto"/>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w:t>
            </w:r>
          </w:p>
        </w:tc>
        <w:tc>
          <w:tcPr>
            <w:tcW w:w="19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18C9167" w14:textId="77777777" w:rsidR="00001A0A" w:rsidRPr="004D0F3A" w:rsidRDefault="00001A0A" w:rsidP="00D25E26">
            <w:pPr>
              <w:widowControl w:val="0"/>
              <w:spacing w:after="0" w:line="240" w:lineRule="auto"/>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Наименование</w:t>
            </w:r>
          </w:p>
        </w:tc>
        <w:tc>
          <w:tcPr>
            <w:tcW w:w="5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8B2DB49" w14:textId="77777777" w:rsidR="00001A0A" w:rsidRPr="004D0F3A" w:rsidRDefault="00001A0A" w:rsidP="00D25E26">
            <w:pPr>
              <w:widowControl w:val="0"/>
              <w:spacing w:after="0" w:line="240" w:lineRule="auto"/>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Ед. изм.</w:t>
            </w:r>
          </w:p>
        </w:tc>
        <w:tc>
          <w:tcPr>
            <w:tcW w:w="9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934235" w14:textId="77777777" w:rsidR="00001A0A" w:rsidRPr="004D0F3A" w:rsidRDefault="00001A0A" w:rsidP="00D25E26">
            <w:pPr>
              <w:widowControl w:val="0"/>
              <w:spacing w:after="0" w:line="240" w:lineRule="auto"/>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Предложение</w:t>
            </w:r>
          </w:p>
          <w:p w14:paraId="3C5FC38F" w14:textId="77777777" w:rsidR="00001A0A" w:rsidRPr="004D0F3A" w:rsidRDefault="00001A0A" w:rsidP="00D25E26">
            <w:pPr>
              <w:widowControl w:val="0"/>
              <w:spacing w:after="0" w:line="240" w:lineRule="auto"/>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Филиала на 2017 год</w:t>
            </w:r>
          </w:p>
        </w:tc>
        <w:tc>
          <w:tcPr>
            <w:tcW w:w="7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0DE0E14" w14:textId="77777777" w:rsidR="00001A0A" w:rsidRPr="004D0F3A" w:rsidRDefault="00001A0A" w:rsidP="00D25E26">
            <w:pPr>
              <w:widowControl w:val="0"/>
              <w:spacing w:after="0" w:line="240" w:lineRule="auto"/>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Установлено РСТ РБ на 2016 год</w:t>
            </w:r>
          </w:p>
        </w:tc>
        <w:tc>
          <w:tcPr>
            <w:tcW w:w="6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CEF9E6" w14:textId="77777777" w:rsidR="00001A0A" w:rsidRPr="004D0F3A" w:rsidRDefault="00001A0A" w:rsidP="00D25E26">
            <w:pPr>
              <w:widowControl w:val="0"/>
              <w:spacing w:after="0" w:line="240" w:lineRule="auto"/>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Факт за 2015 год</w:t>
            </w:r>
          </w:p>
        </w:tc>
      </w:tr>
      <w:tr w:rsidR="00001A0A" w:rsidRPr="004D0F3A" w14:paraId="64922F4A" w14:textId="77777777" w:rsidTr="00001A0A">
        <w:trPr>
          <w:trHeight w:val="270"/>
          <w:jc w:val="center"/>
        </w:trPr>
        <w:tc>
          <w:tcPr>
            <w:tcW w:w="219" w:type="pct"/>
            <w:tcBorders>
              <w:top w:val="single" w:sz="4" w:space="0" w:color="FFFFFF" w:themeColor="background1"/>
            </w:tcBorders>
            <w:shd w:val="clear" w:color="auto" w:fill="auto"/>
            <w:noWrap/>
            <w:vAlign w:val="center"/>
            <w:hideMark/>
          </w:tcPr>
          <w:p w14:paraId="1B95C855" w14:textId="77777777" w:rsidR="00001A0A" w:rsidRPr="004D0F3A" w:rsidRDefault="00001A0A" w:rsidP="00D25E26">
            <w:pPr>
              <w:widowControl w:val="0"/>
              <w:spacing w:after="0" w:line="240" w:lineRule="auto"/>
              <w:jc w:val="center"/>
              <w:rPr>
                <w:rFonts w:ascii="Myriad Pro" w:eastAsia="Calibri" w:hAnsi="Myriad Pro"/>
                <w:sz w:val="20"/>
                <w:szCs w:val="20"/>
              </w:rPr>
            </w:pPr>
          </w:p>
        </w:tc>
        <w:tc>
          <w:tcPr>
            <w:tcW w:w="1943" w:type="pct"/>
            <w:tcBorders>
              <w:top w:val="single" w:sz="4" w:space="0" w:color="FFFFFF" w:themeColor="background1"/>
            </w:tcBorders>
            <w:shd w:val="clear" w:color="auto" w:fill="auto"/>
            <w:noWrap/>
            <w:vAlign w:val="center"/>
            <w:hideMark/>
          </w:tcPr>
          <w:p w14:paraId="5C331C53" w14:textId="77777777" w:rsidR="00001A0A" w:rsidRPr="004D0F3A" w:rsidRDefault="00001A0A" w:rsidP="00D25E26">
            <w:pPr>
              <w:widowControl w:val="0"/>
              <w:spacing w:after="0" w:line="240" w:lineRule="auto"/>
              <w:rPr>
                <w:rFonts w:ascii="Myriad Pro" w:eastAsia="Calibri" w:hAnsi="Myriad Pro"/>
                <w:sz w:val="20"/>
                <w:szCs w:val="20"/>
              </w:rPr>
            </w:pPr>
            <w:r w:rsidRPr="004D0F3A">
              <w:rPr>
                <w:rFonts w:ascii="Myriad Pro" w:eastAsia="Calibri" w:hAnsi="Myriad Pro"/>
                <w:sz w:val="20"/>
                <w:szCs w:val="20"/>
              </w:rPr>
              <w:t>Объем условных единиц, в том числе по напряжению:</w:t>
            </w:r>
          </w:p>
        </w:tc>
        <w:tc>
          <w:tcPr>
            <w:tcW w:w="526" w:type="pct"/>
            <w:tcBorders>
              <w:top w:val="single" w:sz="4" w:space="0" w:color="FFFFFF" w:themeColor="background1"/>
            </w:tcBorders>
            <w:shd w:val="clear" w:color="auto" w:fill="auto"/>
            <w:vAlign w:val="center"/>
            <w:hideMark/>
          </w:tcPr>
          <w:p w14:paraId="2FD285E1" w14:textId="77777777" w:rsidR="00001A0A" w:rsidRPr="004D0F3A" w:rsidRDefault="00001A0A" w:rsidP="00D25E26">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у.е.</w:t>
            </w:r>
          </w:p>
        </w:tc>
        <w:tc>
          <w:tcPr>
            <w:tcW w:w="903" w:type="pct"/>
            <w:tcBorders>
              <w:top w:val="single" w:sz="4" w:space="0" w:color="FFFFFF" w:themeColor="background1"/>
            </w:tcBorders>
            <w:shd w:val="clear" w:color="auto" w:fill="auto"/>
            <w:noWrap/>
            <w:vAlign w:val="center"/>
          </w:tcPr>
          <w:p w14:paraId="3A66C787" w14:textId="77777777" w:rsidR="00001A0A" w:rsidRPr="004D0F3A" w:rsidRDefault="00001A0A" w:rsidP="00D25E26">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90 929,87</w:t>
            </w:r>
          </w:p>
        </w:tc>
        <w:tc>
          <w:tcPr>
            <w:tcW w:w="753" w:type="pct"/>
            <w:tcBorders>
              <w:top w:val="single" w:sz="4" w:space="0" w:color="FFFFFF" w:themeColor="background1"/>
            </w:tcBorders>
            <w:vAlign w:val="center"/>
          </w:tcPr>
          <w:p w14:paraId="14016821" w14:textId="77777777" w:rsidR="00001A0A" w:rsidRPr="004D0F3A" w:rsidRDefault="00001A0A" w:rsidP="00D25E26">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90 463,39</w:t>
            </w:r>
          </w:p>
        </w:tc>
        <w:tc>
          <w:tcPr>
            <w:tcW w:w="656" w:type="pct"/>
            <w:tcBorders>
              <w:top w:val="single" w:sz="4" w:space="0" w:color="FFFFFF" w:themeColor="background1"/>
            </w:tcBorders>
            <w:shd w:val="clear" w:color="auto" w:fill="auto"/>
            <w:noWrap/>
            <w:vAlign w:val="center"/>
          </w:tcPr>
          <w:p w14:paraId="1504648D" w14:textId="77777777" w:rsidR="00001A0A" w:rsidRPr="004D0F3A" w:rsidRDefault="00001A0A" w:rsidP="00D25E26">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88 104,32</w:t>
            </w:r>
          </w:p>
        </w:tc>
      </w:tr>
      <w:tr w:rsidR="00001A0A" w:rsidRPr="004D0F3A" w14:paraId="06603254" w14:textId="77777777" w:rsidTr="00001A0A">
        <w:trPr>
          <w:trHeight w:val="157"/>
          <w:jc w:val="center"/>
        </w:trPr>
        <w:tc>
          <w:tcPr>
            <w:tcW w:w="219" w:type="pct"/>
            <w:shd w:val="clear" w:color="auto" w:fill="auto"/>
            <w:noWrap/>
            <w:vAlign w:val="center"/>
            <w:hideMark/>
          </w:tcPr>
          <w:p w14:paraId="572D2151" w14:textId="77777777" w:rsidR="00001A0A" w:rsidRPr="004D0F3A" w:rsidRDefault="00001A0A" w:rsidP="00D25E26">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1</w:t>
            </w:r>
          </w:p>
        </w:tc>
        <w:tc>
          <w:tcPr>
            <w:tcW w:w="1943" w:type="pct"/>
            <w:shd w:val="clear" w:color="auto" w:fill="auto"/>
            <w:vAlign w:val="center"/>
            <w:hideMark/>
          </w:tcPr>
          <w:p w14:paraId="79640ECB" w14:textId="77777777" w:rsidR="00001A0A" w:rsidRPr="004D0F3A" w:rsidRDefault="00001A0A" w:rsidP="00D25E26">
            <w:pPr>
              <w:widowControl w:val="0"/>
              <w:spacing w:after="0" w:line="240" w:lineRule="auto"/>
              <w:rPr>
                <w:rFonts w:ascii="Myriad Pro" w:eastAsia="Calibri" w:hAnsi="Myriad Pro"/>
                <w:sz w:val="20"/>
                <w:szCs w:val="20"/>
              </w:rPr>
            </w:pPr>
            <w:r w:rsidRPr="004D0F3A">
              <w:rPr>
                <w:rFonts w:ascii="Myriad Pro" w:eastAsia="Calibri" w:hAnsi="Myriad Pro"/>
                <w:sz w:val="20"/>
                <w:szCs w:val="20"/>
              </w:rPr>
              <w:t>ВН</w:t>
            </w:r>
          </w:p>
        </w:tc>
        <w:tc>
          <w:tcPr>
            <w:tcW w:w="526" w:type="pct"/>
            <w:shd w:val="clear" w:color="auto" w:fill="auto"/>
            <w:vAlign w:val="center"/>
            <w:hideMark/>
          </w:tcPr>
          <w:p w14:paraId="0E9870F1" w14:textId="77777777" w:rsidR="00001A0A" w:rsidRPr="004D0F3A" w:rsidRDefault="00001A0A" w:rsidP="00D25E26">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у.е.</w:t>
            </w:r>
          </w:p>
        </w:tc>
        <w:tc>
          <w:tcPr>
            <w:tcW w:w="903" w:type="pct"/>
            <w:shd w:val="clear" w:color="auto" w:fill="auto"/>
            <w:noWrap/>
            <w:vAlign w:val="center"/>
          </w:tcPr>
          <w:p w14:paraId="0931964F" w14:textId="77777777" w:rsidR="00001A0A" w:rsidRPr="004D0F3A" w:rsidRDefault="00001A0A" w:rsidP="00D25E26">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14 117,70</w:t>
            </w:r>
          </w:p>
        </w:tc>
        <w:tc>
          <w:tcPr>
            <w:tcW w:w="753" w:type="pct"/>
            <w:vAlign w:val="center"/>
          </w:tcPr>
          <w:p w14:paraId="4E60167C" w14:textId="77777777" w:rsidR="00001A0A" w:rsidRPr="004D0F3A" w:rsidRDefault="00001A0A" w:rsidP="00D25E26">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14 117,70</w:t>
            </w:r>
          </w:p>
        </w:tc>
        <w:tc>
          <w:tcPr>
            <w:tcW w:w="656" w:type="pct"/>
            <w:shd w:val="clear" w:color="auto" w:fill="auto"/>
            <w:noWrap/>
            <w:vAlign w:val="center"/>
          </w:tcPr>
          <w:p w14:paraId="574B7F51" w14:textId="77777777" w:rsidR="00001A0A" w:rsidRPr="004D0F3A" w:rsidRDefault="00001A0A" w:rsidP="00D25E26">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18 446,99</w:t>
            </w:r>
          </w:p>
        </w:tc>
      </w:tr>
      <w:tr w:rsidR="00001A0A" w:rsidRPr="004D0F3A" w14:paraId="39899974" w14:textId="77777777" w:rsidTr="00001A0A">
        <w:trPr>
          <w:trHeight w:val="270"/>
          <w:jc w:val="center"/>
        </w:trPr>
        <w:tc>
          <w:tcPr>
            <w:tcW w:w="219" w:type="pct"/>
            <w:shd w:val="clear" w:color="auto" w:fill="auto"/>
            <w:noWrap/>
            <w:vAlign w:val="center"/>
            <w:hideMark/>
          </w:tcPr>
          <w:p w14:paraId="33776335" w14:textId="77777777" w:rsidR="00001A0A" w:rsidRPr="004D0F3A" w:rsidRDefault="00001A0A" w:rsidP="00D25E26">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2</w:t>
            </w:r>
          </w:p>
        </w:tc>
        <w:tc>
          <w:tcPr>
            <w:tcW w:w="1943" w:type="pct"/>
            <w:shd w:val="clear" w:color="auto" w:fill="auto"/>
            <w:vAlign w:val="center"/>
            <w:hideMark/>
          </w:tcPr>
          <w:p w14:paraId="0625C5EB" w14:textId="77777777" w:rsidR="00001A0A" w:rsidRPr="004D0F3A" w:rsidRDefault="00001A0A" w:rsidP="00D25E26">
            <w:pPr>
              <w:widowControl w:val="0"/>
              <w:spacing w:after="0" w:line="240" w:lineRule="auto"/>
              <w:rPr>
                <w:rFonts w:ascii="Myriad Pro" w:eastAsia="Calibri" w:hAnsi="Myriad Pro"/>
                <w:sz w:val="20"/>
                <w:szCs w:val="20"/>
              </w:rPr>
            </w:pPr>
            <w:r w:rsidRPr="004D0F3A">
              <w:rPr>
                <w:rFonts w:ascii="Myriad Pro" w:eastAsia="Calibri" w:hAnsi="Myriad Pro"/>
                <w:sz w:val="20"/>
                <w:szCs w:val="20"/>
              </w:rPr>
              <w:t>СН1</w:t>
            </w:r>
          </w:p>
        </w:tc>
        <w:tc>
          <w:tcPr>
            <w:tcW w:w="526" w:type="pct"/>
            <w:shd w:val="clear" w:color="auto" w:fill="auto"/>
            <w:vAlign w:val="center"/>
            <w:hideMark/>
          </w:tcPr>
          <w:p w14:paraId="72267DCB" w14:textId="77777777" w:rsidR="00001A0A" w:rsidRPr="004D0F3A" w:rsidRDefault="00001A0A" w:rsidP="00D25E26">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у.е.</w:t>
            </w:r>
          </w:p>
        </w:tc>
        <w:tc>
          <w:tcPr>
            <w:tcW w:w="903" w:type="pct"/>
            <w:shd w:val="clear" w:color="auto" w:fill="auto"/>
            <w:noWrap/>
            <w:vAlign w:val="center"/>
          </w:tcPr>
          <w:p w14:paraId="49B4C224" w14:textId="77777777" w:rsidR="00001A0A" w:rsidRPr="004D0F3A" w:rsidRDefault="00001A0A" w:rsidP="00D25E26">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16 545,87</w:t>
            </w:r>
          </w:p>
        </w:tc>
        <w:tc>
          <w:tcPr>
            <w:tcW w:w="753" w:type="pct"/>
            <w:vAlign w:val="center"/>
          </w:tcPr>
          <w:p w14:paraId="3688C069" w14:textId="77777777" w:rsidR="00001A0A" w:rsidRPr="004D0F3A" w:rsidRDefault="00001A0A" w:rsidP="00D25E26">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16 545,87</w:t>
            </w:r>
          </w:p>
        </w:tc>
        <w:tc>
          <w:tcPr>
            <w:tcW w:w="656" w:type="pct"/>
            <w:shd w:val="clear" w:color="auto" w:fill="auto"/>
            <w:noWrap/>
            <w:vAlign w:val="center"/>
          </w:tcPr>
          <w:p w14:paraId="374A541C" w14:textId="77777777" w:rsidR="00001A0A" w:rsidRPr="004D0F3A" w:rsidRDefault="00001A0A" w:rsidP="00D25E26">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18 097,34</w:t>
            </w:r>
          </w:p>
        </w:tc>
      </w:tr>
      <w:tr w:rsidR="00001A0A" w:rsidRPr="004D0F3A" w14:paraId="7A84BE33" w14:textId="77777777" w:rsidTr="00001A0A">
        <w:trPr>
          <w:trHeight w:val="270"/>
          <w:jc w:val="center"/>
        </w:trPr>
        <w:tc>
          <w:tcPr>
            <w:tcW w:w="219" w:type="pct"/>
            <w:shd w:val="clear" w:color="auto" w:fill="auto"/>
            <w:noWrap/>
            <w:vAlign w:val="center"/>
            <w:hideMark/>
          </w:tcPr>
          <w:p w14:paraId="6ED0C477" w14:textId="77777777" w:rsidR="00001A0A" w:rsidRPr="004D0F3A" w:rsidRDefault="00001A0A" w:rsidP="00D25E26">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3</w:t>
            </w:r>
          </w:p>
        </w:tc>
        <w:tc>
          <w:tcPr>
            <w:tcW w:w="1943" w:type="pct"/>
            <w:shd w:val="clear" w:color="auto" w:fill="auto"/>
            <w:vAlign w:val="center"/>
            <w:hideMark/>
          </w:tcPr>
          <w:p w14:paraId="5A0DF474" w14:textId="77777777" w:rsidR="00001A0A" w:rsidRPr="004D0F3A" w:rsidRDefault="00001A0A" w:rsidP="00D25E26">
            <w:pPr>
              <w:widowControl w:val="0"/>
              <w:spacing w:after="0" w:line="240" w:lineRule="auto"/>
              <w:rPr>
                <w:rFonts w:ascii="Myriad Pro" w:eastAsia="Calibri" w:hAnsi="Myriad Pro"/>
                <w:sz w:val="20"/>
                <w:szCs w:val="20"/>
              </w:rPr>
            </w:pPr>
            <w:r w:rsidRPr="004D0F3A">
              <w:rPr>
                <w:rFonts w:ascii="Myriad Pro" w:eastAsia="Calibri" w:hAnsi="Myriad Pro"/>
                <w:sz w:val="20"/>
                <w:szCs w:val="20"/>
              </w:rPr>
              <w:t>СН2</w:t>
            </w:r>
          </w:p>
        </w:tc>
        <w:tc>
          <w:tcPr>
            <w:tcW w:w="526" w:type="pct"/>
            <w:shd w:val="clear" w:color="auto" w:fill="auto"/>
            <w:vAlign w:val="center"/>
            <w:hideMark/>
          </w:tcPr>
          <w:p w14:paraId="6467DD48" w14:textId="77777777" w:rsidR="00001A0A" w:rsidRPr="004D0F3A" w:rsidRDefault="00001A0A" w:rsidP="00D25E26">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у.е.</w:t>
            </w:r>
          </w:p>
        </w:tc>
        <w:tc>
          <w:tcPr>
            <w:tcW w:w="903" w:type="pct"/>
            <w:shd w:val="clear" w:color="auto" w:fill="auto"/>
            <w:noWrap/>
            <w:vAlign w:val="center"/>
          </w:tcPr>
          <w:p w14:paraId="7FA0F682" w14:textId="77777777" w:rsidR="00001A0A" w:rsidRPr="004D0F3A" w:rsidRDefault="00001A0A" w:rsidP="00D25E26">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40 249,51</w:t>
            </w:r>
          </w:p>
        </w:tc>
        <w:tc>
          <w:tcPr>
            <w:tcW w:w="753" w:type="pct"/>
            <w:vAlign w:val="center"/>
          </w:tcPr>
          <w:p w14:paraId="5D1DD3E2" w14:textId="77777777" w:rsidR="00001A0A" w:rsidRPr="004D0F3A" w:rsidRDefault="00001A0A" w:rsidP="00D25E26">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40 016,14</w:t>
            </w:r>
          </w:p>
        </w:tc>
        <w:tc>
          <w:tcPr>
            <w:tcW w:w="656" w:type="pct"/>
            <w:shd w:val="clear" w:color="auto" w:fill="auto"/>
            <w:noWrap/>
            <w:vAlign w:val="center"/>
          </w:tcPr>
          <w:p w14:paraId="5C566C47" w14:textId="77777777" w:rsidR="00001A0A" w:rsidRPr="004D0F3A" w:rsidRDefault="00001A0A" w:rsidP="00D25E26">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31 226,74</w:t>
            </w:r>
          </w:p>
        </w:tc>
      </w:tr>
      <w:tr w:rsidR="00001A0A" w:rsidRPr="004D0F3A" w14:paraId="50D77D51" w14:textId="77777777" w:rsidTr="00001A0A">
        <w:trPr>
          <w:trHeight w:val="270"/>
          <w:jc w:val="center"/>
        </w:trPr>
        <w:tc>
          <w:tcPr>
            <w:tcW w:w="219" w:type="pct"/>
            <w:shd w:val="clear" w:color="auto" w:fill="auto"/>
            <w:noWrap/>
            <w:vAlign w:val="center"/>
            <w:hideMark/>
          </w:tcPr>
          <w:p w14:paraId="5181A5A2" w14:textId="77777777" w:rsidR="00001A0A" w:rsidRPr="004D0F3A" w:rsidRDefault="00001A0A" w:rsidP="00D25E26">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lastRenderedPageBreak/>
              <w:t>4</w:t>
            </w:r>
          </w:p>
        </w:tc>
        <w:tc>
          <w:tcPr>
            <w:tcW w:w="1943" w:type="pct"/>
            <w:shd w:val="clear" w:color="auto" w:fill="auto"/>
            <w:vAlign w:val="center"/>
            <w:hideMark/>
          </w:tcPr>
          <w:p w14:paraId="75BC2279" w14:textId="77777777" w:rsidR="00001A0A" w:rsidRPr="004D0F3A" w:rsidRDefault="00001A0A" w:rsidP="00D25E26">
            <w:pPr>
              <w:widowControl w:val="0"/>
              <w:spacing w:after="0" w:line="240" w:lineRule="auto"/>
              <w:rPr>
                <w:rFonts w:ascii="Myriad Pro" w:eastAsia="Calibri" w:hAnsi="Myriad Pro"/>
                <w:sz w:val="20"/>
                <w:szCs w:val="20"/>
              </w:rPr>
            </w:pPr>
            <w:r w:rsidRPr="004D0F3A">
              <w:rPr>
                <w:rFonts w:ascii="Myriad Pro" w:eastAsia="Calibri" w:hAnsi="Myriad Pro"/>
                <w:sz w:val="20"/>
                <w:szCs w:val="20"/>
              </w:rPr>
              <w:t>НН</w:t>
            </w:r>
          </w:p>
        </w:tc>
        <w:tc>
          <w:tcPr>
            <w:tcW w:w="526" w:type="pct"/>
            <w:shd w:val="clear" w:color="auto" w:fill="auto"/>
            <w:vAlign w:val="center"/>
            <w:hideMark/>
          </w:tcPr>
          <w:p w14:paraId="4D836801" w14:textId="77777777" w:rsidR="00001A0A" w:rsidRPr="004D0F3A" w:rsidRDefault="00001A0A" w:rsidP="00D25E26">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у.е.</w:t>
            </w:r>
          </w:p>
        </w:tc>
        <w:tc>
          <w:tcPr>
            <w:tcW w:w="903" w:type="pct"/>
            <w:shd w:val="clear" w:color="auto" w:fill="auto"/>
            <w:noWrap/>
            <w:vAlign w:val="center"/>
          </w:tcPr>
          <w:p w14:paraId="4539C581" w14:textId="77777777" w:rsidR="00001A0A" w:rsidRPr="004D0F3A" w:rsidRDefault="00001A0A" w:rsidP="00D25E26">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20 016,79</w:t>
            </w:r>
          </w:p>
        </w:tc>
        <w:tc>
          <w:tcPr>
            <w:tcW w:w="753" w:type="pct"/>
            <w:vAlign w:val="center"/>
          </w:tcPr>
          <w:p w14:paraId="545AC938" w14:textId="77777777" w:rsidR="00001A0A" w:rsidRPr="004D0F3A" w:rsidRDefault="00001A0A" w:rsidP="00D25E26">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19 783,68</w:t>
            </w:r>
          </w:p>
        </w:tc>
        <w:tc>
          <w:tcPr>
            <w:tcW w:w="656" w:type="pct"/>
            <w:shd w:val="clear" w:color="auto" w:fill="auto"/>
            <w:noWrap/>
            <w:vAlign w:val="center"/>
          </w:tcPr>
          <w:p w14:paraId="39E63DA4" w14:textId="77777777" w:rsidR="00001A0A" w:rsidRPr="004D0F3A" w:rsidRDefault="00001A0A" w:rsidP="00D25E26">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20 333,25</w:t>
            </w:r>
          </w:p>
        </w:tc>
      </w:tr>
    </w:tbl>
    <w:p w14:paraId="75EF63DD" w14:textId="77777777" w:rsidR="00001A0A" w:rsidRPr="004D0F3A" w:rsidRDefault="00001A0A" w:rsidP="00D25E26">
      <w:pPr>
        <w:pStyle w:val="2f4"/>
      </w:pPr>
      <w:r w:rsidRPr="004D0F3A">
        <w:t xml:space="preserve">Как видно из таблицы, на момент утверждения тарифно-балансовых решений для Филиала «Бурятэнерго» на 2017 год регулирующий орган обладал </w:t>
      </w:r>
      <w:r w:rsidR="00EE33DD" w:rsidRPr="004D0F3A">
        <w:t xml:space="preserve">полной </w:t>
      </w:r>
      <w:r w:rsidRPr="004D0F3A">
        <w:t xml:space="preserve">информацией о фактическом размере условных единиц предприятия за 2015 год (подтвержденном документально регулируемой организацией) и плановом размере условных единиц предприятия на </w:t>
      </w:r>
      <w:r w:rsidR="00D004AE" w:rsidRPr="004D0F3A">
        <w:t xml:space="preserve">2017 </w:t>
      </w:r>
      <w:r w:rsidRPr="004D0F3A">
        <w:t>год и учел ее при расчете итогового коэффициента индексации подконтрольных расходов Филиала «Бурятэнерго» на 2017 год.</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33"/>
        <w:gridCol w:w="1462"/>
        <w:gridCol w:w="1213"/>
        <w:gridCol w:w="1562"/>
      </w:tblGrid>
      <w:tr w:rsidR="00001A0A" w:rsidRPr="004D0F3A" w14:paraId="32953EE3" w14:textId="77777777" w:rsidTr="00001A0A">
        <w:trPr>
          <w:trHeight w:val="598"/>
        </w:trPr>
        <w:tc>
          <w:tcPr>
            <w:tcW w:w="27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noWrap/>
            <w:vAlign w:val="center"/>
            <w:hideMark/>
          </w:tcPr>
          <w:p w14:paraId="7BD71483" w14:textId="77777777" w:rsidR="00001A0A" w:rsidRPr="004D0F3A" w:rsidRDefault="00001A0A" w:rsidP="00D25E26">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 xml:space="preserve">Расчет коэффициента индексации </w:t>
            </w:r>
          </w:p>
          <w:p w14:paraId="053ACFEB" w14:textId="77777777" w:rsidR="00001A0A" w:rsidRPr="004D0F3A" w:rsidRDefault="00001A0A" w:rsidP="00D25E26">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на 2017 год</w:t>
            </w:r>
          </w:p>
        </w:tc>
        <w:tc>
          <w:tcPr>
            <w:tcW w:w="7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3C471442" w14:textId="77777777" w:rsidR="00001A0A" w:rsidRPr="004D0F3A" w:rsidRDefault="00001A0A" w:rsidP="00D25E26">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Предложение филиала</w:t>
            </w:r>
          </w:p>
        </w:tc>
        <w:tc>
          <w:tcPr>
            <w:tcW w:w="6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0DE0F010" w14:textId="77777777" w:rsidR="00001A0A" w:rsidRPr="004D0F3A" w:rsidRDefault="00001A0A" w:rsidP="00D25E26">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ТБР</w:t>
            </w:r>
          </w:p>
        </w:tc>
        <w:tc>
          <w:tcPr>
            <w:tcW w:w="8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09663F40" w14:textId="77777777" w:rsidR="00001A0A" w:rsidRPr="004D0F3A" w:rsidRDefault="00001A0A" w:rsidP="00D25E26">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Исполнитель</w:t>
            </w:r>
          </w:p>
        </w:tc>
      </w:tr>
      <w:tr w:rsidR="00001A0A" w:rsidRPr="004D0F3A" w14:paraId="50F1BBC6" w14:textId="77777777" w:rsidTr="00001A0A">
        <w:trPr>
          <w:trHeight w:val="283"/>
        </w:trPr>
        <w:tc>
          <w:tcPr>
            <w:tcW w:w="2786" w:type="pct"/>
            <w:tcBorders>
              <w:top w:val="single" w:sz="4" w:space="0" w:color="FFFFFF" w:themeColor="background1"/>
            </w:tcBorders>
            <w:shd w:val="clear" w:color="auto" w:fill="auto"/>
            <w:vAlign w:val="center"/>
            <w:hideMark/>
          </w:tcPr>
          <w:p w14:paraId="229A4CA1" w14:textId="77777777" w:rsidR="00001A0A" w:rsidRPr="004D0F3A" w:rsidRDefault="00001A0A" w:rsidP="00D25E26">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инфляция</w:t>
            </w:r>
          </w:p>
        </w:tc>
        <w:tc>
          <w:tcPr>
            <w:tcW w:w="764" w:type="pct"/>
            <w:tcBorders>
              <w:top w:val="single" w:sz="4" w:space="0" w:color="FFFFFF" w:themeColor="background1"/>
            </w:tcBorders>
            <w:shd w:val="clear" w:color="auto" w:fill="auto"/>
            <w:noWrap/>
            <w:vAlign w:val="center"/>
          </w:tcPr>
          <w:p w14:paraId="147A7EE1" w14:textId="77777777" w:rsidR="00001A0A" w:rsidRPr="004D0F3A" w:rsidRDefault="00001A0A" w:rsidP="00D25E26">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1,058</w:t>
            </w:r>
          </w:p>
        </w:tc>
        <w:tc>
          <w:tcPr>
            <w:tcW w:w="634" w:type="pct"/>
            <w:tcBorders>
              <w:top w:val="single" w:sz="4" w:space="0" w:color="FFFFFF" w:themeColor="background1"/>
            </w:tcBorders>
            <w:shd w:val="clear" w:color="auto" w:fill="auto"/>
            <w:noWrap/>
            <w:vAlign w:val="center"/>
          </w:tcPr>
          <w:p w14:paraId="3A622EAB" w14:textId="77777777" w:rsidR="00001A0A" w:rsidRPr="004D0F3A" w:rsidRDefault="00001A0A" w:rsidP="00D25E26">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1,047</w:t>
            </w:r>
          </w:p>
        </w:tc>
        <w:tc>
          <w:tcPr>
            <w:tcW w:w="816" w:type="pct"/>
            <w:tcBorders>
              <w:top w:val="single" w:sz="4" w:space="0" w:color="FFFFFF" w:themeColor="background1"/>
            </w:tcBorders>
            <w:shd w:val="clear" w:color="auto" w:fill="auto"/>
            <w:noWrap/>
            <w:vAlign w:val="center"/>
          </w:tcPr>
          <w:p w14:paraId="63A5210C" w14:textId="77777777" w:rsidR="00001A0A" w:rsidRPr="004D0F3A" w:rsidRDefault="00001A0A" w:rsidP="00D25E26">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1,047</w:t>
            </w:r>
          </w:p>
        </w:tc>
      </w:tr>
      <w:tr w:rsidR="00001A0A" w:rsidRPr="004D0F3A" w14:paraId="63993888" w14:textId="77777777" w:rsidTr="00001A0A">
        <w:trPr>
          <w:trHeight w:val="283"/>
        </w:trPr>
        <w:tc>
          <w:tcPr>
            <w:tcW w:w="2786" w:type="pct"/>
            <w:shd w:val="clear" w:color="auto" w:fill="auto"/>
            <w:vAlign w:val="center"/>
            <w:hideMark/>
          </w:tcPr>
          <w:p w14:paraId="64BD82C7" w14:textId="77777777" w:rsidR="00001A0A" w:rsidRPr="004D0F3A" w:rsidRDefault="00001A0A" w:rsidP="00D25E26">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индекс эффективности операционных расходов</w:t>
            </w:r>
          </w:p>
        </w:tc>
        <w:tc>
          <w:tcPr>
            <w:tcW w:w="764" w:type="pct"/>
            <w:shd w:val="clear" w:color="auto" w:fill="auto"/>
            <w:noWrap/>
            <w:vAlign w:val="center"/>
          </w:tcPr>
          <w:p w14:paraId="554F030E" w14:textId="77777777" w:rsidR="00001A0A" w:rsidRPr="004D0F3A" w:rsidRDefault="00001A0A" w:rsidP="00D25E26">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0,01</w:t>
            </w:r>
          </w:p>
        </w:tc>
        <w:tc>
          <w:tcPr>
            <w:tcW w:w="634" w:type="pct"/>
            <w:shd w:val="clear" w:color="auto" w:fill="auto"/>
            <w:noWrap/>
            <w:vAlign w:val="center"/>
          </w:tcPr>
          <w:p w14:paraId="5335061A" w14:textId="77777777" w:rsidR="00001A0A" w:rsidRPr="004D0F3A" w:rsidRDefault="00001A0A" w:rsidP="00D25E26">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0,01</w:t>
            </w:r>
          </w:p>
        </w:tc>
        <w:tc>
          <w:tcPr>
            <w:tcW w:w="816" w:type="pct"/>
            <w:shd w:val="clear" w:color="auto" w:fill="auto"/>
            <w:noWrap/>
            <w:vAlign w:val="center"/>
          </w:tcPr>
          <w:p w14:paraId="3438015E" w14:textId="77777777" w:rsidR="00001A0A" w:rsidRPr="004D0F3A" w:rsidRDefault="00001A0A" w:rsidP="00D25E26">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0,01</w:t>
            </w:r>
          </w:p>
        </w:tc>
      </w:tr>
      <w:tr w:rsidR="00001A0A" w:rsidRPr="004D0F3A" w14:paraId="02BD8DA5" w14:textId="77777777" w:rsidTr="00001A0A">
        <w:trPr>
          <w:trHeight w:val="283"/>
        </w:trPr>
        <w:tc>
          <w:tcPr>
            <w:tcW w:w="2786" w:type="pct"/>
            <w:shd w:val="clear" w:color="auto" w:fill="auto"/>
            <w:vAlign w:val="center"/>
            <w:hideMark/>
          </w:tcPr>
          <w:p w14:paraId="081A9AE4" w14:textId="77777777" w:rsidR="00001A0A" w:rsidRPr="004D0F3A" w:rsidRDefault="00001A0A" w:rsidP="00D25E26">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количество активов, у.е.</w:t>
            </w:r>
          </w:p>
        </w:tc>
        <w:tc>
          <w:tcPr>
            <w:tcW w:w="764" w:type="pct"/>
            <w:shd w:val="clear" w:color="auto" w:fill="auto"/>
            <w:noWrap/>
            <w:vAlign w:val="center"/>
          </w:tcPr>
          <w:p w14:paraId="7FB4DC5D" w14:textId="77777777" w:rsidR="00001A0A" w:rsidRPr="004D0F3A" w:rsidRDefault="00001A0A" w:rsidP="00D25E26">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90 929,87</w:t>
            </w:r>
          </w:p>
        </w:tc>
        <w:tc>
          <w:tcPr>
            <w:tcW w:w="634" w:type="pct"/>
            <w:shd w:val="clear" w:color="auto" w:fill="auto"/>
            <w:noWrap/>
            <w:vAlign w:val="center"/>
          </w:tcPr>
          <w:p w14:paraId="5876DD2F" w14:textId="77777777" w:rsidR="00001A0A" w:rsidRPr="004D0F3A" w:rsidRDefault="00001A0A" w:rsidP="00D25E26">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88 881,99</w:t>
            </w:r>
          </w:p>
        </w:tc>
        <w:tc>
          <w:tcPr>
            <w:tcW w:w="816" w:type="pct"/>
            <w:shd w:val="clear" w:color="auto" w:fill="auto"/>
            <w:noWrap/>
            <w:vAlign w:val="center"/>
          </w:tcPr>
          <w:p w14:paraId="63104896" w14:textId="77777777" w:rsidR="00001A0A" w:rsidRPr="004D0F3A" w:rsidRDefault="00001A0A" w:rsidP="00D25E26">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88 881,99</w:t>
            </w:r>
          </w:p>
        </w:tc>
      </w:tr>
      <w:tr w:rsidR="00001A0A" w:rsidRPr="004D0F3A" w14:paraId="3793D785" w14:textId="77777777" w:rsidTr="00001A0A">
        <w:trPr>
          <w:trHeight w:val="283"/>
        </w:trPr>
        <w:tc>
          <w:tcPr>
            <w:tcW w:w="2786" w:type="pct"/>
            <w:shd w:val="clear" w:color="auto" w:fill="auto"/>
            <w:vAlign w:val="center"/>
            <w:hideMark/>
          </w:tcPr>
          <w:p w14:paraId="3CEF9CAD" w14:textId="77777777" w:rsidR="00001A0A" w:rsidRPr="004D0F3A" w:rsidRDefault="00001A0A" w:rsidP="00D25E26">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индекс изменения количества активов</w:t>
            </w:r>
          </w:p>
        </w:tc>
        <w:tc>
          <w:tcPr>
            <w:tcW w:w="764" w:type="pct"/>
            <w:shd w:val="clear" w:color="auto" w:fill="auto"/>
            <w:noWrap/>
            <w:vAlign w:val="center"/>
          </w:tcPr>
          <w:p w14:paraId="4F5A795B" w14:textId="77777777" w:rsidR="00001A0A" w:rsidRPr="004D0F3A" w:rsidRDefault="00001A0A" w:rsidP="00D25E26">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0,005130</w:t>
            </w:r>
          </w:p>
        </w:tc>
        <w:tc>
          <w:tcPr>
            <w:tcW w:w="634" w:type="pct"/>
            <w:shd w:val="clear" w:color="auto" w:fill="auto"/>
            <w:noWrap/>
            <w:vAlign w:val="center"/>
          </w:tcPr>
          <w:p w14:paraId="5CEE871A" w14:textId="77777777" w:rsidR="00001A0A" w:rsidRPr="004D0F3A" w:rsidRDefault="00001A0A" w:rsidP="00D25E26">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-0,017792</w:t>
            </w:r>
          </w:p>
        </w:tc>
        <w:tc>
          <w:tcPr>
            <w:tcW w:w="816" w:type="pct"/>
            <w:shd w:val="clear" w:color="auto" w:fill="auto"/>
            <w:noWrap/>
            <w:vAlign w:val="center"/>
          </w:tcPr>
          <w:p w14:paraId="45C1D1A1" w14:textId="77777777" w:rsidR="00001A0A" w:rsidRPr="004D0F3A" w:rsidRDefault="00001A0A" w:rsidP="00D25E26">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-0,017792</w:t>
            </w:r>
          </w:p>
        </w:tc>
      </w:tr>
      <w:tr w:rsidR="00001A0A" w:rsidRPr="004D0F3A" w14:paraId="51F9BF83" w14:textId="77777777" w:rsidTr="00001A0A">
        <w:trPr>
          <w:trHeight w:val="283"/>
        </w:trPr>
        <w:tc>
          <w:tcPr>
            <w:tcW w:w="2786" w:type="pct"/>
            <w:shd w:val="clear" w:color="auto" w:fill="auto"/>
            <w:noWrap/>
            <w:vAlign w:val="center"/>
            <w:hideMark/>
          </w:tcPr>
          <w:p w14:paraId="3DBFCE7A" w14:textId="77777777" w:rsidR="00001A0A" w:rsidRPr="004D0F3A" w:rsidRDefault="00001A0A" w:rsidP="00D25E26">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коэффициент эластичности затрат по росту активов</w:t>
            </w:r>
          </w:p>
        </w:tc>
        <w:tc>
          <w:tcPr>
            <w:tcW w:w="764" w:type="pct"/>
            <w:shd w:val="clear" w:color="auto" w:fill="auto"/>
            <w:vAlign w:val="center"/>
          </w:tcPr>
          <w:p w14:paraId="0260EAE7" w14:textId="77777777" w:rsidR="00001A0A" w:rsidRPr="004D0F3A" w:rsidRDefault="00001A0A" w:rsidP="00D25E26">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0,75</w:t>
            </w:r>
          </w:p>
        </w:tc>
        <w:tc>
          <w:tcPr>
            <w:tcW w:w="634" w:type="pct"/>
            <w:shd w:val="clear" w:color="auto" w:fill="auto"/>
            <w:vAlign w:val="center"/>
          </w:tcPr>
          <w:p w14:paraId="5B204575" w14:textId="77777777" w:rsidR="00001A0A" w:rsidRPr="004D0F3A" w:rsidRDefault="00001A0A" w:rsidP="00D25E26">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0,75</w:t>
            </w:r>
          </w:p>
        </w:tc>
        <w:tc>
          <w:tcPr>
            <w:tcW w:w="816" w:type="pct"/>
            <w:shd w:val="clear" w:color="auto" w:fill="auto"/>
            <w:vAlign w:val="center"/>
          </w:tcPr>
          <w:p w14:paraId="0015736D" w14:textId="77777777" w:rsidR="00001A0A" w:rsidRPr="004D0F3A" w:rsidRDefault="00001A0A" w:rsidP="00D25E26">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0,75</w:t>
            </w:r>
          </w:p>
        </w:tc>
      </w:tr>
      <w:tr w:rsidR="00001A0A" w:rsidRPr="004D0F3A" w14:paraId="2ADFA0F5" w14:textId="77777777" w:rsidTr="00001A0A">
        <w:trPr>
          <w:trHeight w:val="283"/>
        </w:trPr>
        <w:tc>
          <w:tcPr>
            <w:tcW w:w="2786" w:type="pct"/>
            <w:shd w:val="clear" w:color="auto" w:fill="auto"/>
            <w:noWrap/>
            <w:vAlign w:val="center"/>
          </w:tcPr>
          <w:p w14:paraId="7534F727" w14:textId="77777777" w:rsidR="00001A0A" w:rsidRPr="004D0F3A" w:rsidRDefault="00001A0A" w:rsidP="00D25E26">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коэффициент индексации</w:t>
            </w:r>
          </w:p>
        </w:tc>
        <w:tc>
          <w:tcPr>
            <w:tcW w:w="764" w:type="pct"/>
            <w:shd w:val="clear" w:color="auto" w:fill="auto"/>
            <w:vAlign w:val="center"/>
          </w:tcPr>
          <w:p w14:paraId="0BFA9699" w14:textId="77777777" w:rsidR="00001A0A" w:rsidRPr="004D0F3A" w:rsidRDefault="00001A0A" w:rsidP="00D25E26">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1,0514500</w:t>
            </w:r>
          </w:p>
        </w:tc>
        <w:tc>
          <w:tcPr>
            <w:tcW w:w="634" w:type="pct"/>
            <w:shd w:val="clear" w:color="auto" w:fill="auto"/>
            <w:vAlign w:val="center"/>
          </w:tcPr>
          <w:p w14:paraId="27700FC6" w14:textId="77777777" w:rsidR="00001A0A" w:rsidRPr="004D0F3A" w:rsidRDefault="00001A0A" w:rsidP="00D25E26">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1,0226985</w:t>
            </w:r>
          </w:p>
        </w:tc>
        <w:tc>
          <w:tcPr>
            <w:tcW w:w="816" w:type="pct"/>
            <w:shd w:val="clear" w:color="auto" w:fill="auto"/>
            <w:vAlign w:val="center"/>
          </w:tcPr>
          <w:p w14:paraId="1119EE82" w14:textId="77777777" w:rsidR="00001A0A" w:rsidRPr="004D0F3A" w:rsidRDefault="00001A0A" w:rsidP="00D25E26">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1,0226985</w:t>
            </w:r>
          </w:p>
        </w:tc>
      </w:tr>
    </w:tbl>
    <w:p w14:paraId="602EA587" w14:textId="77777777" w:rsidR="00001A0A" w:rsidRPr="004D0F3A" w:rsidRDefault="00001A0A" w:rsidP="00D25E26">
      <w:pPr>
        <w:pStyle w:val="2f4"/>
      </w:pPr>
      <w:r w:rsidRPr="004D0F3A">
        <w:t>Соответственно, обоснованный коэффициент индексации подконтрольных расходов на 2017 год должен составить 102,26985% от базового уровня подконтрольных расходов, утвержденных на 2016 год.</w:t>
      </w:r>
    </w:p>
    <w:tbl>
      <w:tblPr>
        <w:tblW w:w="503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2"/>
        <w:gridCol w:w="3824"/>
        <w:gridCol w:w="1521"/>
        <w:gridCol w:w="1648"/>
        <w:gridCol w:w="1358"/>
      </w:tblGrid>
      <w:tr w:rsidR="00001A0A" w:rsidRPr="004D0F3A" w14:paraId="74A656AD" w14:textId="77777777" w:rsidTr="00001A0A">
        <w:trPr>
          <w:trHeight w:val="113"/>
          <w:tblHeader/>
          <w:jc w:val="center"/>
        </w:trPr>
        <w:tc>
          <w:tcPr>
            <w:tcW w:w="7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89113AA" w14:textId="77777777" w:rsidR="00001A0A" w:rsidRPr="004D0F3A" w:rsidRDefault="00001A0A" w:rsidP="00D25E26">
            <w:pPr>
              <w:widowControl w:val="0"/>
              <w:spacing w:after="0" w:line="240" w:lineRule="auto"/>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w:t>
            </w:r>
          </w:p>
        </w:tc>
        <w:tc>
          <w:tcPr>
            <w:tcW w:w="20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0AC68FA" w14:textId="77777777" w:rsidR="00001A0A" w:rsidRPr="004D0F3A" w:rsidRDefault="00001A0A" w:rsidP="00D25E26">
            <w:pPr>
              <w:widowControl w:val="0"/>
              <w:spacing w:after="0" w:line="240" w:lineRule="auto"/>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Наименование</w:t>
            </w:r>
          </w:p>
        </w:tc>
        <w:tc>
          <w:tcPr>
            <w:tcW w:w="8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144215A" w14:textId="77777777" w:rsidR="00001A0A" w:rsidRPr="004D0F3A" w:rsidRDefault="00001A0A" w:rsidP="00D25E26">
            <w:pPr>
              <w:widowControl w:val="0"/>
              <w:spacing w:after="0" w:line="240" w:lineRule="auto"/>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ТБР 2017 от 27.12.2016 г., тыс. руб.</w:t>
            </w:r>
          </w:p>
        </w:tc>
        <w:tc>
          <w:tcPr>
            <w:tcW w:w="8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DC04E24" w14:textId="77777777" w:rsidR="00001A0A" w:rsidRPr="004D0F3A" w:rsidRDefault="00001A0A" w:rsidP="00D25E26">
            <w:pPr>
              <w:widowControl w:val="0"/>
              <w:spacing w:after="0" w:line="240" w:lineRule="auto"/>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Расчет Исполнителя,</w:t>
            </w:r>
          </w:p>
          <w:p w14:paraId="658289C0" w14:textId="77777777" w:rsidR="00001A0A" w:rsidRPr="004D0F3A" w:rsidRDefault="00001A0A" w:rsidP="00D25E26">
            <w:pPr>
              <w:widowControl w:val="0"/>
              <w:spacing w:after="0" w:line="240" w:lineRule="auto"/>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тыс. руб.</w:t>
            </w:r>
          </w:p>
        </w:tc>
        <w:tc>
          <w:tcPr>
            <w:tcW w:w="5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BEB8050" w14:textId="77777777" w:rsidR="00001A0A" w:rsidRPr="004D0F3A" w:rsidRDefault="00001A0A" w:rsidP="00D25E26">
            <w:pPr>
              <w:widowControl w:val="0"/>
              <w:spacing w:after="0" w:line="240" w:lineRule="auto"/>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Отклонение, тыс. руб.</w:t>
            </w:r>
          </w:p>
        </w:tc>
      </w:tr>
      <w:tr w:rsidR="00001A0A" w:rsidRPr="004D0F3A" w14:paraId="0615AB96" w14:textId="77777777" w:rsidTr="00001A0A">
        <w:trPr>
          <w:trHeight w:val="340"/>
          <w:tblHeader/>
          <w:jc w:val="center"/>
        </w:trPr>
        <w:tc>
          <w:tcPr>
            <w:tcW w:w="7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2C580DFB" w14:textId="77777777" w:rsidR="00001A0A" w:rsidRPr="004D0F3A" w:rsidRDefault="00001A0A" w:rsidP="00D25E26">
            <w:pPr>
              <w:widowControl w:val="0"/>
              <w:spacing w:after="0" w:line="240" w:lineRule="auto"/>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1</w:t>
            </w:r>
          </w:p>
        </w:tc>
        <w:tc>
          <w:tcPr>
            <w:tcW w:w="20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491D15A6" w14:textId="77777777" w:rsidR="00001A0A" w:rsidRPr="004D0F3A" w:rsidRDefault="00001A0A" w:rsidP="00D25E26">
            <w:pPr>
              <w:widowControl w:val="0"/>
              <w:spacing w:after="0" w:line="240" w:lineRule="auto"/>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2</w:t>
            </w:r>
          </w:p>
        </w:tc>
        <w:tc>
          <w:tcPr>
            <w:tcW w:w="8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BD4555F" w14:textId="77777777" w:rsidR="00001A0A" w:rsidRPr="004D0F3A" w:rsidRDefault="00001A0A" w:rsidP="00D25E26">
            <w:pPr>
              <w:widowControl w:val="0"/>
              <w:spacing w:after="0" w:line="240" w:lineRule="auto"/>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3</w:t>
            </w:r>
          </w:p>
        </w:tc>
        <w:tc>
          <w:tcPr>
            <w:tcW w:w="8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BDC1613" w14:textId="77777777" w:rsidR="00001A0A" w:rsidRPr="004D0F3A" w:rsidRDefault="00001A0A" w:rsidP="00D25E26">
            <w:pPr>
              <w:widowControl w:val="0"/>
              <w:spacing w:after="0" w:line="240" w:lineRule="auto"/>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4</w:t>
            </w:r>
          </w:p>
        </w:tc>
        <w:tc>
          <w:tcPr>
            <w:tcW w:w="5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547946B" w14:textId="77777777" w:rsidR="00001A0A" w:rsidRPr="004D0F3A" w:rsidRDefault="00001A0A" w:rsidP="00D25E26">
            <w:pPr>
              <w:widowControl w:val="0"/>
              <w:spacing w:after="0" w:line="240" w:lineRule="auto"/>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5=4-3</w:t>
            </w:r>
          </w:p>
        </w:tc>
      </w:tr>
      <w:tr w:rsidR="00001A0A" w:rsidRPr="004D0F3A" w14:paraId="4036FA0F" w14:textId="77777777" w:rsidTr="00001A0A">
        <w:trPr>
          <w:trHeight w:val="340"/>
          <w:jc w:val="center"/>
        </w:trPr>
        <w:tc>
          <w:tcPr>
            <w:tcW w:w="706" w:type="pct"/>
            <w:tcBorders>
              <w:top w:val="single" w:sz="4" w:space="0" w:color="FFFFFF" w:themeColor="background1"/>
            </w:tcBorders>
            <w:shd w:val="clear" w:color="auto" w:fill="auto"/>
            <w:noWrap/>
            <w:vAlign w:val="center"/>
            <w:hideMark/>
          </w:tcPr>
          <w:p w14:paraId="08643D63" w14:textId="77777777" w:rsidR="00001A0A" w:rsidRPr="004D0F3A" w:rsidRDefault="00001A0A" w:rsidP="00D25E26">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1</w:t>
            </w:r>
          </w:p>
        </w:tc>
        <w:tc>
          <w:tcPr>
            <w:tcW w:w="2019" w:type="pct"/>
            <w:tcBorders>
              <w:top w:val="single" w:sz="4" w:space="0" w:color="FFFFFF" w:themeColor="background1"/>
            </w:tcBorders>
            <w:shd w:val="clear" w:color="auto" w:fill="auto"/>
            <w:noWrap/>
            <w:vAlign w:val="center"/>
            <w:hideMark/>
          </w:tcPr>
          <w:p w14:paraId="0893B2AB" w14:textId="77777777" w:rsidR="00001A0A" w:rsidRPr="004D0F3A" w:rsidRDefault="00001A0A" w:rsidP="00D25E26">
            <w:pPr>
              <w:widowControl w:val="0"/>
              <w:spacing w:after="0" w:line="240" w:lineRule="auto"/>
              <w:rPr>
                <w:rFonts w:ascii="Myriad Pro" w:eastAsia="Calibri" w:hAnsi="Myriad Pro"/>
                <w:sz w:val="20"/>
                <w:szCs w:val="20"/>
              </w:rPr>
            </w:pPr>
            <w:r w:rsidRPr="004D0F3A">
              <w:rPr>
                <w:rFonts w:ascii="Myriad Pro" w:eastAsia="Calibri" w:hAnsi="Myriad Pro"/>
                <w:sz w:val="20"/>
                <w:szCs w:val="20"/>
              </w:rPr>
              <w:t>Коэффициент индексации на 2017 год</w:t>
            </w:r>
          </w:p>
        </w:tc>
        <w:tc>
          <w:tcPr>
            <w:tcW w:w="825" w:type="pct"/>
            <w:tcBorders>
              <w:top w:val="single" w:sz="4" w:space="0" w:color="FFFFFF" w:themeColor="background1"/>
            </w:tcBorders>
            <w:shd w:val="clear" w:color="auto" w:fill="auto"/>
            <w:vAlign w:val="center"/>
          </w:tcPr>
          <w:p w14:paraId="253A0A56" w14:textId="77777777" w:rsidR="00001A0A" w:rsidRPr="004D0F3A" w:rsidRDefault="00001A0A" w:rsidP="00D25E26">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1,0226985</w:t>
            </w:r>
          </w:p>
        </w:tc>
        <w:tc>
          <w:tcPr>
            <w:tcW w:w="891" w:type="pct"/>
            <w:tcBorders>
              <w:top w:val="single" w:sz="4" w:space="0" w:color="FFFFFF" w:themeColor="background1"/>
            </w:tcBorders>
            <w:shd w:val="clear" w:color="auto" w:fill="auto"/>
            <w:vAlign w:val="center"/>
          </w:tcPr>
          <w:p w14:paraId="3EAB5245" w14:textId="77777777" w:rsidR="00001A0A" w:rsidRPr="004D0F3A" w:rsidRDefault="00001A0A" w:rsidP="00D25E26">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1,0226985</w:t>
            </w:r>
          </w:p>
        </w:tc>
        <w:tc>
          <w:tcPr>
            <w:tcW w:w="559" w:type="pct"/>
            <w:tcBorders>
              <w:top w:val="single" w:sz="4" w:space="0" w:color="FFFFFF" w:themeColor="background1"/>
            </w:tcBorders>
            <w:vAlign w:val="center"/>
          </w:tcPr>
          <w:p w14:paraId="4D7FF06A" w14:textId="77777777" w:rsidR="00001A0A" w:rsidRPr="004D0F3A" w:rsidRDefault="00001A0A" w:rsidP="00D25E26">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0,00</w:t>
            </w:r>
          </w:p>
        </w:tc>
      </w:tr>
      <w:tr w:rsidR="00001A0A" w:rsidRPr="004D0F3A" w14:paraId="434AC947" w14:textId="77777777" w:rsidTr="00001A0A">
        <w:trPr>
          <w:trHeight w:val="340"/>
          <w:jc w:val="center"/>
        </w:trPr>
        <w:tc>
          <w:tcPr>
            <w:tcW w:w="706" w:type="pct"/>
            <w:shd w:val="clear" w:color="auto" w:fill="auto"/>
            <w:noWrap/>
            <w:vAlign w:val="center"/>
            <w:hideMark/>
          </w:tcPr>
          <w:p w14:paraId="1823EC57" w14:textId="77777777" w:rsidR="00001A0A" w:rsidRPr="004D0F3A" w:rsidRDefault="00001A0A" w:rsidP="00D25E26">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2</w:t>
            </w:r>
          </w:p>
        </w:tc>
        <w:tc>
          <w:tcPr>
            <w:tcW w:w="2019" w:type="pct"/>
            <w:shd w:val="clear" w:color="auto" w:fill="auto"/>
            <w:vAlign w:val="center"/>
          </w:tcPr>
          <w:p w14:paraId="352E85BF" w14:textId="77777777" w:rsidR="00001A0A" w:rsidRPr="004D0F3A" w:rsidRDefault="00001A0A" w:rsidP="00D25E26">
            <w:pPr>
              <w:widowControl w:val="0"/>
              <w:spacing w:after="0" w:line="240" w:lineRule="auto"/>
              <w:rPr>
                <w:rFonts w:ascii="Myriad Pro" w:eastAsia="Calibri" w:hAnsi="Myriad Pro"/>
                <w:sz w:val="20"/>
                <w:szCs w:val="20"/>
              </w:rPr>
            </w:pPr>
            <w:r w:rsidRPr="004D0F3A">
              <w:rPr>
                <w:rFonts w:ascii="Myriad Pro" w:eastAsia="Calibri" w:hAnsi="Myriad Pro"/>
                <w:sz w:val="20"/>
                <w:szCs w:val="20"/>
              </w:rPr>
              <w:t>Подконтрольные расходы 2016 года</w:t>
            </w:r>
          </w:p>
        </w:tc>
        <w:tc>
          <w:tcPr>
            <w:tcW w:w="825" w:type="pct"/>
            <w:shd w:val="clear" w:color="auto" w:fill="auto"/>
            <w:noWrap/>
            <w:vAlign w:val="center"/>
          </w:tcPr>
          <w:p w14:paraId="54CDB672" w14:textId="77777777" w:rsidR="00001A0A" w:rsidRPr="004D0F3A" w:rsidRDefault="00001A0A" w:rsidP="00D25E26">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1 821 566,66</w:t>
            </w:r>
          </w:p>
        </w:tc>
        <w:tc>
          <w:tcPr>
            <w:tcW w:w="891" w:type="pct"/>
            <w:shd w:val="clear" w:color="auto" w:fill="auto"/>
            <w:noWrap/>
            <w:vAlign w:val="center"/>
          </w:tcPr>
          <w:p w14:paraId="72DD06E2" w14:textId="77777777" w:rsidR="00001A0A" w:rsidRPr="004D0F3A" w:rsidRDefault="00001A0A" w:rsidP="00D25E26">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1 821 566,66</w:t>
            </w:r>
          </w:p>
        </w:tc>
        <w:tc>
          <w:tcPr>
            <w:tcW w:w="559" w:type="pct"/>
            <w:vAlign w:val="center"/>
          </w:tcPr>
          <w:p w14:paraId="245DF348" w14:textId="77777777" w:rsidR="00001A0A" w:rsidRPr="004D0F3A" w:rsidRDefault="00001A0A" w:rsidP="00D25E26">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0,00</w:t>
            </w:r>
          </w:p>
        </w:tc>
      </w:tr>
      <w:tr w:rsidR="00001A0A" w:rsidRPr="004D0F3A" w14:paraId="69A1396C" w14:textId="77777777" w:rsidTr="00001A0A">
        <w:trPr>
          <w:trHeight w:val="340"/>
          <w:jc w:val="center"/>
        </w:trPr>
        <w:tc>
          <w:tcPr>
            <w:tcW w:w="706" w:type="pct"/>
            <w:shd w:val="clear" w:color="auto" w:fill="D6E3BC" w:themeFill="accent3" w:themeFillTint="66"/>
            <w:noWrap/>
            <w:vAlign w:val="center"/>
          </w:tcPr>
          <w:p w14:paraId="27188482" w14:textId="77777777" w:rsidR="00001A0A" w:rsidRPr="004D0F3A" w:rsidRDefault="00001A0A" w:rsidP="00D25E26">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3</w:t>
            </w:r>
          </w:p>
        </w:tc>
        <w:tc>
          <w:tcPr>
            <w:tcW w:w="2019" w:type="pct"/>
            <w:shd w:val="clear" w:color="auto" w:fill="D6E3BC" w:themeFill="accent3" w:themeFillTint="66"/>
            <w:noWrap/>
            <w:vAlign w:val="center"/>
          </w:tcPr>
          <w:p w14:paraId="72A02F4A" w14:textId="77777777" w:rsidR="00001A0A" w:rsidRPr="004D0F3A" w:rsidRDefault="00001A0A" w:rsidP="00D25E26">
            <w:pPr>
              <w:widowControl w:val="0"/>
              <w:spacing w:after="0" w:line="240" w:lineRule="auto"/>
              <w:rPr>
                <w:rFonts w:ascii="Myriad Pro" w:eastAsia="Calibri" w:hAnsi="Myriad Pro"/>
                <w:sz w:val="20"/>
                <w:szCs w:val="20"/>
              </w:rPr>
            </w:pPr>
            <w:r w:rsidRPr="004D0F3A">
              <w:rPr>
                <w:rFonts w:ascii="Myriad Pro" w:eastAsia="Calibri" w:hAnsi="Myriad Pro"/>
                <w:sz w:val="20"/>
                <w:szCs w:val="20"/>
              </w:rPr>
              <w:t xml:space="preserve">Итого подконтрольные расходы 2017 </w:t>
            </w:r>
          </w:p>
        </w:tc>
        <w:tc>
          <w:tcPr>
            <w:tcW w:w="825" w:type="pct"/>
            <w:shd w:val="clear" w:color="auto" w:fill="D6E3BC" w:themeFill="accent3" w:themeFillTint="66"/>
            <w:noWrap/>
            <w:vAlign w:val="center"/>
          </w:tcPr>
          <w:p w14:paraId="06430F57" w14:textId="77777777" w:rsidR="00001A0A" w:rsidRPr="004D0F3A" w:rsidRDefault="00001A0A" w:rsidP="00D25E26">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1 862 913,42</w:t>
            </w:r>
          </w:p>
        </w:tc>
        <w:tc>
          <w:tcPr>
            <w:tcW w:w="891" w:type="pct"/>
            <w:shd w:val="clear" w:color="auto" w:fill="D6E3BC" w:themeFill="accent3" w:themeFillTint="66"/>
            <w:noWrap/>
            <w:vAlign w:val="center"/>
          </w:tcPr>
          <w:p w14:paraId="55B02DFB" w14:textId="77777777" w:rsidR="00001A0A" w:rsidRPr="004D0F3A" w:rsidRDefault="00001A0A" w:rsidP="00D25E26">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1 862 913,42</w:t>
            </w:r>
          </w:p>
        </w:tc>
        <w:tc>
          <w:tcPr>
            <w:tcW w:w="559" w:type="pct"/>
            <w:shd w:val="clear" w:color="auto" w:fill="D6E3BC" w:themeFill="accent3" w:themeFillTint="66"/>
            <w:vAlign w:val="center"/>
          </w:tcPr>
          <w:p w14:paraId="62E0EAEC" w14:textId="77777777" w:rsidR="00001A0A" w:rsidRPr="004D0F3A" w:rsidRDefault="00001A0A" w:rsidP="00D25E26">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0,00</w:t>
            </w:r>
          </w:p>
        </w:tc>
      </w:tr>
    </w:tbl>
    <w:p w14:paraId="6924CE55" w14:textId="77777777" w:rsidR="00001A0A" w:rsidRPr="004D0F3A" w:rsidRDefault="00001A0A" w:rsidP="00D25E26">
      <w:pPr>
        <w:pStyle w:val="2f4"/>
      </w:pPr>
      <w:r w:rsidRPr="004D0F3A">
        <w:t>С учетом изложенного, экономически обоснованный уровень подконтрольных расходов в 2017 году, по мнению Исполнителя, составляет 1 862 913,42 тыс. руб.</w:t>
      </w:r>
    </w:p>
    <w:p w14:paraId="440C7483" w14:textId="77777777" w:rsidR="00D25E26" w:rsidRPr="004D0F3A" w:rsidRDefault="00D25E26">
      <w:pPr>
        <w:rPr>
          <w:rFonts w:ascii="Myriad Pro" w:eastAsia="Calibri" w:hAnsi="Myriad Pro"/>
          <w:sz w:val="26"/>
          <w:szCs w:val="26"/>
        </w:rPr>
      </w:pPr>
      <w:r w:rsidRPr="004D0F3A">
        <w:rPr>
          <w:rFonts w:ascii="Myriad Pro" w:eastAsia="Calibri" w:hAnsi="Myriad Pro"/>
          <w:sz w:val="26"/>
          <w:szCs w:val="26"/>
        </w:rPr>
        <w:br w:type="page"/>
      </w:r>
    </w:p>
    <w:p w14:paraId="2CDE9311" w14:textId="77777777" w:rsidR="00D25E26" w:rsidRPr="004D0F3A" w:rsidRDefault="00D25E26" w:rsidP="002E6DB4">
      <w:pPr>
        <w:pStyle w:val="20"/>
        <w:numPr>
          <w:ilvl w:val="1"/>
          <w:numId w:val="2"/>
        </w:numPr>
        <w:spacing w:line="360" w:lineRule="auto"/>
        <w:ind w:left="567" w:hanging="567"/>
        <w:jc w:val="both"/>
        <w:rPr>
          <w:rFonts w:ascii="Myriad Pro" w:eastAsia="Times New Roman" w:hAnsi="Myriad Pro" w:cs="Times New Roman"/>
          <w:b/>
          <w:color w:val="4F6228"/>
          <w:sz w:val="28"/>
          <w:szCs w:val="28"/>
        </w:rPr>
      </w:pPr>
      <w:bookmarkStart w:id="47" w:name="_Toc53147549"/>
      <w:bookmarkStart w:id="48" w:name="_Toc63423220"/>
      <w:r w:rsidRPr="004D0F3A">
        <w:rPr>
          <w:rFonts w:ascii="Myriad Pro" w:eastAsia="Times New Roman" w:hAnsi="Myriad Pro" w:cs="Times New Roman"/>
          <w:b/>
          <w:color w:val="4F6228"/>
          <w:sz w:val="28"/>
          <w:szCs w:val="28"/>
        </w:rPr>
        <w:lastRenderedPageBreak/>
        <w:t>Экспертиза расчетов подконтрольных расходов на 2018 год, определенных Республиканской службой по тарифам Республики Бурятия с учетом долгосрочных параметров регулирования</w:t>
      </w:r>
      <w:bookmarkEnd w:id="47"/>
      <w:bookmarkEnd w:id="48"/>
    </w:p>
    <w:p w14:paraId="71BCC5F8" w14:textId="77777777" w:rsidR="00D25E26" w:rsidRPr="004D0F3A" w:rsidRDefault="00D25E26" w:rsidP="00D25E26">
      <w:pPr>
        <w:pStyle w:val="2f4"/>
      </w:pPr>
      <w:r w:rsidRPr="004D0F3A">
        <w:t>В соответствии с п. 11 Методических указаний №98-э необходимая валовая выручка в части содержания электрических сетей на базовый (первый) и i-й год долгосрочного периода регулирования ((</w:t>
      </w:r>
      <w:r w:rsidRPr="004D0F3A">
        <w:rPr>
          <w:noProof/>
          <w:position w:val="-9"/>
          <w:lang w:eastAsia="ru-RU"/>
        </w:rPr>
        <w:drawing>
          <wp:inline distT="0" distB="0" distL="0" distR="0" wp14:anchorId="0AB7AAF8" wp14:editId="4326ACC2">
            <wp:extent cx="481330" cy="240665"/>
            <wp:effectExtent l="0" t="0" r="0" b="698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81330" cy="240665"/>
                    </a:xfrm>
                    <a:prstGeom prst="rect">
                      <a:avLst/>
                    </a:prstGeom>
                    <a:noFill/>
                    <a:ln>
                      <a:noFill/>
                    </a:ln>
                  </pic:spPr>
                </pic:pic>
              </a:graphicData>
            </a:graphic>
          </wp:inline>
        </w:drawing>
      </w:r>
      <w:r w:rsidRPr="004D0F3A">
        <w:t>тыс. руб.)) определяется</w:t>
      </w:r>
      <w:r w:rsidR="002E6DB4" w:rsidRPr="004D0F3A">
        <w:t xml:space="preserve"> </w:t>
      </w:r>
      <w:r w:rsidRPr="004D0F3A">
        <w:t>по формулам:</w:t>
      </w:r>
    </w:p>
    <w:p w14:paraId="7203B047" w14:textId="77777777" w:rsidR="00D25E26" w:rsidRPr="004D0F3A" w:rsidRDefault="00D25E26" w:rsidP="00D25E26">
      <w:pPr>
        <w:pStyle w:val="2f4"/>
      </w:pPr>
      <w:r w:rsidRPr="004D0F3A">
        <w:rPr>
          <w:noProof/>
          <w:position w:val="-9"/>
          <w:lang w:eastAsia="ru-RU"/>
        </w:rPr>
        <w:drawing>
          <wp:inline distT="0" distB="0" distL="0" distR="0" wp14:anchorId="3DBE5EF3" wp14:editId="4B4D6D43">
            <wp:extent cx="1548130" cy="240665"/>
            <wp:effectExtent l="0" t="0" r="0" b="698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548130" cy="240665"/>
                    </a:xfrm>
                    <a:prstGeom prst="rect">
                      <a:avLst/>
                    </a:prstGeom>
                    <a:noFill/>
                    <a:ln>
                      <a:noFill/>
                    </a:ln>
                  </pic:spPr>
                </pic:pic>
              </a:graphicData>
            </a:graphic>
          </wp:inline>
        </w:drawing>
      </w:r>
      <w:r w:rsidRPr="004D0F3A">
        <w:t xml:space="preserve"> (1),</w:t>
      </w:r>
    </w:p>
    <w:p w14:paraId="128E974C" w14:textId="77777777" w:rsidR="00D25E26" w:rsidRPr="004D0F3A" w:rsidRDefault="00D25E26" w:rsidP="00D25E26">
      <w:pPr>
        <w:pStyle w:val="2f4"/>
      </w:pPr>
      <w:r w:rsidRPr="004D0F3A">
        <w:rPr>
          <w:noProof/>
          <w:position w:val="-23"/>
          <w:lang w:eastAsia="ru-RU"/>
        </w:rPr>
        <w:drawing>
          <wp:inline distT="0" distB="0" distL="0" distR="0" wp14:anchorId="74658D23" wp14:editId="76E463D5">
            <wp:extent cx="5269865" cy="433070"/>
            <wp:effectExtent l="0" t="0" r="6985" b="508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269865" cy="433070"/>
                    </a:xfrm>
                    <a:prstGeom prst="rect">
                      <a:avLst/>
                    </a:prstGeom>
                    <a:noFill/>
                    <a:ln>
                      <a:noFill/>
                    </a:ln>
                  </pic:spPr>
                </pic:pic>
              </a:graphicData>
            </a:graphic>
          </wp:inline>
        </w:drawing>
      </w:r>
      <w:r w:rsidRPr="004D0F3A">
        <w:t xml:space="preserve">, </w:t>
      </w:r>
    </w:p>
    <w:p w14:paraId="034EE9B2" w14:textId="77777777" w:rsidR="00D25E26" w:rsidRPr="004D0F3A" w:rsidRDefault="00D25E26" w:rsidP="00D25E26">
      <w:pPr>
        <w:pStyle w:val="2f4"/>
      </w:pPr>
      <w:r w:rsidRPr="004D0F3A">
        <w:t>где:</w:t>
      </w:r>
    </w:p>
    <w:p w14:paraId="05681627" w14:textId="77777777" w:rsidR="00D25E26" w:rsidRPr="004D0F3A" w:rsidRDefault="00D25E26" w:rsidP="00D25E26">
      <w:pPr>
        <w:pStyle w:val="2f4"/>
      </w:pPr>
      <w:r w:rsidRPr="004D0F3A">
        <w:t>i - год долгосрочного периода регулирования (i &gt;1);</w:t>
      </w:r>
    </w:p>
    <w:p w14:paraId="05268A66" w14:textId="77777777" w:rsidR="00D25E26" w:rsidRPr="004D0F3A" w:rsidRDefault="00D25E26" w:rsidP="00D25E26">
      <w:pPr>
        <w:pStyle w:val="2f4"/>
      </w:pPr>
      <w:r w:rsidRPr="004D0F3A">
        <w:t>ПР</w:t>
      </w:r>
      <w:r w:rsidRPr="004D0F3A">
        <w:rPr>
          <w:vertAlign w:val="subscript"/>
        </w:rPr>
        <w:t>1</w:t>
      </w:r>
      <w:r w:rsidRPr="004D0F3A">
        <w:t>, ПР</w:t>
      </w:r>
      <w:r w:rsidRPr="004D0F3A">
        <w:rPr>
          <w:vertAlign w:val="subscript"/>
        </w:rPr>
        <w:t>i-1</w:t>
      </w:r>
      <w:r w:rsidRPr="004D0F3A">
        <w:t>, - подконтрольные расходы, учтенные соответственно в базовом и в i-1 году долгосрочного периода регулирования.</w:t>
      </w:r>
    </w:p>
    <w:p w14:paraId="32982651" w14:textId="77777777" w:rsidR="00D25E26" w:rsidRPr="004D0F3A" w:rsidRDefault="00D25E26" w:rsidP="00D25E26">
      <w:pPr>
        <w:pStyle w:val="2f4"/>
      </w:pPr>
      <w:r w:rsidRPr="004D0F3A">
        <w:t xml:space="preserve">Подконтрольные расходы на 2018 год утверждены в рамках тарифного решения на 2018 год, принятого в отношении филиала </w:t>
      </w:r>
      <w:r w:rsidR="002E6DB4" w:rsidRPr="004D0F3A">
        <w:t>ПАО </w:t>
      </w:r>
      <w:r w:rsidRPr="004D0F3A">
        <w:t xml:space="preserve">«МРСК Сибири» – «Бурятэнерго» приказом Республиканской службы  по тарифам Республики Бурятия (далее - РСТ РБ) от 27.12.2017 №1/46 на основании Протокола заседания Коллегии Республиканской службы  по тарифам Республики Бурятия от 27.12.2017 №1/46 «О корректировке размера необходимой валовой выручки территориальной сетевой организации </w:t>
      </w:r>
      <w:r w:rsidR="002E6DB4" w:rsidRPr="004D0F3A">
        <w:t>ПАО </w:t>
      </w:r>
      <w:r w:rsidRPr="004D0F3A">
        <w:t>«МРСК Сибири» (Бурятэнерго)  на 2018 год долгосрочного периода регулирования 2014-2018 годы  для расчета единых (котловых) тарифов на территории Республики Бурятия по уровням напряжения».</w:t>
      </w:r>
    </w:p>
    <w:p w14:paraId="1202AFA6" w14:textId="77777777" w:rsidR="00D25E26" w:rsidRPr="004D0F3A" w:rsidRDefault="00D25E26" w:rsidP="00D25E26">
      <w:pPr>
        <w:pStyle w:val="2f4"/>
      </w:pPr>
    </w:p>
    <w:p w14:paraId="0C192510" w14:textId="77777777" w:rsidR="00D25E26" w:rsidRPr="004D0F3A" w:rsidRDefault="00D25E26" w:rsidP="00D25E26">
      <w:pPr>
        <w:pStyle w:val="afffc"/>
      </w:pPr>
      <w:r w:rsidRPr="004D0F3A">
        <w:t>ПОЗИЦИЯ ТЕРРИТОРИАЛЬНОЙ СЕТЕВОЙ ОРГАНИЗАЦИИ</w:t>
      </w:r>
    </w:p>
    <w:p w14:paraId="3BAF7B4E" w14:textId="77777777" w:rsidR="00D25E26" w:rsidRPr="004D0F3A" w:rsidRDefault="00D25E26" w:rsidP="00D25E26">
      <w:pPr>
        <w:pStyle w:val="2f4"/>
      </w:pPr>
      <w:r w:rsidRPr="004D0F3A">
        <w:t xml:space="preserve">Согласно пояснительной записке филиала </w:t>
      </w:r>
      <w:r w:rsidR="002E6DB4" w:rsidRPr="004D0F3A">
        <w:t>ПАО </w:t>
      </w:r>
      <w:r w:rsidRPr="004D0F3A">
        <w:t xml:space="preserve">«МРСК Сибири» - «Бурятэнерго»  к тарифной заявке на 2018 год, направленной в адрес РСТ РБ письмом от 25.04.2017 </w:t>
      </w:r>
      <w:r w:rsidR="002E6DB4" w:rsidRPr="004D0F3A">
        <w:t>№ </w:t>
      </w:r>
      <w:r w:rsidRPr="004D0F3A">
        <w:t xml:space="preserve">1.2/02/1763-исх, «подконтрольные расходы рассчитаны в соответствии с Методическими указаниями по расчету тарифов по передаче электрической энергии с применением метода долгосрочной индексации </w:t>
      </w:r>
      <w:r w:rsidRPr="004D0F3A">
        <w:lastRenderedPageBreak/>
        <w:t>необходимой валовой выручки, утвержденными приказом ФСТ России от 17.02.2012 №98-э. К подконтрольным расходам, утвержденным Минэкономразвития РФ на базовый 2017 год, применены индексы – дефляторы по прогнозу социально-экономического развития РБ на 2018 год – 1,040 %».</w:t>
      </w:r>
    </w:p>
    <w:p w14:paraId="561A246B" w14:textId="77777777" w:rsidR="00D25E26" w:rsidRPr="004D0F3A" w:rsidRDefault="00D25E26" w:rsidP="00D25E26">
      <w:pPr>
        <w:pStyle w:val="2f4"/>
      </w:pPr>
      <w:r w:rsidRPr="004D0F3A">
        <w:t>Расчет коэффициента индексации подконтрольных расходов приведен</w:t>
      </w:r>
      <w:r w:rsidR="002E6DB4" w:rsidRPr="004D0F3A">
        <w:t xml:space="preserve"> </w:t>
      </w:r>
      <w:r w:rsidRPr="004D0F3A">
        <w:t>в следующей таблице: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15"/>
        <w:gridCol w:w="1453"/>
        <w:gridCol w:w="2902"/>
      </w:tblGrid>
      <w:tr w:rsidR="00D25E26" w:rsidRPr="004D0F3A" w14:paraId="488F8A95" w14:textId="77777777" w:rsidTr="00014C5D">
        <w:trPr>
          <w:trHeight w:val="283"/>
        </w:trPr>
        <w:tc>
          <w:tcPr>
            <w:tcW w:w="2725" w:type="pct"/>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43F408D8" w14:textId="77777777" w:rsidR="00D25E26" w:rsidRPr="004D0F3A" w:rsidRDefault="00D25E26" w:rsidP="00D25E26">
            <w:pPr>
              <w:widowControl w:val="0"/>
              <w:spacing w:after="0" w:line="240" w:lineRule="auto"/>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Наименование статьи</w:t>
            </w:r>
          </w:p>
        </w:tc>
        <w:tc>
          <w:tcPr>
            <w:tcW w:w="759"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0404167F" w14:textId="77777777" w:rsidR="00D25E26" w:rsidRPr="004D0F3A" w:rsidRDefault="00D25E26" w:rsidP="00D25E26">
            <w:pPr>
              <w:widowControl w:val="0"/>
              <w:spacing w:after="0" w:line="240" w:lineRule="auto"/>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Ед. изм.</w:t>
            </w:r>
          </w:p>
        </w:tc>
        <w:tc>
          <w:tcPr>
            <w:tcW w:w="1516" w:type="pct"/>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BDFB950" w14:textId="77777777" w:rsidR="00D25E26" w:rsidRPr="004D0F3A" w:rsidRDefault="00D25E26" w:rsidP="00D25E26">
            <w:pPr>
              <w:widowControl w:val="0"/>
              <w:spacing w:after="0" w:line="240" w:lineRule="auto"/>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Предложение Филиала</w:t>
            </w:r>
          </w:p>
          <w:p w14:paraId="40D50E39" w14:textId="77777777" w:rsidR="00D25E26" w:rsidRPr="004D0F3A" w:rsidRDefault="00D25E26" w:rsidP="00D25E26">
            <w:pPr>
              <w:widowControl w:val="0"/>
              <w:spacing w:after="0" w:line="240" w:lineRule="auto"/>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на 2018 год</w:t>
            </w:r>
          </w:p>
        </w:tc>
      </w:tr>
      <w:tr w:rsidR="00D25E26" w:rsidRPr="004D0F3A" w14:paraId="59B9B7F5" w14:textId="77777777" w:rsidTr="00014C5D">
        <w:trPr>
          <w:trHeight w:val="283"/>
        </w:trPr>
        <w:tc>
          <w:tcPr>
            <w:tcW w:w="2725" w:type="pct"/>
            <w:tcBorders>
              <w:top w:val="single" w:sz="4" w:space="0" w:color="FFFFFF" w:themeColor="background1"/>
            </w:tcBorders>
            <w:shd w:val="clear" w:color="auto" w:fill="auto"/>
            <w:vAlign w:val="center"/>
            <w:hideMark/>
          </w:tcPr>
          <w:p w14:paraId="45C442DB" w14:textId="77777777" w:rsidR="00D25E26" w:rsidRPr="004D0F3A" w:rsidRDefault="00D25E26" w:rsidP="00D25E26">
            <w:pPr>
              <w:widowControl w:val="0"/>
              <w:spacing w:after="0" w:line="240" w:lineRule="auto"/>
              <w:rPr>
                <w:rFonts w:ascii="Myriad Pro" w:eastAsia="Calibri" w:hAnsi="Myriad Pro"/>
                <w:sz w:val="20"/>
                <w:szCs w:val="20"/>
              </w:rPr>
            </w:pPr>
            <w:r w:rsidRPr="004D0F3A">
              <w:rPr>
                <w:rFonts w:ascii="Myriad Pro" w:eastAsia="Calibri" w:hAnsi="Myriad Pro"/>
                <w:sz w:val="20"/>
                <w:szCs w:val="20"/>
              </w:rPr>
              <w:t>Расчет коэффициента индексации</w:t>
            </w:r>
          </w:p>
        </w:tc>
        <w:tc>
          <w:tcPr>
            <w:tcW w:w="759" w:type="pct"/>
            <w:tcBorders>
              <w:top w:val="single" w:sz="4" w:space="0" w:color="FFFFFF" w:themeColor="background1"/>
            </w:tcBorders>
            <w:shd w:val="clear" w:color="auto" w:fill="auto"/>
            <w:noWrap/>
            <w:vAlign w:val="center"/>
            <w:hideMark/>
          </w:tcPr>
          <w:p w14:paraId="1545A567" w14:textId="77777777" w:rsidR="00D25E26" w:rsidRPr="004D0F3A" w:rsidRDefault="00D25E26" w:rsidP="00D25E26">
            <w:pPr>
              <w:widowControl w:val="0"/>
              <w:spacing w:after="0" w:line="240" w:lineRule="auto"/>
              <w:jc w:val="center"/>
              <w:rPr>
                <w:rFonts w:ascii="Myriad Pro" w:eastAsia="Calibri" w:hAnsi="Myriad Pro"/>
                <w:sz w:val="20"/>
                <w:szCs w:val="20"/>
              </w:rPr>
            </w:pPr>
          </w:p>
        </w:tc>
        <w:tc>
          <w:tcPr>
            <w:tcW w:w="1516" w:type="pct"/>
            <w:tcBorders>
              <w:top w:val="single" w:sz="4" w:space="0" w:color="FFFFFF" w:themeColor="background1"/>
            </w:tcBorders>
            <w:shd w:val="clear" w:color="auto" w:fill="auto"/>
            <w:noWrap/>
            <w:vAlign w:val="center"/>
            <w:hideMark/>
          </w:tcPr>
          <w:p w14:paraId="2BE70BBA" w14:textId="77777777" w:rsidR="00D25E26" w:rsidRPr="004D0F3A" w:rsidRDefault="00D25E26" w:rsidP="00D25E26">
            <w:pPr>
              <w:widowControl w:val="0"/>
              <w:spacing w:after="0" w:line="240" w:lineRule="auto"/>
              <w:jc w:val="center"/>
              <w:rPr>
                <w:rFonts w:ascii="Myriad Pro" w:eastAsia="Calibri" w:hAnsi="Myriad Pro"/>
                <w:sz w:val="20"/>
                <w:szCs w:val="20"/>
              </w:rPr>
            </w:pPr>
          </w:p>
        </w:tc>
      </w:tr>
      <w:tr w:rsidR="00D25E26" w:rsidRPr="004D0F3A" w14:paraId="0C010F5C" w14:textId="77777777" w:rsidTr="00014C5D">
        <w:trPr>
          <w:trHeight w:val="283"/>
        </w:trPr>
        <w:tc>
          <w:tcPr>
            <w:tcW w:w="2725" w:type="pct"/>
            <w:shd w:val="clear" w:color="auto" w:fill="auto"/>
            <w:vAlign w:val="center"/>
            <w:hideMark/>
          </w:tcPr>
          <w:p w14:paraId="44D32698" w14:textId="77777777" w:rsidR="00D25E26" w:rsidRPr="004D0F3A" w:rsidRDefault="00D25E26" w:rsidP="00D25E26">
            <w:pPr>
              <w:widowControl w:val="0"/>
              <w:spacing w:after="0" w:line="240" w:lineRule="auto"/>
              <w:rPr>
                <w:rFonts w:ascii="Myriad Pro" w:eastAsia="Calibri" w:hAnsi="Myriad Pro"/>
                <w:sz w:val="20"/>
                <w:szCs w:val="20"/>
              </w:rPr>
            </w:pPr>
            <w:r w:rsidRPr="004D0F3A">
              <w:rPr>
                <w:rFonts w:ascii="Myriad Pro" w:eastAsia="Calibri" w:hAnsi="Myriad Pro"/>
                <w:sz w:val="20"/>
                <w:szCs w:val="20"/>
              </w:rPr>
              <w:t>Инфляция</w:t>
            </w:r>
          </w:p>
        </w:tc>
        <w:tc>
          <w:tcPr>
            <w:tcW w:w="759" w:type="pct"/>
            <w:shd w:val="clear" w:color="auto" w:fill="auto"/>
            <w:noWrap/>
            <w:vAlign w:val="center"/>
            <w:hideMark/>
          </w:tcPr>
          <w:p w14:paraId="737C60F8" w14:textId="77777777" w:rsidR="00D25E26" w:rsidRPr="004D0F3A" w:rsidRDefault="00D25E26" w:rsidP="00D25E26">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w:t>
            </w:r>
          </w:p>
        </w:tc>
        <w:tc>
          <w:tcPr>
            <w:tcW w:w="1516" w:type="pct"/>
            <w:shd w:val="clear" w:color="auto" w:fill="auto"/>
            <w:noWrap/>
            <w:vAlign w:val="center"/>
          </w:tcPr>
          <w:p w14:paraId="05A0FC70" w14:textId="77777777" w:rsidR="00D25E26" w:rsidRPr="004D0F3A" w:rsidRDefault="00D25E26" w:rsidP="00D25E26">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4,0%</w:t>
            </w:r>
          </w:p>
        </w:tc>
      </w:tr>
      <w:tr w:rsidR="00D25E26" w:rsidRPr="004D0F3A" w14:paraId="5E05A269" w14:textId="77777777" w:rsidTr="00014C5D">
        <w:trPr>
          <w:trHeight w:val="283"/>
        </w:trPr>
        <w:tc>
          <w:tcPr>
            <w:tcW w:w="2725" w:type="pct"/>
            <w:shd w:val="clear" w:color="auto" w:fill="auto"/>
            <w:vAlign w:val="center"/>
            <w:hideMark/>
          </w:tcPr>
          <w:p w14:paraId="1FB6F884" w14:textId="77777777" w:rsidR="00D25E26" w:rsidRPr="004D0F3A" w:rsidRDefault="00D25E26" w:rsidP="00D25E26">
            <w:pPr>
              <w:widowControl w:val="0"/>
              <w:spacing w:after="0" w:line="240" w:lineRule="auto"/>
              <w:rPr>
                <w:rFonts w:ascii="Myriad Pro" w:eastAsia="Calibri" w:hAnsi="Myriad Pro"/>
                <w:sz w:val="20"/>
                <w:szCs w:val="20"/>
              </w:rPr>
            </w:pPr>
            <w:r w:rsidRPr="004D0F3A">
              <w:rPr>
                <w:rFonts w:ascii="Myriad Pro" w:eastAsia="Calibri" w:hAnsi="Myriad Pro"/>
                <w:sz w:val="20"/>
                <w:szCs w:val="20"/>
              </w:rPr>
              <w:t>Индекс эффективности операционных расходов</w:t>
            </w:r>
          </w:p>
        </w:tc>
        <w:tc>
          <w:tcPr>
            <w:tcW w:w="759" w:type="pct"/>
            <w:shd w:val="clear" w:color="auto" w:fill="auto"/>
            <w:noWrap/>
            <w:vAlign w:val="center"/>
            <w:hideMark/>
          </w:tcPr>
          <w:p w14:paraId="4968AD5B" w14:textId="77777777" w:rsidR="00D25E26" w:rsidRPr="004D0F3A" w:rsidRDefault="00D25E26" w:rsidP="00D25E26">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w:t>
            </w:r>
          </w:p>
        </w:tc>
        <w:tc>
          <w:tcPr>
            <w:tcW w:w="1516" w:type="pct"/>
            <w:shd w:val="clear" w:color="auto" w:fill="auto"/>
            <w:noWrap/>
            <w:vAlign w:val="center"/>
          </w:tcPr>
          <w:p w14:paraId="4FCF47E3" w14:textId="77777777" w:rsidR="00D25E26" w:rsidRPr="004D0F3A" w:rsidRDefault="00D25E26" w:rsidP="00D25E26">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1%</w:t>
            </w:r>
          </w:p>
        </w:tc>
      </w:tr>
      <w:tr w:rsidR="00D25E26" w:rsidRPr="004D0F3A" w14:paraId="6904836D" w14:textId="77777777" w:rsidTr="00014C5D">
        <w:trPr>
          <w:trHeight w:val="283"/>
        </w:trPr>
        <w:tc>
          <w:tcPr>
            <w:tcW w:w="2725" w:type="pct"/>
            <w:shd w:val="clear" w:color="auto" w:fill="auto"/>
            <w:vAlign w:val="center"/>
            <w:hideMark/>
          </w:tcPr>
          <w:p w14:paraId="193472E9" w14:textId="77777777" w:rsidR="00D25E26" w:rsidRPr="004D0F3A" w:rsidRDefault="00D25E26" w:rsidP="00D25E26">
            <w:pPr>
              <w:widowControl w:val="0"/>
              <w:spacing w:after="0" w:line="240" w:lineRule="auto"/>
              <w:rPr>
                <w:rFonts w:ascii="Myriad Pro" w:eastAsia="Calibri" w:hAnsi="Myriad Pro"/>
                <w:sz w:val="20"/>
                <w:szCs w:val="20"/>
              </w:rPr>
            </w:pPr>
            <w:r w:rsidRPr="004D0F3A">
              <w:rPr>
                <w:rFonts w:ascii="Myriad Pro" w:eastAsia="Calibri" w:hAnsi="Myriad Pro"/>
                <w:sz w:val="20"/>
                <w:szCs w:val="20"/>
              </w:rPr>
              <w:t>Количество активов, всего</w:t>
            </w:r>
          </w:p>
        </w:tc>
        <w:tc>
          <w:tcPr>
            <w:tcW w:w="759" w:type="pct"/>
            <w:shd w:val="clear" w:color="auto" w:fill="auto"/>
            <w:noWrap/>
            <w:vAlign w:val="center"/>
            <w:hideMark/>
          </w:tcPr>
          <w:p w14:paraId="0C29032E" w14:textId="77777777" w:rsidR="00D25E26" w:rsidRPr="004D0F3A" w:rsidRDefault="00D25E26" w:rsidP="00D25E26">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у.е.</w:t>
            </w:r>
          </w:p>
        </w:tc>
        <w:tc>
          <w:tcPr>
            <w:tcW w:w="1516" w:type="pct"/>
            <w:shd w:val="clear" w:color="auto" w:fill="auto"/>
            <w:noWrap/>
            <w:vAlign w:val="center"/>
          </w:tcPr>
          <w:p w14:paraId="1C6BA779" w14:textId="77777777" w:rsidR="00D25E26" w:rsidRPr="004D0F3A" w:rsidRDefault="00D25E26" w:rsidP="00D25E26">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88 822,54</w:t>
            </w:r>
          </w:p>
        </w:tc>
      </w:tr>
      <w:tr w:rsidR="00D25E26" w:rsidRPr="004D0F3A" w14:paraId="633258F3" w14:textId="77777777" w:rsidTr="00014C5D">
        <w:trPr>
          <w:trHeight w:val="283"/>
        </w:trPr>
        <w:tc>
          <w:tcPr>
            <w:tcW w:w="2725" w:type="pct"/>
            <w:shd w:val="clear" w:color="auto" w:fill="auto"/>
            <w:vAlign w:val="center"/>
            <w:hideMark/>
          </w:tcPr>
          <w:p w14:paraId="6D32EED2" w14:textId="77777777" w:rsidR="00D25E26" w:rsidRPr="004D0F3A" w:rsidRDefault="00D25E26" w:rsidP="00D25E26">
            <w:pPr>
              <w:widowControl w:val="0"/>
              <w:spacing w:after="0" w:line="240" w:lineRule="auto"/>
              <w:rPr>
                <w:rFonts w:ascii="Myriad Pro" w:eastAsia="Calibri" w:hAnsi="Myriad Pro"/>
                <w:sz w:val="20"/>
                <w:szCs w:val="20"/>
              </w:rPr>
            </w:pPr>
            <w:r w:rsidRPr="004D0F3A">
              <w:rPr>
                <w:rFonts w:ascii="Myriad Pro" w:eastAsia="Calibri" w:hAnsi="Myriad Pro"/>
                <w:sz w:val="20"/>
                <w:szCs w:val="20"/>
              </w:rPr>
              <w:t>Индекс изменения количества активов</w:t>
            </w:r>
          </w:p>
        </w:tc>
        <w:tc>
          <w:tcPr>
            <w:tcW w:w="759" w:type="pct"/>
            <w:shd w:val="clear" w:color="auto" w:fill="auto"/>
            <w:noWrap/>
            <w:vAlign w:val="center"/>
            <w:hideMark/>
          </w:tcPr>
          <w:p w14:paraId="5600E2A7" w14:textId="77777777" w:rsidR="00D25E26" w:rsidRPr="004D0F3A" w:rsidRDefault="00D25E26" w:rsidP="00D25E26">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w:t>
            </w:r>
          </w:p>
        </w:tc>
        <w:tc>
          <w:tcPr>
            <w:tcW w:w="1516" w:type="pct"/>
            <w:shd w:val="clear" w:color="auto" w:fill="auto"/>
            <w:noWrap/>
            <w:vAlign w:val="center"/>
          </w:tcPr>
          <w:p w14:paraId="7B03FDF3" w14:textId="77777777" w:rsidR="00D25E26" w:rsidRPr="004D0F3A" w:rsidRDefault="00D25E26" w:rsidP="00D25E26">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-0,00067</w:t>
            </w:r>
          </w:p>
        </w:tc>
      </w:tr>
      <w:tr w:rsidR="00D25E26" w:rsidRPr="004D0F3A" w14:paraId="74BE5D0D" w14:textId="77777777" w:rsidTr="00014C5D">
        <w:trPr>
          <w:trHeight w:val="283"/>
        </w:trPr>
        <w:tc>
          <w:tcPr>
            <w:tcW w:w="2725" w:type="pct"/>
            <w:shd w:val="clear" w:color="auto" w:fill="auto"/>
            <w:vAlign w:val="center"/>
            <w:hideMark/>
          </w:tcPr>
          <w:p w14:paraId="1D8B3DEB" w14:textId="77777777" w:rsidR="00D25E26" w:rsidRPr="004D0F3A" w:rsidRDefault="00D25E26" w:rsidP="00D25E26">
            <w:pPr>
              <w:widowControl w:val="0"/>
              <w:spacing w:after="0" w:line="240" w:lineRule="auto"/>
              <w:rPr>
                <w:rFonts w:ascii="Myriad Pro" w:eastAsia="Calibri" w:hAnsi="Myriad Pro"/>
                <w:sz w:val="20"/>
                <w:szCs w:val="20"/>
              </w:rPr>
            </w:pPr>
            <w:r w:rsidRPr="004D0F3A">
              <w:rPr>
                <w:rFonts w:ascii="Myriad Pro" w:eastAsia="Calibri" w:hAnsi="Myriad Pro"/>
                <w:sz w:val="20"/>
                <w:szCs w:val="20"/>
              </w:rPr>
              <w:t>Коэффициент эластичности затрат по росту активов</w:t>
            </w:r>
          </w:p>
        </w:tc>
        <w:tc>
          <w:tcPr>
            <w:tcW w:w="759" w:type="pct"/>
            <w:shd w:val="clear" w:color="auto" w:fill="auto"/>
            <w:noWrap/>
            <w:vAlign w:val="center"/>
            <w:hideMark/>
          </w:tcPr>
          <w:p w14:paraId="01D31978" w14:textId="77777777" w:rsidR="00D25E26" w:rsidRPr="004D0F3A" w:rsidRDefault="00D25E26" w:rsidP="00D25E26">
            <w:pPr>
              <w:widowControl w:val="0"/>
              <w:spacing w:after="0" w:line="240" w:lineRule="auto"/>
              <w:jc w:val="center"/>
              <w:rPr>
                <w:rFonts w:ascii="Myriad Pro" w:eastAsia="Calibri" w:hAnsi="Myriad Pro"/>
                <w:sz w:val="20"/>
                <w:szCs w:val="20"/>
              </w:rPr>
            </w:pPr>
          </w:p>
        </w:tc>
        <w:tc>
          <w:tcPr>
            <w:tcW w:w="1516" w:type="pct"/>
            <w:shd w:val="clear" w:color="auto" w:fill="auto"/>
            <w:noWrap/>
            <w:vAlign w:val="center"/>
          </w:tcPr>
          <w:p w14:paraId="1A84D3CF" w14:textId="77777777" w:rsidR="00D25E26" w:rsidRPr="004D0F3A" w:rsidRDefault="00D25E26" w:rsidP="00D25E26">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0,75</w:t>
            </w:r>
          </w:p>
        </w:tc>
      </w:tr>
      <w:tr w:rsidR="00D25E26" w:rsidRPr="004D0F3A" w14:paraId="7572960D" w14:textId="77777777" w:rsidTr="00014C5D">
        <w:trPr>
          <w:trHeight w:val="283"/>
        </w:trPr>
        <w:tc>
          <w:tcPr>
            <w:tcW w:w="2725" w:type="pct"/>
            <w:shd w:val="clear" w:color="auto" w:fill="EAF1DD" w:themeFill="accent3" w:themeFillTint="33"/>
            <w:vAlign w:val="center"/>
            <w:hideMark/>
          </w:tcPr>
          <w:p w14:paraId="4604BD0D" w14:textId="77777777" w:rsidR="00D25E26" w:rsidRPr="004D0F3A" w:rsidRDefault="00D25E26" w:rsidP="00D25E26">
            <w:pPr>
              <w:widowControl w:val="0"/>
              <w:spacing w:after="0" w:line="240" w:lineRule="auto"/>
              <w:rPr>
                <w:rFonts w:ascii="Myriad Pro" w:eastAsia="Calibri" w:hAnsi="Myriad Pro"/>
                <w:sz w:val="20"/>
                <w:szCs w:val="20"/>
              </w:rPr>
            </w:pPr>
            <w:r w:rsidRPr="004D0F3A">
              <w:rPr>
                <w:rFonts w:ascii="Myriad Pro" w:eastAsia="Calibri" w:hAnsi="Myriad Pro"/>
                <w:sz w:val="20"/>
                <w:szCs w:val="20"/>
              </w:rPr>
              <w:t>Итого коэффициент индексации</w:t>
            </w:r>
          </w:p>
        </w:tc>
        <w:tc>
          <w:tcPr>
            <w:tcW w:w="759" w:type="pct"/>
            <w:shd w:val="clear" w:color="auto" w:fill="EAF1DD" w:themeFill="accent3" w:themeFillTint="33"/>
            <w:noWrap/>
            <w:vAlign w:val="center"/>
            <w:hideMark/>
          </w:tcPr>
          <w:p w14:paraId="3ED562FB" w14:textId="77777777" w:rsidR="00D25E26" w:rsidRPr="004D0F3A" w:rsidRDefault="00D25E26" w:rsidP="00D25E26">
            <w:pPr>
              <w:widowControl w:val="0"/>
              <w:spacing w:after="0" w:line="240" w:lineRule="auto"/>
              <w:jc w:val="center"/>
              <w:rPr>
                <w:rFonts w:ascii="Myriad Pro" w:eastAsia="Calibri" w:hAnsi="Myriad Pro"/>
                <w:sz w:val="20"/>
                <w:szCs w:val="20"/>
              </w:rPr>
            </w:pPr>
          </w:p>
        </w:tc>
        <w:tc>
          <w:tcPr>
            <w:tcW w:w="1516" w:type="pct"/>
            <w:shd w:val="clear" w:color="auto" w:fill="EAF1DD" w:themeFill="accent3" w:themeFillTint="33"/>
            <w:noWrap/>
            <w:vAlign w:val="center"/>
          </w:tcPr>
          <w:p w14:paraId="1B43070F" w14:textId="77777777" w:rsidR="00D25E26" w:rsidRPr="004D0F3A" w:rsidRDefault="00D25E26" w:rsidP="00D25E26">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1,0290831</w:t>
            </w:r>
          </w:p>
        </w:tc>
      </w:tr>
    </w:tbl>
    <w:p w14:paraId="47F35520" w14:textId="77777777" w:rsidR="00D25E26" w:rsidRPr="004D0F3A" w:rsidRDefault="00D25E26" w:rsidP="00D25E26">
      <w:pPr>
        <w:pStyle w:val="2f4"/>
      </w:pPr>
      <w:r w:rsidRPr="004D0F3A">
        <w:t>При этом в период проведения анализа объем активов предприятием был скорректирован в связи с заключением договоров аренды и приобретением электросетевого комплекса до 90 978,56 у.е. (письмо филиала «Бурятэнерго» в адрес РСТ РБ от 06.12.2017 №1.2/02/8633-исх, документ не представлен в составе обосновывающих документах).</w:t>
      </w:r>
    </w:p>
    <w:p w14:paraId="5D1595BF" w14:textId="77777777" w:rsidR="00D25E26" w:rsidRPr="004D0F3A" w:rsidRDefault="00D25E26" w:rsidP="00D25E26">
      <w:pPr>
        <w:pStyle w:val="2f4"/>
        <w:rPr>
          <w:b/>
          <w:bCs/>
        </w:rPr>
      </w:pPr>
      <w:r w:rsidRPr="004D0F3A">
        <w:t xml:space="preserve">Согласно приложенному расчету, подконтрольные расходы на 2018 год заявлены филиалом в размере </w:t>
      </w:r>
      <w:r w:rsidRPr="004D0F3A">
        <w:rPr>
          <w:bCs/>
        </w:rPr>
        <w:t>1 917 092,81</w:t>
      </w:r>
      <w:r w:rsidRPr="004D0F3A">
        <w:t xml:space="preserve"> тыс. руб.</w:t>
      </w:r>
    </w:p>
    <w:p w14:paraId="201EBA86" w14:textId="77777777" w:rsidR="00D25E26" w:rsidRPr="004D0F3A" w:rsidRDefault="00D25E26" w:rsidP="00D25E26">
      <w:pPr>
        <w:pStyle w:val="2f4"/>
      </w:pPr>
      <w:r w:rsidRPr="004D0F3A">
        <w:t xml:space="preserve">Из представленных данных следует, что коэффициент индексации подконтрольных расходов на 2018 год, по мнению Филиала «Бурятэнерго», составляет 102,90831% от базового уровня подконтрольных расходов, утвержденных на 2017 год.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5"/>
        <w:gridCol w:w="4178"/>
        <w:gridCol w:w="2445"/>
        <w:gridCol w:w="2182"/>
      </w:tblGrid>
      <w:tr w:rsidR="00D25E26" w:rsidRPr="004D0F3A" w14:paraId="149784CB" w14:textId="77777777" w:rsidTr="00014C5D">
        <w:trPr>
          <w:trHeight w:val="972"/>
          <w:tblHeader/>
        </w:trPr>
        <w:tc>
          <w:tcPr>
            <w:tcW w:w="4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5E65D00" w14:textId="77777777" w:rsidR="00D25E26" w:rsidRPr="004D0F3A" w:rsidRDefault="002E6DB4" w:rsidP="00D25E26">
            <w:pPr>
              <w:widowControl w:val="0"/>
              <w:spacing w:after="0" w:line="240" w:lineRule="auto"/>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 </w:t>
            </w:r>
            <w:r w:rsidR="00D25E26" w:rsidRPr="004D0F3A">
              <w:rPr>
                <w:rFonts w:ascii="Myriad Pro" w:eastAsia="Calibri" w:hAnsi="Myriad Pro"/>
                <w:b/>
                <w:color w:val="FFFFFF" w:themeColor="background1"/>
                <w:sz w:val="20"/>
                <w:szCs w:val="20"/>
              </w:rPr>
              <w:t>п.п.</w:t>
            </w:r>
          </w:p>
        </w:tc>
        <w:tc>
          <w:tcPr>
            <w:tcW w:w="26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18ABD4B" w14:textId="77777777" w:rsidR="00D25E26" w:rsidRPr="004D0F3A" w:rsidRDefault="00D25E26" w:rsidP="00D25E26">
            <w:pPr>
              <w:widowControl w:val="0"/>
              <w:spacing w:after="0" w:line="240" w:lineRule="auto"/>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Показатели</w:t>
            </w:r>
          </w:p>
        </w:tc>
        <w:tc>
          <w:tcPr>
            <w:tcW w:w="9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28C9620" w14:textId="77777777" w:rsidR="00D25E26" w:rsidRPr="004D0F3A" w:rsidRDefault="00D25E26" w:rsidP="00D25E26">
            <w:pPr>
              <w:widowControl w:val="0"/>
              <w:spacing w:after="0" w:line="240" w:lineRule="auto"/>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Утверждено на</w:t>
            </w:r>
            <w:r w:rsidR="002E6DB4" w:rsidRPr="004D0F3A">
              <w:rPr>
                <w:rFonts w:ascii="Myriad Pro" w:eastAsia="Calibri" w:hAnsi="Myriad Pro"/>
                <w:b/>
                <w:color w:val="FFFFFF" w:themeColor="background1"/>
                <w:sz w:val="20"/>
                <w:szCs w:val="20"/>
              </w:rPr>
              <w:t xml:space="preserve"> </w:t>
            </w:r>
            <w:r w:rsidRPr="004D0F3A">
              <w:rPr>
                <w:rFonts w:ascii="Myriad Pro" w:eastAsia="Calibri" w:hAnsi="Myriad Pro"/>
                <w:b/>
                <w:color w:val="FFFFFF" w:themeColor="background1"/>
                <w:sz w:val="20"/>
                <w:szCs w:val="20"/>
              </w:rPr>
              <w:t xml:space="preserve">2017 год, </w:t>
            </w:r>
          </w:p>
          <w:p w14:paraId="26682617" w14:textId="77777777" w:rsidR="00D25E26" w:rsidRPr="004D0F3A" w:rsidRDefault="00D25E26" w:rsidP="00D25E26">
            <w:pPr>
              <w:widowControl w:val="0"/>
              <w:spacing w:after="0" w:line="240" w:lineRule="auto"/>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тыс. руб.</w:t>
            </w:r>
          </w:p>
        </w:tc>
        <w:tc>
          <w:tcPr>
            <w:tcW w:w="9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48A04D8" w14:textId="77777777" w:rsidR="00D25E26" w:rsidRPr="004D0F3A" w:rsidRDefault="00D25E26" w:rsidP="00D25E26">
            <w:pPr>
              <w:widowControl w:val="0"/>
              <w:spacing w:after="0" w:line="240" w:lineRule="auto"/>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Предложение</w:t>
            </w:r>
          </w:p>
          <w:p w14:paraId="3DE886B2" w14:textId="77777777" w:rsidR="00D25E26" w:rsidRPr="004D0F3A" w:rsidRDefault="00D25E26" w:rsidP="00D25E26">
            <w:pPr>
              <w:widowControl w:val="0"/>
              <w:spacing w:after="0" w:line="240" w:lineRule="auto"/>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Филиала</w:t>
            </w:r>
            <w:r w:rsidR="002E6DB4" w:rsidRPr="004D0F3A">
              <w:rPr>
                <w:rFonts w:ascii="Myriad Pro" w:eastAsia="Calibri" w:hAnsi="Myriad Pro"/>
                <w:b/>
                <w:color w:val="FFFFFF" w:themeColor="background1"/>
                <w:sz w:val="20"/>
                <w:szCs w:val="20"/>
              </w:rPr>
              <w:t xml:space="preserve"> </w:t>
            </w:r>
            <w:r w:rsidRPr="004D0F3A">
              <w:rPr>
                <w:rFonts w:ascii="Myriad Pro" w:eastAsia="Calibri" w:hAnsi="Myriad Pro"/>
                <w:b/>
                <w:color w:val="FFFFFF" w:themeColor="background1"/>
                <w:sz w:val="20"/>
                <w:szCs w:val="20"/>
              </w:rPr>
              <w:t xml:space="preserve"> на 2018 год, </w:t>
            </w:r>
          </w:p>
          <w:p w14:paraId="1C84254C" w14:textId="77777777" w:rsidR="00D25E26" w:rsidRPr="004D0F3A" w:rsidRDefault="00D25E26" w:rsidP="00D25E26">
            <w:pPr>
              <w:widowControl w:val="0"/>
              <w:spacing w:after="0" w:line="240" w:lineRule="auto"/>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тыс. руб.</w:t>
            </w:r>
          </w:p>
        </w:tc>
      </w:tr>
      <w:tr w:rsidR="00D25E26" w:rsidRPr="004D0F3A" w14:paraId="58F5997D" w14:textId="77777777" w:rsidTr="00014C5D">
        <w:trPr>
          <w:trHeight w:val="627"/>
        </w:trPr>
        <w:tc>
          <w:tcPr>
            <w:tcW w:w="467" w:type="pct"/>
            <w:tcBorders>
              <w:top w:val="single" w:sz="4" w:space="0" w:color="FFFFFF" w:themeColor="background1"/>
            </w:tcBorders>
            <w:noWrap/>
            <w:vAlign w:val="center"/>
            <w:hideMark/>
          </w:tcPr>
          <w:p w14:paraId="13CE0B5B" w14:textId="77777777" w:rsidR="00D25E26" w:rsidRPr="004D0F3A" w:rsidRDefault="00D25E26" w:rsidP="00D25E26">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1</w:t>
            </w:r>
          </w:p>
        </w:tc>
        <w:tc>
          <w:tcPr>
            <w:tcW w:w="2664" w:type="pct"/>
            <w:tcBorders>
              <w:top w:val="single" w:sz="4" w:space="0" w:color="FFFFFF" w:themeColor="background1"/>
            </w:tcBorders>
            <w:vAlign w:val="center"/>
            <w:hideMark/>
          </w:tcPr>
          <w:p w14:paraId="629670F5" w14:textId="77777777" w:rsidR="00D25E26" w:rsidRPr="004D0F3A" w:rsidRDefault="00D25E26" w:rsidP="00D25E26">
            <w:pPr>
              <w:widowControl w:val="0"/>
              <w:spacing w:after="0" w:line="240" w:lineRule="auto"/>
              <w:rPr>
                <w:rFonts w:ascii="Myriad Pro" w:eastAsia="Calibri" w:hAnsi="Myriad Pro"/>
                <w:sz w:val="20"/>
                <w:szCs w:val="20"/>
              </w:rPr>
            </w:pPr>
            <w:r w:rsidRPr="004D0F3A">
              <w:rPr>
                <w:rFonts w:ascii="Myriad Pro" w:eastAsia="Calibri" w:hAnsi="Myriad Pro"/>
                <w:sz w:val="20"/>
                <w:szCs w:val="20"/>
              </w:rPr>
              <w:t>Подконтрольные расходы – расчет с применением коэффициента индексации 1,0290831</w:t>
            </w:r>
          </w:p>
        </w:tc>
        <w:tc>
          <w:tcPr>
            <w:tcW w:w="968" w:type="pct"/>
            <w:tcBorders>
              <w:top w:val="single" w:sz="4" w:space="0" w:color="FFFFFF" w:themeColor="background1"/>
            </w:tcBorders>
            <w:noWrap/>
            <w:vAlign w:val="center"/>
          </w:tcPr>
          <w:p w14:paraId="40784B1C" w14:textId="77777777" w:rsidR="00D25E26" w:rsidRPr="004D0F3A" w:rsidRDefault="00D25E26" w:rsidP="00D25E26">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1 862 913,42</w:t>
            </w:r>
          </w:p>
        </w:tc>
        <w:tc>
          <w:tcPr>
            <w:tcW w:w="901" w:type="pct"/>
            <w:tcBorders>
              <w:top w:val="single" w:sz="4" w:space="0" w:color="FFFFFF" w:themeColor="background1"/>
            </w:tcBorders>
            <w:noWrap/>
            <w:vAlign w:val="center"/>
          </w:tcPr>
          <w:p w14:paraId="61E63E6C" w14:textId="77777777" w:rsidR="00D25E26" w:rsidRPr="004D0F3A" w:rsidRDefault="00D25E26" w:rsidP="00D25E26">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1 917 092,81</w:t>
            </w:r>
          </w:p>
        </w:tc>
      </w:tr>
      <w:tr w:rsidR="00D25E26" w:rsidRPr="004D0F3A" w14:paraId="6F369175" w14:textId="77777777" w:rsidTr="00014C5D">
        <w:trPr>
          <w:trHeight w:val="397"/>
        </w:trPr>
        <w:tc>
          <w:tcPr>
            <w:tcW w:w="467" w:type="pct"/>
            <w:shd w:val="clear" w:color="auto" w:fill="D6E3BC" w:themeFill="accent3" w:themeFillTint="66"/>
            <w:noWrap/>
            <w:vAlign w:val="center"/>
            <w:hideMark/>
          </w:tcPr>
          <w:p w14:paraId="610E2B99" w14:textId="77777777" w:rsidR="00D25E26" w:rsidRPr="004D0F3A" w:rsidRDefault="00D25E26" w:rsidP="00D25E26">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2</w:t>
            </w:r>
          </w:p>
        </w:tc>
        <w:tc>
          <w:tcPr>
            <w:tcW w:w="2664" w:type="pct"/>
            <w:shd w:val="clear" w:color="auto" w:fill="D6E3BC" w:themeFill="accent3" w:themeFillTint="66"/>
            <w:vAlign w:val="center"/>
            <w:hideMark/>
          </w:tcPr>
          <w:p w14:paraId="77AB6897" w14:textId="77777777" w:rsidR="00D25E26" w:rsidRPr="004D0F3A" w:rsidRDefault="00D25E26" w:rsidP="00D25E26">
            <w:pPr>
              <w:widowControl w:val="0"/>
              <w:spacing w:after="0" w:line="240" w:lineRule="auto"/>
              <w:rPr>
                <w:rFonts w:ascii="Myriad Pro" w:eastAsia="Calibri" w:hAnsi="Myriad Pro"/>
                <w:sz w:val="20"/>
                <w:szCs w:val="20"/>
              </w:rPr>
            </w:pPr>
            <w:r w:rsidRPr="004D0F3A">
              <w:rPr>
                <w:rFonts w:ascii="Myriad Pro" w:eastAsia="Calibri" w:hAnsi="Myriad Pro"/>
                <w:sz w:val="20"/>
                <w:szCs w:val="20"/>
              </w:rPr>
              <w:t>ИТОГО подконтрольные расходы</w:t>
            </w:r>
          </w:p>
        </w:tc>
        <w:tc>
          <w:tcPr>
            <w:tcW w:w="968" w:type="pct"/>
            <w:shd w:val="clear" w:color="auto" w:fill="D6E3BC" w:themeFill="accent3" w:themeFillTint="66"/>
            <w:noWrap/>
            <w:vAlign w:val="center"/>
          </w:tcPr>
          <w:p w14:paraId="05D86B29" w14:textId="77777777" w:rsidR="00D25E26" w:rsidRPr="004D0F3A" w:rsidRDefault="00D25E26" w:rsidP="00D25E26">
            <w:pPr>
              <w:widowControl w:val="0"/>
              <w:spacing w:after="0" w:line="240" w:lineRule="auto"/>
              <w:jc w:val="center"/>
              <w:rPr>
                <w:rFonts w:ascii="Myriad Pro" w:eastAsia="Calibri" w:hAnsi="Myriad Pro"/>
                <w:sz w:val="20"/>
                <w:szCs w:val="20"/>
              </w:rPr>
            </w:pPr>
          </w:p>
        </w:tc>
        <w:tc>
          <w:tcPr>
            <w:tcW w:w="901" w:type="pct"/>
            <w:shd w:val="clear" w:color="auto" w:fill="D6E3BC" w:themeFill="accent3" w:themeFillTint="66"/>
            <w:noWrap/>
            <w:vAlign w:val="center"/>
          </w:tcPr>
          <w:p w14:paraId="5A93B293" w14:textId="77777777" w:rsidR="00D25E26" w:rsidRPr="004D0F3A" w:rsidRDefault="00D25E26" w:rsidP="00D25E26">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1 917 092,81</w:t>
            </w:r>
          </w:p>
        </w:tc>
      </w:tr>
    </w:tbl>
    <w:p w14:paraId="1B773077" w14:textId="77777777" w:rsidR="00D25E26" w:rsidRPr="004D0F3A" w:rsidRDefault="00D25E26" w:rsidP="00D25E26">
      <w:pPr>
        <w:pStyle w:val="2f4"/>
        <w:rPr>
          <w:shd w:val="clear" w:color="auto" w:fill="FFFFFF"/>
        </w:rPr>
      </w:pPr>
    </w:p>
    <w:p w14:paraId="468AFB8E" w14:textId="77777777" w:rsidR="00D25E26" w:rsidRPr="004D0F3A" w:rsidRDefault="00D25E26" w:rsidP="00D25E26">
      <w:pPr>
        <w:pStyle w:val="afffc"/>
      </w:pPr>
      <w:r w:rsidRPr="004D0F3A">
        <w:t>ПОЗИЦИЯ ОРГАНА РЕГУЛИРОВАНИЯ</w:t>
      </w:r>
    </w:p>
    <w:p w14:paraId="5CE14483" w14:textId="77777777" w:rsidR="00D25E26" w:rsidRPr="004D0F3A" w:rsidRDefault="00D25E26" w:rsidP="00D25E26">
      <w:pPr>
        <w:pStyle w:val="2f4"/>
      </w:pPr>
      <w:r w:rsidRPr="004D0F3A">
        <w:t>Регулирующим органом на 2018 год подконтрольные расходы филиала</w:t>
      </w:r>
      <w:r w:rsidR="002E6DB4" w:rsidRPr="004D0F3A">
        <w:t xml:space="preserve"> ПАО </w:t>
      </w:r>
      <w:r w:rsidRPr="004D0F3A">
        <w:t xml:space="preserve">«МРСК Сибири» - «Бурятэнерго» определены в размере 1 945 577,87 тыс. руб. </w:t>
      </w:r>
      <w:r w:rsidRPr="004D0F3A">
        <w:lastRenderedPageBreak/>
        <w:t>(Протокол заседания Коллегии Республиканской службы  по тарифам Республики Бурятия от 27.12.2017 №1/46), что выше  предложения филиала на 28 485,06 тыс. руб.</w:t>
      </w:r>
    </w:p>
    <w:p w14:paraId="490E2BD5" w14:textId="77777777" w:rsidR="00D25E26" w:rsidRPr="004D0F3A" w:rsidRDefault="00D25E26" w:rsidP="00D25E26">
      <w:pPr>
        <w:pStyle w:val="2f4"/>
      </w:pPr>
      <w:r w:rsidRPr="004D0F3A">
        <w:t>Расчет подконтрольных расходов выполнен РСТ РБ в соответствии</w:t>
      </w:r>
      <w:r w:rsidR="002E6DB4" w:rsidRPr="004D0F3A">
        <w:t xml:space="preserve"> </w:t>
      </w:r>
      <w:r w:rsidRPr="004D0F3A">
        <w:t>с Методическими указаниями №98-э путем индексации утвержденных подконтрольных расходов 2017 года.</w:t>
      </w:r>
    </w:p>
    <w:p w14:paraId="3FB466D7" w14:textId="77777777" w:rsidR="00D25E26" w:rsidRPr="004D0F3A" w:rsidRDefault="00D25E26" w:rsidP="00D25E26">
      <w:pPr>
        <w:pStyle w:val="2f4"/>
      </w:pPr>
      <w:r w:rsidRPr="004D0F3A">
        <w:t>В таблице представлен расчет коэффициента индексации подконтрольных расходов, выполненный РСТ РБ:</w:t>
      </w:r>
    </w:p>
    <w:tbl>
      <w:tblPr>
        <w:tblW w:w="95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11"/>
        <w:gridCol w:w="1418"/>
        <w:gridCol w:w="2953"/>
      </w:tblGrid>
      <w:tr w:rsidR="00D25E26" w:rsidRPr="004D0F3A" w14:paraId="0D03E273" w14:textId="77777777" w:rsidTr="00014C5D">
        <w:trPr>
          <w:trHeight w:val="611"/>
          <w:tblHeader/>
        </w:trPr>
        <w:tc>
          <w:tcPr>
            <w:tcW w:w="52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6DA257E" w14:textId="77777777" w:rsidR="00D25E26" w:rsidRPr="004D0F3A" w:rsidRDefault="00D25E26" w:rsidP="00D25E26">
            <w:pPr>
              <w:widowControl w:val="0"/>
              <w:spacing w:after="0" w:line="240" w:lineRule="auto"/>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Наименование статьи</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9DD0F03" w14:textId="77777777" w:rsidR="00D25E26" w:rsidRPr="004D0F3A" w:rsidRDefault="00D25E26" w:rsidP="00D25E26">
            <w:pPr>
              <w:widowControl w:val="0"/>
              <w:spacing w:after="0" w:line="240" w:lineRule="auto"/>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Ед. изм.</w:t>
            </w:r>
          </w:p>
        </w:tc>
        <w:tc>
          <w:tcPr>
            <w:tcW w:w="29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095E7CB" w14:textId="77777777" w:rsidR="00D25E26" w:rsidRPr="004D0F3A" w:rsidRDefault="00D25E26" w:rsidP="00D25E26">
            <w:pPr>
              <w:widowControl w:val="0"/>
              <w:spacing w:after="0" w:line="240" w:lineRule="auto"/>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 xml:space="preserve">Расчет РСТ РБ </w:t>
            </w:r>
          </w:p>
          <w:p w14:paraId="01EA1A69" w14:textId="77777777" w:rsidR="00D25E26" w:rsidRPr="004D0F3A" w:rsidRDefault="00D25E26" w:rsidP="00D25E26">
            <w:pPr>
              <w:widowControl w:val="0"/>
              <w:spacing w:after="0" w:line="240" w:lineRule="auto"/>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на 2018 год</w:t>
            </w:r>
          </w:p>
        </w:tc>
      </w:tr>
      <w:tr w:rsidR="00D25E26" w:rsidRPr="004D0F3A" w14:paraId="3536D6D0" w14:textId="77777777" w:rsidTr="00014C5D">
        <w:trPr>
          <w:trHeight w:val="283"/>
        </w:trPr>
        <w:tc>
          <w:tcPr>
            <w:tcW w:w="5211" w:type="dxa"/>
            <w:tcBorders>
              <w:top w:val="single" w:sz="4" w:space="0" w:color="FFFFFF" w:themeColor="background1"/>
            </w:tcBorders>
            <w:shd w:val="clear" w:color="auto" w:fill="auto"/>
            <w:vAlign w:val="center"/>
            <w:hideMark/>
          </w:tcPr>
          <w:p w14:paraId="69130103" w14:textId="77777777" w:rsidR="00D25E26" w:rsidRPr="004D0F3A" w:rsidRDefault="00D25E26" w:rsidP="00D25E26">
            <w:pPr>
              <w:widowControl w:val="0"/>
              <w:spacing w:after="0" w:line="240" w:lineRule="auto"/>
              <w:rPr>
                <w:rFonts w:ascii="Myriad Pro" w:eastAsia="Calibri" w:hAnsi="Myriad Pro"/>
                <w:sz w:val="20"/>
                <w:szCs w:val="20"/>
              </w:rPr>
            </w:pPr>
            <w:r w:rsidRPr="004D0F3A">
              <w:rPr>
                <w:rFonts w:ascii="Myriad Pro" w:eastAsia="Calibri" w:hAnsi="Myriad Pro"/>
                <w:sz w:val="20"/>
                <w:szCs w:val="20"/>
              </w:rPr>
              <w:t>Расчет коэффициента индексации</w:t>
            </w:r>
          </w:p>
        </w:tc>
        <w:tc>
          <w:tcPr>
            <w:tcW w:w="1418" w:type="dxa"/>
            <w:tcBorders>
              <w:top w:val="single" w:sz="4" w:space="0" w:color="FFFFFF" w:themeColor="background1"/>
            </w:tcBorders>
            <w:shd w:val="clear" w:color="auto" w:fill="auto"/>
            <w:noWrap/>
            <w:vAlign w:val="center"/>
            <w:hideMark/>
          </w:tcPr>
          <w:p w14:paraId="191AB982" w14:textId="77777777" w:rsidR="00D25E26" w:rsidRPr="004D0F3A" w:rsidRDefault="00D25E26" w:rsidP="00D25E26">
            <w:pPr>
              <w:widowControl w:val="0"/>
              <w:spacing w:after="0" w:line="240" w:lineRule="auto"/>
              <w:jc w:val="center"/>
              <w:rPr>
                <w:rFonts w:ascii="Myriad Pro" w:eastAsia="Calibri" w:hAnsi="Myriad Pro"/>
                <w:sz w:val="20"/>
                <w:szCs w:val="20"/>
              </w:rPr>
            </w:pPr>
          </w:p>
        </w:tc>
        <w:tc>
          <w:tcPr>
            <w:tcW w:w="2953" w:type="dxa"/>
            <w:tcBorders>
              <w:top w:val="single" w:sz="4" w:space="0" w:color="FFFFFF" w:themeColor="background1"/>
            </w:tcBorders>
            <w:shd w:val="clear" w:color="auto" w:fill="auto"/>
            <w:noWrap/>
            <w:vAlign w:val="center"/>
            <w:hideMark/>
          </w:tcPr>
          <w:p w14:paraId="314B6A39" w14:textId="77777777" w:rsidR="00D25E26" w:rsidRPr="004D0F3A" w:rsidRDefault="00D25E26" w:rsidP="00D25E26">
            <w:pPr>
              <w:widowControl w:val="0"/>
              <w:spacing w:after="0" w:line="240" w:lineRule="auto"/>
              <w:jc w:val="center"/>
              <w:rPr>
                <w:rFonts w:ascii="Myriad Pro" w:eastAsia="Calibri" w:hAnsi="Myriad Pro"/>
                <w:sz w:val="20"/>
                <w:szCs w:val="20"/>
              </w:rPr>
            </w:pPr>
          </w:p>
        </w:tc>
      </w:tr>
      <w:tr w:rsidR="00D25E26" w:rsidRPr="004D0F3A" w14:paraId="70782FA7" w14:textId="77777777" w:rsidTr="00014C5D">
        <w:trPr>
          <w:trHeight w:val="283"/>
        </w:trPr>
        <w:tc>
          <w:tcPr>
            <w:tcW w:w="5211" w:type="dxa"/>
            <w:shd w:val="clear" w:color="auto" w:fill="auto"/>
            <w:vAlign w:val="center"/>
            <w:hideMark/>
          </w:tcPr>
          <w:p w14:paraId="13DBB5B1" w14:textId="77777777" w:rsidR="00D25E26" w:rsidRPr="004D0F3A" w:rsidRDefault="00D25E26" w:rsidP="00D25E26">
            <w:pPr>
              <w:widowControl w:val="0"/>
              <w:spacing w:after="0" w:line="240" w:lineRule="auto"/>
              <w:rPr>
                <w:rFonts w:ascii="Myriad Pro" w:eastAsia="Calibri" w:hAnsi="Myriad Pro"/>
                <w:sz w:val="20"/>
                <w:szCs w:val="20"/>
              </w:rPr>
            </w:pPr>
            <w:r w:rsidRPr="004D0F3A">
              <w:rPr>
                <w:rFonts w:ascii="Myriad Pro" w:eastAsia="Calibri" w:hAnsi="Myriad Pro"/>
                <w:sz w:val="20"/>
                <w:szCs w:val="20"/>
              </w:rPr>
              <w:t>Инфляция</w:t>
            </w:r>
          </w:p>
        </w:tc>
        <w:tc>
          <w:tcPr>
            <w:tcW w:w="1418" w:type="dxa"/>
            <w:shd w:val="clear" w:color="auto" w:fill="auto"/>
            <w:noWrap/>
            <w:vAlign w:val="center"/>
            <w:hideMark/>
          </w:tcPr>
          <w:p w14:paraId="6ED60FC1" w14:textId="77777777" w:rsidR="00D25E26" w:rsidRPr="004D0F3A" w:rsidRDefault="00D25E26" w:rsidP="00D25E26">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w:t>
            </w:r>
          </w:p>
        </w:tc>
        <w:tc>
          <w:tcPr>
            <w:tcW w:w="2953" w:type="dxa"/>
            <w:shd w:val="clear" w:color="auto" w:fill="auto"/>
            <w:noWrap/>
            <w:vAlign w:val="center"/>
            <w:hideMark/>
          </w:tcPr>
          <w:p w14:paraId="252751C1" w14:textId="77777777" w:rsidR="00D25E26" w:rsidRPr="004D0F3A" w:rsidRDefault="00D25E26" w:rsidP="00D25E26">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3,7%</w:t>
            </w:r>
          </w:p>
        </w:tc>
      </w:tr>
      <w:tr w:rsidR="00D25E26" w:rsidRPr="004D0F3A" w14:paraId="405DE372" w14:textId="77777777" w:rsidTr="00014C5D">
        <w:trPr>
          <w:trHeight w:val="283"/>
        </w:trPr>
        <w:tc>
          <w:tcPr>
            <w:tcW w:w="5211" w:type="dxa"/>
            <w:shd w:val="clear" w:color="auto" w:fill="auto"/>
            <w:vAlign w:val="center"/>
            <w:hideMark/>
          </w:tcPr>
          <w:p w14:paraId="4DC91201" w14:textId="77777777" w:rsidR="00D25E26" w:rsidRPr="004D0F3A" w:rsidRDefault="00D25E26" w:rsidP="00D25E26">
            <w:pPr>
              <w:widowControl w:val="0"/>
              <w:spacing w:after="0" w:line="240" w:lineRule="auto"/>
              <w:rPr>
                <w:rFonts w:ascii="Myriad Pro" w:eastAsia="Calibri" w:hAnsi="Myriad Pro"/>
                <w:sz w:val="20"/>
                <w:szCs w:val="20"/>
              </w:rPr>
            </w:pPr>
            <w:r w:rsidRPr="004D0F3A">
              <w:rPr>
                <w:rFonts w:ascii="Myriad Pro" w:eastAsia="Calibri" w:hAnsi="Myriad Pro"/>
                <w:sz w:val="20"/>
                <w:szCs w:val="20"/>
              </w:rPr>
              <w:t>Индекс эффективности операционных расходов</w:t>
            </w:r>
          </w:p>
        </w:tc>
        <w:tc>
          <w:tcPr>
            <w:tcW w:w="1418" w:type="dxa"/>
            <w:shd w:val="clear" w:color="auto" w:fill="auto"/>
            <w:noWrap/>
            <w:vAlign w:val="center"/>
            <w:hideMark/>
          </w:tcPr>
          <w:p w14:paraId="35C47F6A" w14:textId="77777777" w:rsidR="00D25E26" w:rsidRPr="004D0F3A" w:rsidRDefault="00D25E26" w:rsidP="00D25E26">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w:t>
            </w:r>
          </w:p>
        </w:tc>
        <w:tc>
          <w:tcPr>
            <w:tcW w:w="2953" w:type="dxa"/>
            <w:shd w:val="clear" w:color="auto" w:fill="auto"/>
            <w:noWrap/>
            <w:vAlign w:val="center"/>
            <w:hideMark/>
          </w:tcPr>
          <w:p w14:paraId="4E58D12F" w14:textId="77777777" w:rsidR="00D25E26" w:rsidRPr="004D0F3A" w:rsidRDefault="00D25E26" w:rsidP="00D25E26">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1%</w:t>
            </w:r>
          </w:p>
        </w:tc>
      </w:tr>
      <w:tr w:rsidR="00D25E26" w:rsidRPr="004D0F3A" w14:paraId="1DA990F4" w14:textId="77777777" w:rsidTr="00014C5D">
        <w:trPr>
          <w:trHeight w:val="283"/>
        </w:trPr>
        <w:tc>
          <w:tcPr>
            <w:tcW w:w="5211" w:type="dxa"/>
            <w:shd w:val="clear" w:color="auto" w:fill="auto"/>
            <w:vAlign w:val="center"/>
            <w:hideMark/>
          </w:tcPr>
          <w:p w14:paraId="6CEB716A" w14:textId="77777777" w:rsidR="00D25E26" w:rsidRPr="004D0F3A" w:rsidRDefault="00D25E26" w:rsidP="00D25E26">
            <w:pPr>
              <w:widowControl w:val="0"/>
              <w:spacing w:after="0" w:line="240" w:lineRule="auto"/>
              <w:rPr>
                <w:rFonts w:ascii="Myriad Pro" w:eastAsia="Calibri" w:hAnsi="Myriad Pro"/>
                <w:sz w:val="20"/>
                <w:szCs w:val="20"/>
              </w:rPr>
            </w:pPr>
            <w:r w:rsidRPr="004D0F3A">
              <w:rPr>
                <w:rFonts w:ascii="Myriad Pro" w:eastAsia="Calibri" w:hAnsi="Myriad Pro"/>
                <w:sz w:val="20"/>
                <w:szCs w:val="20"/>
              </w:rPr>
              <w:t>Количество активов, всего</w:t>
            </w:r>
          </w:p>
        </w:tc>
        <w:tc>
          <w:tcPr>
            <w:tcW w:w="1418" w:type="dxa"/>
            <w:shd w:val="clear" w:color="auto" w:fill="auto"/>
            <w:noWrap/>
            <w:vAlign w:val="center"/>
            <w:hideMark/>
          </w:tcPr>
          <w:p w14:paraId="1F6AEA05" w14:textId="77777777" w:rsidR="00D25E26" w:rsidRPr="004D0F3A" w:rsidRDefault="00D25E26" w:rsidP="00D25E26">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у.е.</w:t>
            </w:r>
          </w:p>
        </w:tc>
        <w:tc>
          <w:tcPr>
            <w:tcW w:w="2953" w:type="dxa"/>
            <w:shd w:val="clear" w:color="auto" w:fill="auto"/>
            <w:noWrap/>
            <w:vAlign w:val="center"/>
            <w:hideMark/>
          </w:tcPr>
          <w:p w14:paraId="63A074B1" w14:textId="77777777" w:rsidR="00D25E26" w:rsidRPr="004D0F3A" w:rsidRDefault="00D25E26" w:rsidP="00D25E26">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90 978,56</w:t>
            </w:r>
          </w:p>
        </w:tc>
      </w:tr>
      <w:tr w:rsidR="00D25E26" w:rsidRPr="004D0F3A" w14:paraId="6FD3882F" w14:textId="77777777" w:rsidTr="00014C5D">
        <w:trPr>
          <w:trHeight w:val="283"/>
        </w:trPr>
        <w:tc>
          <w:tcPr>
            <w:tcW w:w="5211" w:type="dxa"/>
            <w:shd w:val="clear" w:color="auto" w:fill="auto"/>
            <w:vAlign w:val="center"/>
            <w:hideMark/>
          </w:tcPr>
          <w:p w14:paraId="0D2AB4A3" w14:textId="77777777" w:rsidR="00D25E26" w:rsidRPr="004D0F3A" w:rsidRDefault="00D25E26" w:rsidP="00D25E26">
            <w:pPr>
              <w:widowControl w:val="0"/>
              <w:spacing w:after="0" w:line="240" w:lineRule="auto"/>
              <w:rPr>
                <w:rFonts w:ascii="Myriad Pro" w:eastAsia="Calibri" w:hAnsi="Myriad Pro"/>
                <w:sz w:val="20"/>
                <w:szCs w:val="20"/>
              </w:rPr>
            </w:pPr>
            <w:r w:rsidRPr="004D0F3A">
              <w:rPr>
                <w:rFonts w:ascii="Myriad Pro" w:eastAsia="Calibri" w:hAnsi="Myriad Pro"/>
                <w:sz w:val="20"/>
                <w:szCs w:val="20"/>
              </w:rPr>
              <w:t>Индекс изменения количества активов</w:t>
            </w:r>
          </w:p>
        </w:tc>
        <w:tc>
          <w:tcPr>
            <w:tcW w:w="1418" w:type="dxa"/>
            <w:shd w:val="clear" w:color="auto" w:fill="auto"/>
            <w:noWrap/>
            <w:vAlign w:val="center"/>
            <w:hideMark/>
          </w:tcPr>
          <w:p w14:paraId="3A609C72" w14:textId="77777777" w:rsidR="00D25E26" w:rsidRPr="004D0F3A" w:rsidRDefault="00D25E26" w:rsidP="00D25E26">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w:t>
            </w:r>
          </w:p>
        </w:tc>
        <w:tc>
          <w:tcPr>
            <w:tcW w:w="2953" w:type="dxa"/>
            <w:shd w:val="clear" w:color="auto" w:fill="auto"/>
            <w:noWrap/>
            <w:vAlign w:val="center"/>
            <w:hideMark/>
          </w:tcPr>
          <w:p w14:paraId="275E82FA" w14:textId="77777777" w:rsidR="00D25E26" w:rsidRPr="004D0F3A" w:rsidRDefault="00D25E26" w:rsidP="00D25E26">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0,02304</w:t>
            </w:r>
          </w:p>
        </w:tc>
      </w:tr>
      <w:tr w:rsidR="00D25E26" w:rsidRPr="004D0F3A" w14:paraId="1DFD2863" w14:textId="77777777" w:rsidTr="00014C5D">
        <w:trPr>
          <w:trHeight w:val="283"/>
        </w:trPr>
        <w:tc>
          <w:tcPr>
            <w:tcW w:w="5211" w:type="dxa"/>
            <w:shd w:val="clear" w:color="auto" w:fill="auto"/>
            <w:vAlign w:val="center"/>
            <w:hideMark/>
          </w:tcPr>
          <w:p w14:paraId="211C6B56" w14:textId="77777777" w:rsidR="00D25E26" w:rsidRPr="004D0F3A" w:rsidRDefault="00D25E26" w:rsidP="00D25E26">
            <w:pPr>
              <w:widowControl w:val="0"/>
              <w:spacing w:after="0" w:line="240" w:lineRule="auto"/>
              <w:rPr>
                <w:rFonts w:ascii="Myriad Pro" w:eastAsia="Calibri" w:hAnsi="Myriad Pro"/>
                <w:sz w:val="20"/>
                <w:szCs w:val="20"/>
              </w:rPr>
            </w:pPr>
            <w:r w:rsidRPr="004D0F3A">
              <w:rPr>
                <w:rFonts w:ascii="Myriad Pro" w:eastAsia="Calibri" w:hAnsi="Myriad Pro"/>
                <w:sz w:val="20"/>
                <w:szCs w:val="20"/>
              </w:rPr>
              <w:t>Коэффициент эластичности затрат по росту активов</w:t>
            </w:r>
          </w:p>
        </w:tc>
        <w:tc>
          <w:tcPr>
            <w:tcW w:w="1418" w:type="dxa"/>
            <w:shd w:val="clear" w:color="auto" w:fill="auto"/>
            <w:noWrap/>
            <w:vAlign w:val="center"/>
            <w:hideMark/>
          </w:tcPr>
          <w:p w14:paraId="5A4E8A3F" w14:textId="77777777" w:rsidR="00D25E26" w:rsidRPr="004D0F3A" w:rsidRDefault="00D25E26" w:rsidP="00D25E26">
            <w:pPr>
              <w:widowControl w:val="0"/>
              <w:spacing w:after="0" w:line="240" w:lineRule="auto"/>
              <w:jc w:val="center"/>
              <w:rPr>
                <w:rFonts w:ascii="Myriad Pro" w:eastAsia="Calibri" w:hAnsi="Myriad Pro"/>
                <w:sz w:val="20"/>
                <w:szCs w:val="20"/>
              </w:rPr>
            </w:pPr>
          </w:p>
        </w:tc>
        <w:tc>
          <w:tcPr>
            <w:tcW w:w="2953" w:type="dxa"/>
            <w:shd w:val="clear" w:color="auto" w:fill="auto"/>
            <w:noWrap/>
            <w:vAlign w:val="center"/>
            <w:hideMark/>
          </w:tcPr>
          <w:p w14:paraId="121A8215" w14:textId="77777777" w:rsidR="00D25E26" w:rsidRPr="004D0F3A" w:rsidRDefault="00D25E26" w:rsidP="00D25E26">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0,75</w:t>
            </w:r>
          </w:p>
        </w:tc>
      </w:tr>
      <w:tr w:rsidR="00D25E26" w:rsidRPr="004D0F3A" w14:paraId="41EFB189" w14:textId="77777777" w:rsidTr="00014C5D">
        <w:trPr>
          <w:trHeight w:val="283"/>
        </w:trPr>
        <w:tc>
          <w:tcPr>
            <w:tcW w:w="5211" w:type="dxa"/>
            <w:shd w:val="clear" w:color="auto" w:fill="EAF1DD" w:themeFill="accent3" w:themeFillTint="33"/>
            <w:vAlign w:val="center"/>
            <w:hideMark/>
          </w:tcPr>
          <w:p w14:paraId="14031FC1" w14:textId="77777777" w:rsidR="00D25E26" w:rsidRPr="004D0F3A" w:rsidRDefault="00D25E26" w:rsidP="00D25E26">
            <w:pPr>
              <w:widowControl w:val="0"/>
              <w:spacing w:after="0" w:line="240" w:lineRule="auto"/>
              <w:rPr>
                <w:rFonts w:ascii="Myriad Pro" w:eastAsia="Calibri" w:hAnsi="Myriad Pro"/>
                <w:sz w:val="20"/>
                <w:szCs w:val="20"/>
              </w:rPr>
            </w:pPr>
            <w:r w:rsidRPr="004D0F3A">
              <w:rPr>
                <w:rFonts w:ascii="Myriad Pro" w:eastAsia="Calibri" w:hAnsi="Myriad Pro"/>
                <w:sz w:val="20"/>
                <w:szCs w:val="20"/>
              </w:rPr>
              <w:t>Итого коэффициент индексации</w:t>
            </w:r>
          </w:p>
        </w:tc>
        <w:tc>
          <w:tcPr>
            <w:tcW w:w="1418" w:type="dxa"/>
            <w:shd w:val="clear" w:color="auto" w:fill="EAF1DD" w:themeFill="accent3" w:themeFillTint="33"/>
            <w:noWrap/>
            <w:vAlign w:val="center"/>
            <w:hideMark/>
          </w:tcPr>
          <w:p w14:paraId="56E5F505" w14:textId="77777777" w:rsidR="00D25E26" w:rsidRPr="004D0F3A" w:rsidRDefault="00D25E26" w:rsidP="00D25E26">
            <w:pPr>
              <w:widowControl w:val="0"/>
              <w:spacing w:after="0" w:line="240" w:lineRule="auto"/>
              <w:jc w:val="center"/>
              <w:rPr>
                <w:rFonts w:ascii="Myriad Pro" w:eastAsia="Calibri" w:hAnsi="Myriad Pro"/>
                <w:sz w:val="20"/>
                <w:szCs w:val="20"/>
              </w:rPr>
            </w:pPr>
          </w:p>
        </w:tc>
        <w:tc>
          <w:tcPr>
            <w:tcW w:w="2953" w:type="dxa"/>
            <w:shd w:val="clear" w:color="auto" w:fill="EAF1DD" w:themeFill="accent3" w:themeFillTint="33"/>
            <w:noWrap/>
            <w:vAlign w:val="center"/>
            <w:hideMark/>
          </w:tcPr>
          <w:p w14:paraId="4EF5ACB6" w14:textId="77777777" w:rsidR="00D25E26" w:rsidRPr="004D0F3A" w:rsidRDefault="00D25E26" w:rsidP="00D25E26">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1,0444000</w:t>
            </w:r>
          </w:p>
        </w:tc>
      </w:tr>
    </w:tbl>
    <w:p w14:paraId="237AB26F" w14:textId="77777777" w:rsidR="00D25E26" w:rsidRPr="004D0F3A" w:rsidRDefault="00D25E26" w:rsidP="00D25E26">
      <w:pPr>
        <w:pStyle w:val="2f4"/>
      </w:pPr>
      <w:r w:rsidRPr="004D0F3A">
        <w:t xml:space="preserve">При этом в пояснительной записке к заседанию Коллегии Республиканской службы по тарифам Республики Бурятия от 27.12.2016, повесткой которого являлась корректировка размера необходимой валовой выручки территориальной сетевой организации </w:t>
      </w:r>
      <w:r w:rsidR="002E6DB4" w:rsidRPr="004D0F3A">
        <w:t>ПАО </w:t>
      </w:r>
      <w:r w:rsidRPr="004D0F3A">
        <w:t>«МРСК Сибири» (Бурятэнерго) на 2018 год долгосрочного периода регулирования 2014 – 2018 годы для расчета единых (котловых) тарифов на территории Республики Бурятия по уровням напряжения (далее – Пояснительная записка н 2018 год РСТ РБ), отмечено, что планируемые значения параметров расчета тарифов определены в следующих размерах:</w:t>
      </w:r>
    </w:p>
    <w:p w14:paraId="351C01C0" w14:textId="77777777" w:rsidR="00D25E26" w:rsidRPr="004D0F3A" w:rsidRDefault="00D25E26" w:rsidP="00D25E26">
      <w:pPr>
        <w:pStyle w:val="40"/>
      </w:pPr>
      <w:r w:rsidRPr="004D0F3A">
        <w:t>индекс потребительских цен, определенный в соответствии с утвержденным прогнозом социально-экономического развития Российской Федерации в размере 103,7%. Тарифная заявка предприятием подана с учетом индекса потребительских цен 104,0%, в соответствии с предварительным прогнозом социально-экономического развития Российской Федерации.</w:t>
      </w:r>
    </w:p>
    <w:p w14:paraId="0E7BE9C9" w14:textId="77777777" w:rsidR="00D25E26" w:rsidRPr="004D0F3A" w:rsidRDefault="00D25E26" w:rsidP="00D25E26">
      <w:pPr>
        <w:pStyle w:val="40"/>
      </w:pPr>
      <w:r w:rsidRPr="004D0F3A">
        <w:t xml:space="preserve">коэффициент эластичности подконтрольных расходов по количеству активов, необходимых для осуществления регулируемой деятельности, в отношении регулируемой организации, </w:t>
      </w:r>
      <w:r w:rsidRPr="004D0F3A">
        <w:lastRenderedPageBreak/>
        <w:t xml:space="preserve">осуществляющей передачу электроэнергии в размере 0,75 (согласно приказу РСТ РБ от 16.12.2013 №1/50-1 «О принятии долгосрочных параметров регулирования </w:t>
      </w:r>
      <w:r w:rsidR="002E6DB4" w:rsidRPr="004D0F3A">
        <w:t>ПАО </w:t>
      </w:r>
      <w:r w:rsidRPr="004D0F3A">
        <w:t>«МРСК Сибири» - «Бурятэнерго»).</w:t>
      </w:r>
    </w:p>
    <w:p w14:paraId="42C47EFD" w14:textId="77777777" w:rsidR="00D25E26" w:rsidRPr="004D0F3A" w:rsidRDefault="00D25E26" w:rsidP="00D25E26">
      <w:pPr>
        <w:pStyle w:val="40"/>
      </w:pPr>
      <w:r w:rsidRPr="004D0F3A">
        <w:t xml:space="preserve">объем условных единиц на 2018 год принят в количестве 90 978,56 у.е., против утвержденных на 2017 год в размере 88 881,99 у.е., изменение количества активов на 2018 год составило 0,02304. Тарифная заявка подана предприятием с объемом условных единиц в размере 88 822,54 у.е. и изменением количества активов -0,00067. </w:t>
      </w:r>
    </w:p>
    <w:p w14:paraId="074887E1" w14:textId="77777777" w:rsidR="00D25E26" w:rsidRPr="004D0F3A" w:rsidRDefault="00D25E26" w:rsidP="00D25E26">
      <w:pPr>
        <w:pStyle w:val="40"/>
      </w:pPr>
      <w:r w:rsidRPr="004D0F3A">
        <w:t xml:space="preserve">индекс эффективности подконтрольных расходов, установленный приказом РСТ РБ от 16.12.2013 №1/50-1 «О принятии долгосрочных параметров регулирования </w:t>
      </w:r>
      <w:r w:rsidR="002E6DB4" w:rsidRPr="004D0F3A">
        <w:t>ПАО </w:t>
      </w:r>
      <w:r w:rsidRPr="004D0F3A">
        <w:t>«МРСК Сибири» - «Бурятэнерго» в размере 1%.</w:t>
      </w:r>
    </w:p>
    <w:p w14:paraId="04917FA9" w14:textId="77777777" w:rsidR="00D25E26" w:rsidRPr="004D0F3A" w:rsidRDefault="00D25E26" w:rsidP="00D25E26">
      <w:pPr>
        <w:pStyle w:val="2f4"/>
      </w:pPr>
      <w:r w:rsidRPr="004D0F3A">
        <w:t>С учетом указанных данных коэффициент корректировки подконтрольных расходов равен 1,0444 = 1,037* (1+0,75*</w:t>
      </w:r>
      <w:r w:rsidRPr="004D0F3A">
        <w:rPr>
          <w:bCs/>
        </w:rPr>
        <w:t>0,02304</w:t>
      </w:r>
      <w:r w:rsidRPr="004D0F3A">
        <w:t>) * (1-1%).</w:t>
      </w:r>
    </w:p>
    <w:p w14:paraId="5CDB1D5B" w14:textId="77777777" w:rsidR="00D25E26" w:rsidRPr="004D0F3A" w:rsidRDefault="00D25E26" w:rsidP="00D25E26">
      <w:pPr>
        <w:pStyle w:val="2f4"/>
      </w:pPr>
      <w:r w:rsidRPr="004D0F3A">
        <w:t xml:space="preserve">Из представленных данных следует, что коэффициент индексации подконтрольных расходов на 2018 год, по мнению РСТ РБ, составляет 104,44000% от базового уровня подконтрольных расходов, утвержденных на 2017 год.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5"/>
        <w:gridCol w:w="3716"/>
        <w:gridCol w:w="2445"/>
        <w:gridCol w:w="2644"/>
      </w:tblGrid>
      <w:tr w:rsidR="00D25E26" w:rsidRPr="004D0F3A" w14:paraId="491C9F8A" w14:textId="77777777" w:rsidTr="00014C5D">
        <w:trPr>
          <w:trHeight w:val="510"/>
          <w:tblHeader/>
        </w:trPr>
        <w:tc>
          <w:tcPr>
            <w:tcW w:w="4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D021748" w14:textId="77777777" w:rsidR="00D25E26" w:rsidRPr="004D0F3A" w:rsidRDefault="002E6DB4" w:rsidP="00D25E26">
            <w:pPr>
              <w:widowControl w:val="0"/>
              <w:spacing w:after="0" w:line="240" w:lineRule="auto"/>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 </w:t>
            </w:r>
            <w:r w:rsidR="00D25E26" w:rsidRPr="004D0F3A">
              <w:rPr>
                <w:rFonts w:ascii="Myriad Pro" w:eastAsia="Calibri" w:hAnsi="Myriad Pro"/>
                <w:b/>
                <w:color w:val="FFFFFF" w:themeColor="background1"/>
                <w:sz w:val="20"/>
                <w:szCs w:val="20"/>
              </w:rPr>
              <w:t>п.п.</w:t>
            </w:r>
          </w:p>
        </w:tc>
        <w:tc>
          <w:tcPr>
            <w:tcW w:w="26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443FC39" w14:textId="77777777" w:rsidR="00D25E26" w:rsidRPr="004D0F3A" w:rsidRDefault="00D25E26" w:rsidP="00D25E26">
            <w:pPr>
              <w:widowControl w:val="0"/>
              <w:spacing w:after="0" w:line="240" w:lineRule="auto"/>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Показатели</w:t>
            </w:r>
          </w:p>
        </w:tc>
        <w:tc>
          <w:tcPr>
            <w:tcW w:w="9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F2FF318" w14:textId="77777777" w:rsidR="00D25E26" w:rsidRPr="004D0F3A" w:rsidRDefault="00D25E26" w:rsidP="00D25E26">
            <w:pPr>
              <w:widowControl w:val="0"/>
              <w:spacing w:after="0" w:line="240" w:lineRule="auto"/>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Утверждено на</w:t>
            </w:r>
            <w:r w:rsidR="002E6DB4" w:rsidRPr="004D0F3A">
              <w:rPr>
                <w:rFonts w:ascii="Myriad Pro" w:eastAsia="Calibri" w:hAnsi="Myriad Pro"/>
                <w:b/>
                <w:color w:val="FFFFFF" w:themeColor="background1"/>
                <w:sz w:val="20"/>
                <w:szCs w:val="20"/>
              </w:rPr>
              <w:t xml:space="preserve"> </w:t>
            </w:r>
            <w:r w:rsidRPr="004D0F3A">
              <w:rPr>
                <w:rFonts w:ascii="Myriad Pro" w:eastAsia="Calibri" w:hAnsi="Myriad Pro"/>
                <w:b/>
                <w:color w:val="FFFFFF" w:themeColor="background1"/>
                <w:sz w:val="20"/>
                <w:szCs w:val="20"/>
              </w:rPr>
              <w:t xml:space="preserve">2017 год, </w:t>
            </w:r>
          </w:p>
          <w:p w14:paraId="5D8DB822" w14:textId="77777777" w:rsidR="00D25E26" w:rsidRPr="004D0F3A" w:rsidRDefault="00D25E26" w:rsidP="00D25E26">
            <w:pPr>
              <w:widowControl w:val="0"/>
              <w:spacing w:after="0" w:line="240" w:lineRule="auto"/>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тыс. руб.</w:t>
            </w:r>
          </w:p>
        </w:tc>
        <w:tc>
          <w:tcPr>
            <w:tcW w:w="9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0DDD715" w14:textId="77777777" w:rsidR="00D25E26" w:rsidRPr="004D0F3A" w:rsidRDefault="00D25E26" w:rsidP="00D25E26">
            <w:pPr>
              <w:widowControl w:val="0"/>
              <w:spacing w:after="0" w:line="240" w:lineRule="auto"/>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Расчет РСТ РБ</w:t>
            </w:r>
            <w:r w:rsidR="002E6DB4" w:rsidRPr="004D0F3A">
              <w:rPr>
                <w:rFonts w:ascii="Myriad Pro" w:eastAsia="Calibri" w:hAnsi="Myriad Pro"/>
                <w:b/>
                <w:color w:val="FFFFFF" w:themeColor="background1"/>
                <w:sz w:val="20"/>
                <w:szCs w:val="20"/>
              </w:rPr>
              <w:t xml:space="preserve"> </w:t>
            </w:r>
            <w:r w:rsidRPr="004D0F3A">
              <w:rPr>
                <w:rFonts w:ascii="Myriad Pro" w:eastAsia="Calibri" w:hAnsi="Myriad Pro"/>
                <w:b/>
                <w:color w:val="FFFFFF" w:themeColor="background1"/>
                <w:sz w:val="20"/>
                <w:szCs w:val="20"/>
              </w:rPr>
              <w:t xml:space="preserve"> на 2018 год, </w:t>
            </w:r>
          </w:p>
          <w:p w14:paraId="7990F53A" w14:textId="77777777" w:rsidR="00D25E26" w:rsidRPr="004D0F3A" w:rsidRDefault="00D25E26" w:rsidP="00D25E26">
            <w:pPr>
              <w:widowControl w:val="0"/>
              <w:spacing w:after="0" w:line="240" w:lineRule="auto"/>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тыс. руб.</w:t>
            </w:r>
          </w:p>
        </w:tc>
      </w:tr>
      <w:tr w:rsidR="00D25E26" w:rsidRPr="004D0F3A" w14:paraId="642FE891" w14:textId="77777777" w:rsidTr="00014C5D">
        <w:trPr>
          <w:trHeight w:val="794"/>
        </w:trPr>
        <w:tc>
          <w:tcPr>
            <w:tcW w:w="467" w:type="pct"/>
            <w:tcBorders>
              <w:top w:val="single" w:sz="4" w:space="0" w:color="FFFFFF" w:themeColor="background1"/>
            </w:tcBorders>
            <w:noWrap/>
            <w:vAlign w:val="center"/>
            <w:hideMark/>
          </w:tcPr>
          <w:p w14:paraId="6A215981" w14:textId="77777777" w:rsidR="00D25E26" w:rsidRPr="004D0F3A" w:rsidRDefault="00D25E26" w:rsidP="00D25E26">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1</w:t>
            </w:r>
          </w:p>
        </w:tc>
        <w:tc>
          <w:tcPr>
            <w:tcW w:w="2664" w:type="pct"/>
            <w:tcBorders>
              <w:top w:val="single" w:sz="4" w:space="0" w:color="FFFFFF" w:themeColor="background1"/>
            </w:tcBorders>
            <w:vAlign w:val="center"/>
            <w:hideMark/>
          </w:tcPr>
          <w:p w14:paraId="1C73AB0B" w14:textId="77777777" w:rsidR="00D25E26" w:rsidRPr="004D0F3A" w:rsidRDefault="00D25E26" w:rsidP="00D25E26">
            <w:pPr>
              <w:widowControl w:val="0"/>
              <w:spacing w:after="0" w:line="240" w:lineRule="auto"/>
              <w:rPr>
                <w:rFonts w:ascii="Myriad Pro" w:eastAsia="Calibri" w:hAnsi="Myriad Pro"/>
                <w:sz w:val="20"/>
                <w:szCs w:val="20"/>
              </w:rPr>
            </w:pPr>
            <w:r w:rsidRPr="004D0F3A">
              <w:rPr>
                <w:rFonts w:ascii="Myriad Pro" w:eastAsia="Calibri" w:hAnsi="Myriad Pro"/>
                <w:sz w:val="20"/>
                <w:szCs w:val="20"/>
              </w:rPr>
              <w:t>Подконтрольные расходы – расчет с применением коэффициента индексации 1,0444000</w:t>
            </w:r>
          </w:p>
        </w:tc>
        <w:tc>
          <w:tcPr>
            <w:tcW w:w="968" w:type="pct"/>
            <w:tcBorders>
              <w:top w:val="single" w:sz="4" w:space="0" w:color="FFFFFF" w:themeColor="background1"/>
            </w:tcBorders>
            <w:noWrap/>
            <w:vAlign w:val="center"/>
          </w:tcPr>
          <w:p w14:paraId="1C757E2B" w14:textId="77777777" w:rsidR="00D25E26" w:rsidRPr="004D0F3A" w:rsidRDefault="00D25E26" w:rsidP="00D25E26">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1 862 913,42</w:t>
            </w:r>
          </w:p>
        </w:tc>
        <w:tc>
          <w:tcPr>
            <w:tcW w:w="901" w:type="pct"/>
            <w:tcBorders>
              <w:top w:val="single" w:sz="4" w:space="0" w:color="FFFFFF" w:themeColor="background1"/>
            </w:tcBorders>
            <w:noWrap/>
            <w:vAlign w:val="center"/>
          </w:tcPr>
          <w:p w14:paraId="627601CC" w14:textId="77777777" w:rsidR="00D25E26" w:rsidRPr="004D0F3A" w:rsidRDefault="00D25E26" w:rsidP="00D25E26">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1 945 577,87</w:t>
            </w:r>
          </w:p>
        </w:tc>
      </w:tr>
      <w:tr w:rsidR="00D25E26" w:rsidRPr="004D0F3A" w14:paraId="55E7BC7D" w14:textId="77777777" w:rsidTr="00014C5D">
        <w:trPr>
          <w:trHeight w:val="510"/>
        </w:trPr>
        <w:tc>
          <w:tcPr>
            <w:tcW w:w="467" w:type="pct"/>
            <w:shd w:val="clear" w:color="auto" w:fill="D6E3BC" w:themeFill="accent3" w:themeFillTint="66"/>
            <w:noWrap/>
            <w:vAlign w:val="center"/>
            <w:hideMark/>
          </w:tcPr>
          <w:p w14:paraId="1CF9ED60" w14:textId="77777777" w:rsidR="00D25E26" w:rsidRPr="004D0F3A" w:rsidRDefault="00D25E26" w:rsidP="00D25E26">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2</w:t>
            </w:r>
          </w:p>
        </w:tc>
        <w:tc>
          <w:tcPr>
            <w:tcW w:w="2664" w:type="pct"/>
            <w:shd w:val="clear" w:color="auto" w:fill="D6E3BC" w:themeFill="accent3" w:themeFillTint="66"/>
            <w:vAlign w:val="center"/>
            <w:hideMark/>
          </w:tcPr>
          <w:p w14:paraId="3B144887" w14:textId="77777777" w:rsidR="00D25E26" w:rsidRPr="004D0F3A" w:rsidRDefault="00D25E26" w:rsidP="00D25E26">
            <w:pPr>
              <w:widowControl w:val="0"/>
              <w:spacing w:after="0" w:line="240" w:lineRule="auto"/>
              <w:rPr>
                <w:rFonts w:ascii="Myriad Pro" w:eastAsia="Calibri" w:hAnsi="Myriad Pro"/>
                <w:sz w:val="20"/>
                <w:szCs w:val="20"/>
              </w:rPr>
            </w:pPr>
            <w:r w:rsidRPr="004D0F3A">
              <w:rPr>
                <w:rFonts w:ascii="Myriad Pro" w:eastAsia="Calibri" w:hAnsi="Myriad Pro"/>
                <w:sz w:val="20"/>
                <w:szCs w:val="20"/>
              </w:rPr>
              <w:t>ИТОГО подконтрольные расходы</w:t>
            </w:r>
          </w:p>
        </w:tc>
        <w:tc>
          <w:tcPr>
            <w:tcW w:w="968" w:type="pct"/>
            <w:shd w:val="clear" w:color="auto" w:fill="D6E3BC" w:themeFill="accent3" w:themeFillTint="66"/>
            <w:noWrap/>
            <w:vAlign w:val="center"/>
          </w:tcPr>
          <w:p w14:paraId="142F35EB" w14:textId="77777777" w:rsidR="00D25E26" w:rsidRPr="004D0F3A" w:rsidRDefault="00D25E26" w:rsidP="00D25E26">
            <w:pPr>
              <w:widowControl w:val="0"/>
              <w:spacing w:after="0" w:line="240" w:lineRule="auto"/>
              <w:jc w:val="center"/>
              <w:rPr>
                <w:rFonts w:ascii="Myriad Pro" w:eastAsia="Calibri" w:hAnsi="Myriad Pro"/>
                <w:sz w:val="20"/>
                <w:szCs w:val="20"/>
              </w:rPr>
            </w:pPr>
          </w:p>
        </w:tc>
        <w:tc>
          <w:tcPr>
            <w:tcW w:w="901" w:type="pct"/>
            <w:shd w:val="clear" w:color="auto" w:fill="D6E3BC" w:themeFill="accent3" w:themeFillTint="66"/>
            <w:noWrap/>
            <w:vAlign w:val="center"/>
          </w:tcPr>
          <w:p w14:paraId="723427CC" w14:textId="77777777" w:rsidR="00D25E26" w:rsidRPr="004D0F3A" w:rsidRDefault="00D25E26" w:rsidP="00D25E26">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1 945 577,87</w:t>
            </w:r>
          </w:p>
        </w:tc>
      </w:tr>
    </w:tbl>
    <w:p w14:paraId="3636D928" w14:textId="77777777" w:rsidR="00D25E26" w:rsidRPr="004D0F3A" w:rsidRDefault="00D25E26" w:rsidP="00D25E26">
      <w:pPr>
        <w:pStyle w:val="2f4"/>
        <w:rPr>
          <w:shd w:val="clear" w:color="auto" w:fill="FFFFFF"/>
        </w:rPr>
      </w:pPr>
    </w:p>
    <w:p w14:paraId="7135B3E3" w14:textId="77777777" w:rsidR="00D25E26" w:rsidRPr="004D0F3A" w:rsidRDefault="00D25E26" w:rsidP="00D25E26">
      <w:pPr>
        <w:pStyle w:val="afffc"/>
      </w:pPr>
      <w:r w:rsidRPr="004D0F3A">
        <w:t>ПОЗИЦИЯ ИСПОЛНИТЕЛЯ</w:t>
      </w:r>
    </w:p>
    <w:p w14:paraId="3442FBEF" w14:textId="77777777" w:rsidR="00D25E26" w:rsidRPr="004D0F3A" w:rsidRDefault="00D25E26" w:rsidP="00D25E26">
      <w:pPr>
        <w:pStyle w:val="2f4"/>
      </w:pPr>
      <w:r w:rsidRPr="004D0F3A">
        <w:t>По результатам анализа представленных материалов Исполнитель отмечает следующее.</w:t>
      </w:r>
    </w:p>
    <w:p w14:paraId="08C7CC08" w14:textId="77777777" w:rsidR="00D25E26" w:rsidRPr="004D0F3A" w:rsidRDefault="00D25E26" w:rsidP="00D25E26">
      <w:pPr>
        <w:pStyle w:val="2f4"/>
      </w:pPr>
      <w:r w:rsidRPr="004D0F3A">
        <w:t xml:space="preserve">Согласно пояснительной записке филиала, расчет подконтрольных расходов на 2018 год выполнен филиалом в соответствии с Методическими указаниями </w:t>
      </w:r>
      <w:r w:rsidR="002E6DB4" w:rsidRPr="004D0F3A">
        <w:t>№ </w:t>
      </w:r>
      <w:r w:rsidRPr="004D0F3A">
        <w:t xml:space="preserve">98-э. На 2017 год подконтрольные расходы были утверждены в размере </w:t>
      </w:r>
      <w:r w:rsidRPr="004D0F3A">
        <w:rPr>
          <w:bCs/>
        </w:rPr>
        <w:t>1 862 913,42</w:t>
      </w:r>
      <w:r w:rsidRPr="004D0F3A">
        <w:rPr>
          <w:b/>
          <w:bCs/>
        </w:rPr>
        <w:t xml:space="preserve"> </w:t>
      </w:r>
      <w:r w:rsidRPr="004D0F3A">
        <w:t xml:space="preserve">тыс. руб.  (протокол заседания Коллегии Республиканской службы по тарифам Республики Бурятия от 27.12.2016 №1/50, действующий на момент подачи заявки). Индекс эффективности подконтрольных расходов на 2018 год был определен филиалом в размере 1,0290831. Позднее, филиалом было </w:t>
      </w:r>
      <w:r w:rsidRPr="004D0F3A">
        <w:lastRenderedPageBreak/>
        <w:t>направлено новое предложение по объему активов. Соответственно, с учетом предложения по увеличению объема активов величина подконтрольных расходов на 2018 год в соответствии с Методическими указаниями №98-э должна была составить, по расчету филиала,</w:t>
      </w:r>
      <w:r w:rsidRPr="004D0F3A">
        <w:rPr>
          <w:color w:val="000000"/>
        </w:rPr>
        <w:t xml:space="preserve"> </w:t>
      </w:r>
      <w:r w:rsidRPr="004D0F3A">
        <w:t xml:space="preserve">1 951 206,33 тыс. руб. Филиалом предложена величина в размере </w:t>
      </w:r>
      <w:r w:rsidRPr="004D0F3A">
        <w:rPr>
          <w:bCs/>
          <w:color w:val="000000"/>
        </w:rPr>
        <w:t>1 917 092,81 тыс. руб</w:t>
      </w:r>
      <w:r w:rsidRPr="004D0F3A">
        <w:t>. Таким образом, заявленная филиалом «Бурятэнерго» величина подконтрольных расходов на 2018 год определена в соответствии с положениями Методических указаний №98-э в первоначальном предложении, направленном в составе тарифной заявки. Уточнений по поводу величины подконтрольных расходов на 2018 год в связи с заключением договоров аренды и приобретением электросетевого комплекса от филиала «Бурятэнерго» не было.</w:t>
      </w:r>
    </w:p>
    <w:p w14:paraId="73EAF7F7" w14:textId="77777777" w:rsidR="00D25E26" w:rsidRPr="004D0F3A" w:rsidRDefault="00D25E26" w:rsidP="00D25E26">
      <w:pPr>
        <w:pStyle w:val="2f4"/>
      </w:pPr>
      <w:r w:rsidRPr="004D0F3A">
        <w:t>ИПЦ на 2018 год, используемый РСТ РБ для расчета индекса эффективности, соответствует ИПЦ, установленному в прогнозе социально-экономического развития РФ на 2018 год</w:t>
      </w:r>
      <w:r w:rsidRPr="004D0F3A">
        <w:rPr>
          <w:rStyle w:val="afff7"/>
        </w:rPr>
        <w:footnoteReference w:id="2"/>
      </w:r>
      <w:r w:rsidRPr="004D0F3A">
        <w:t>.</w:t>
      </w:r>
    </w:p>
    <w:p w14:paraId="1837AD41" w14:textId="77777777" w:rsidR="00D25E26" w:rsidRPr="004D0F3A" w:rsidRDefault="00D25E26" w:rsidP="00D25E26">
      <w:pPr>
        <w:pStyle w:val="2f4"/>
      </w:pPr>
      <w:r w:rsidRPr="004D0F3A">
        <w:t xml:space="preserve">Согласно Приказу РСТ РБ от 16.12.2013 </w:t>
      </w:r>
      <w:r w:rsidR="002E6DB4" w:rsidRPr="004D0F3A">
        <w:t>№ </w:t>
      </w:r>
      <w:r w:rsidRPr="004D0F3A">
        <w:t xml:space="preserve">1/50-1 «О принятии долгосрочных параметров регулирования </w:t>
      </w:r>
      <w:r w:rsidR="002E6DB4" w:rsidRPr="004D0F3A">
        <w:t>ОАО </w:t>
      </w:r>
      <w:r w:rsidRPr="004D0F3A">
        <w:t xml:space="preserve">«МРСК Сибири» (Бурятэнерго)», принятого на основании   Протокола заседания Коллегии Республиканской службы  по тарифам Республики Бурятия от 16.12.2013 №1/58-1 «О принятии долгосрочных параметров регулирования </w:t>
      </w:r>
      <w:r w:rsidR="002E6DB4" w:rsidRPr="004D0F3A">
        <w:t>ОАО </w:t>
      </w:r>
      <w:r w:rsidRPr="004D0F3A">
        <w:t>«МРСК Сибири» (Бурятэнерго)» в отношении которого тарифы на услуги по передаче электрической энергии устанавливаются на основе долгосрочных параметров регулирования деятельности территориальных сетевых организаций» приняты долгосрочные параметры регулирования филиала «Бурятэнерго», в т. ч. уровень подконтрольных расходов 2014 года (базовый уровень подконтрольных расходов).</w:t>
      </w:r>
    </w:p>
    <w:p w14:paraId="2AFE4718" w14:textId="77777777" w:rsidR="00D25E26" w:rsidRPr="004D0F3A" w:rsidRDefault="00D25E26" w:rsidP="00D25E26">
      <w:pPr>
        <w:pStyle w:val="2f4"/>
        <w:sectPr w:rsidR="00D25E26" w:rsidRPr="004D0F3A" w:rsidSect="00121F97">
          <w:pgSz w:w="11906" w:h="16838"/>
          <w:pgMar w:top="1134" w:right="851" w:bottom="1134" w:left="1701" w:header="708" w:footer="708" w:gutter="0"/>
          <w:cols w:space="708"/>
          <w:docGrid w:linePitch="360"/>
        </w:sectPr>
      </w:pPr>
    </w:p>
    <w:p w14:paraId="77FA2B32" w14:textId="77777777" w:rsidR="00D25E26" w:rsidRPr="004D0F3A" w:rsidRDefault="00D25E26" w:rsidP="00D25E26">
      <w:pPr>
        <w:pStyle w:val="2f4"/>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5"/>
        <w:gridCol w:w="852"/>
        <w:gridCol w:w="1243"/>
        <w:gridCol w:w="1403"/>
        <w:gridCol w:w="1403"/>
        <w:gridCol w:w="1728"/>
        <w:gridCol w:w="1745"/>
        <w:gridCol w:w="1474"/>
        <w:gridCol w:w="1735"/>
        <w:gridCol w:w="10"/>
        <w:gridCol w:w="1318"/>
      </w:tblGrid>
      <w:tr w:rsidR="00D25E26" w:rsidRPr="004D0F3A" w14:paraId="1445D4F6" w14:textId="77777777" w:rsidTr="00D25E26">
        <w:trPr>
          <w:trHeight w:val="300"/>
          <w:tblHeader/>
          <w:jc w:val="center"/>
        </w:trPr>
        <w:tc>
          <w:tcPr>
            <w:tcW w:w="65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58284E" w14:textId="77777777" w:rsidR="00D25E26" w:rsidRPr="004D0F3A" w:rsidRDefault="00D25E26" w:rsidP="00D25E26">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Наименование сетевой</w:t>
            </w:r>
            <w:r w:rsidR="002E6DB4" w:rsidRPr="004D0F3A">
              <w:rPr>
                <w:rFonts w:ascii="Myriad Pro" w:eastAsia="Calibri" w:hAnsi="Myriad Pro"/>
                <w:b/>
                <w:color w:val="FFFFFF" w:themeColor="background1"/>
                <w:sz w:val="20"/>
                <w:szCs w:val="20"/>
              </w:rPr>
              <w:t xml:space="preserve"> </w:t>
            </w:r>
            <w:r w:rsidRPr="004D0F3A">
              <w:rPr>
                <w:rFonts w:ascii="Myriad Pro" w:eastAsia="Calibri" w:hAnsi="Myriad Pro"/>
                <w:b/>
                <w:color w:val="FFFFFF" w:themeColor="background1"/>
                <w:sz w:val="20"/>
                <w:szCs w:val="20"/>
              </w:rPr>
              <w:t>организации</w:t>
            </w:r>
            <w:r w:rsidR="002E6DB4" w:rsidRPr="004D0F3A">
              <w:rPr>
                <w:rFonts w:ascii="Myriad Pro" w:eastAsia="Calibri" w:hAnsi="Myriad Pro"/>
                <w:b/>
                <w:color w:val="FFFFFF" w:themeColor="background1"/>
                <w:sz w:val="20"/>
                <w:szCs w:val="20"/>
              </w:rPr>
              <w:t xml:space="preserve"> </w:t>
            </w:r>
            <w:r w:rsidRPr="004D0F3A">
              <w:rPr>
                <w:rFonts w:ascii="Myriad Pro" w:eastAsia="Calibri" w:hAnsi="Myriad Pro"/>
                <w:b/>
                <w:color w:val="FFFFFF" w:themeColor="background1"/>
                <w:sz w:val="20"/>
                <w:szCs w:val="20"/>
              </w:rPr>
              <w:t>в субъекте Российской Федерации</w:t>
            </w:r>
          </w:p>
        </w:tc>
        <w:tc>
          <w:tcPr>
            <w:tcW w:w="30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0F1E03" w14:textId="77777777" w:rsidR="00D25E26" w:rsidRPr="004D0F3A" w:rsidRDefault="00D25E26" w:rsidP="00D25E26">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Год</w:t>
            </w:r>
          </w:p>
        </w:tc>
        <w:tc>
          <w:tcPr>
            <w:tcW w:w="43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FF4595" w14:textId="77777777" w:rsidR="00D25E26" w:rsidRPr="004D0F3A" w:rsidRDefault="00D25E26" w:rsidP="00D25E26">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Базовый уровень подконт-роль-ных расходов</w:t>
            </w:r>
          </w:p>
        </w:tc>
        <w:tc>
          <w:tcPr>
            <w:tcW w:w="49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1D65EE" w14:textId="77777777" w:rsidR="00D25E26" w:rsidRPr="004D0F3A" w:rsidRDefault="00D25E26" w:rsidP="00D25E26">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Индекс эффектив-</w:t>
            </w:r>
          </w:p>
          <w:p w14:paraId="14DC3E98" w14:textId="77777777" w:rsidR="00D25E26" w:rsidRPr="004D0F3A" w:rsidRDefault="00D25E26" w:rsidP="00D25E26">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ности подконт-</w:t>
            </w:r>
          </w:p>
          <w:p w14:paraId="605A0C9B" w14:textId="77777777" w:rsidR="00D25E26" w:rsidRPr="004D0F3A" w:rsidRDefault="00D25E26" w:rsidP="00D25E26">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рольных расходов</w:t>
            </w:r>
          </w:p>
        </w:tc>
        <w:tc>
          <w:tcPr>
            <w:tcW w:w="49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A289C5" w14:textId="77777777" w:rsidR="00D25E26" w:rsidRPr="004D0F3A" w:rsidRDefault="00D25E26" w:rsidP="00D25E26">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Коэффи-</w:t>
            </w:r>
          </w:p>
          <w:p w14:paraId="6B8C473F" w14:textId="77777777" w:rsidR="00D25E26" w:rsidRPr="004D0F3A" w:rsidRDefault="00D25E26" w:rsidP="00D25E26">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циент эластич-</w:t>
            </w:r>
          </w:p>
          <w:p w14:paraId="7F961F50" w14:textId="77777777" w:rsidR="00D25E26" w:rsidRPr="004D0F3A" w:rsidRDefault="00D25E26" w:rsidP="00D25E26">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ности подконт-</w:t>
            </w:r>
          </w:p>
          <w:p w14:paraId="3D3C41C4" w14:textId="77777777" w:rsidR="00D25E26" w:rsidRPr="004D0F3A" w:rsidRDefault="00D25E26" w:rsidP="00D25E26">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рольных расходов</w:t>
            </w:r>
            <w:r w:rsidR="002E6DB4" w:rsidRPr="004D0F3A">
              <w:rPr>
                <w:rFonts w:ascii="Myriad Pro" w:eastAsia="Calibri" w:hAnsi="Myriad Pro"/>
                <w:b/>
                <w:color w:val="FFFFFF" w:themeColor="background1"/>
                <w:sz w:val="20"/>
                <w:szCs w:val="20"/>
              </w:rPr>
              <w:t xml:space="preserve"> </w:t>
            </w:r>
            <w:r w:rsidRPr="004D0F3A">
              <w:rPr>
                <w:rFonts w:ascii="Myriad Pro" w:eastAsia="Calibri" w:hAnsi="Myriad Pro"/>
                <w:b/>
                <w:color w:val="FFFFFF" w:themeColor="background1"/>
                <w:sz w:val="20"/>
                <w:szCs w:val="20"/>
              </w:rPr>
              <w:t>по количеству активов</w:t>
            </w:r>
          </w:p>
        </w:tc>
        <w:tc>
          <w:tcPr>
            <w:tcW w:w="60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B3BFDD" w14:textId="77777777" w:rsidR="00D25E26" w:rsidRPr="004D0F3A" w:rsidRDefault="00D25E26" w:rsidP="00D25E26">
            <w:pPr>
              <w:widowControl w:val="0"/>
              <w:tabs>
                <w:tab w:val="left" w:pos="214"/>
              </w:tabs>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Максимально возможная корректировка НВВ, осуществляемая с учетом достижения установленного уровня надежности и качества услуг</w:t>
            </w:r>
          </w:p>
        </w:tc>
        <w:tc>
          <w:tcPr>
            <w:tcW w:w="56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9D45BF3" w14:textId="77777777" w:rsidR="00D25E26" w:rsidRPr="004D0F3A" w:rsidRDefault="00D25E26" w:rsidP="00D25E26">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Величина технологического расхода (потерь) электрической энергии</w:t>
            </w:r>
          </w:p>
        </w:tc>
        <w:tc>
          <w:tcPr>
            <w:tcW w:w="51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D84ADF" w14:textId="77777777" w:rsidR="00D25E26" w:rsidRPr="004D0F3A" w:rsidRDefault="00D25E26" w:rsidP="00D25E26">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Уровень надежности реализуемых товаров (услуг) (Пп)</w:t>
            </w:r>
          </w:p>
        </w:tc>
        <w:tc>
          <w:tcPr>
            <w:tcW w:w="5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EBD45CB" w14:textId="77777777" w:rsidR="00D25E26" w:rsidRPr="004D0F3A" w:rsidRDefault="00D25E26" w:rsidP="00D25E26">
            <w:pPr>
              <w:widowControl w:val="0"/>
              <w:spacing w:after="0" w:line="240" w:lineRule="auto"/>
              <w:ind w:left="-57" w:right="-57"/>
              <w:jc w:val="center"/>
              <w:rPr>
                <w:rFonts w:ascii="Myriad Pro" w:eastAsia="Calibri" w:hAnsi="Myriad Pro"/>
                <w:b/>
                <w:color w:val="FFFFFF" w:themeColor="background1"/>
                <w:sz w:val="20"/>
                <w:szCs w:val="20"/>
              </w:rPr>
            </w:pPr>
          </w:p>
        </w:tc>
        <w:tc>
          <w:tcPr>
            <w:tcW w:w="430"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E2B7574" w14:textId="77777777" w:rsidR="00D25E26" w:rsidRPr="004D0F3A" w:rsidRDefault="00D25E26" w:rsidP="00D25E26">
            <w:pPr>
              <w:widowControl w:val="0"/>
              <w:spacing w:after="0" w:line="240" w:lineRule="auto"/>
              <w:ind w:left="-57" w:right="-57"/>
              <w:jc w:val="center"/>
              <w:rPr>
                <w:rFonts w:ascii="Myriad Pro" w:eastAsia="Calibri" w:hAnsi="Myriad Pro"/>
                <w:b/>
                <w:color w:val="FFFFFF" w:themeColor="background1"/>
                <w:sz w:val="20"/>
                <w:szCs w:val="20"/>
              </w:rPr>
            </w:pPr>
          </w:p>
        </w:tc>
      </w:tr>
      <w:tr w:rsidR="00D25E26" w:rsidRPr="004D0F3A" w14:paraId="2E84C029" w14:textId="77777777" w:rsidTr="00D25E26">
        <w:trPr>
          <w:trHeight w:val="1022"/>
          <w:tblHeader/>
          <w:jc w:val="center"/>
        </w:trPr>
        <w:tc>
          <w:tcPr>
            <w:tcW w:w="65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07918C" w14:textId="77777777" w:rsidR="00D25E26" w:rsidRPr="004D0F3A" w:rsidRDefault="00D25E26" w:rsidP="00D25E26">
            <w:pPr>
              <w:widowControl w:val="0"/>
              <w:spacing w:after="0" w:line="240" w:lineRule="auto"/>
              <w:ind w:left="-57" w:right="-57"/>
              <w:jc w:val="center"/>
              <w:rPr>
                <w:rFonts w:ascii="Myriad Pro" w:eastAsia="Calibri" w:hAnsi="Myriad Pro"/>
                <w:b/>
                <w:color w:val="FFFFFF" w:themeColor="background1"/>
                <w:sz w:val="20"/>
                <w:szCs w:val="20"/>
              </w:rPr>
            </w:pPr>
          </w:p>
        </w:tc>
        <w:tc>
          <w:tcPr>
            <w:tcW w:w="30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6779D4" w14:textId="77777777" w:rsidR="00D25E26" w:rsidRPr="004D0F3A" w:rsidRDefault="00D25E26" w:rsidP="00D25E26">
            <w:pPr>
              <w:widowControl w:val="0"/>
              <w:spacing w:after="0" w:line="240" w:lineRule="auto"/>
              <w:ind w:left="-57" w:right="-57"/>
              <w:jc w:val="center"/>
              <w:rPr>
                <w:rFonts w:ascii="Myriad Pro" w:eastAsia="Calibri" w:hAnsi="Myriad Pro"/>
                <w:b/>
                <w:color w:val="FFFFFF" w:themeColor="background1"/>
                <w:sz w:val="20"/>
                <w:szCs w:val="20"/>
              </w:rPr>
            </w:pPr>
          </w:p>
        </w:tc>
        <w:tc>
          <w:tcPr>
            <w:tcW w:w="43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B9AF47" w14:textId="77777777" w:rsidR="00D25E26" w:rsidRPr="004D0F3A" w:rsidRDefault="00D25E26" w:rsidP="00D25E26">
            <w:pPr>
              <w:widowControl w:val="0"/>
              <w:spacing w:after="0" w:line="240" w:lineRule="auto"/>
              <w:ind w:left="-57" w:right="-57"/>
              <w:jc w:val="center"/>
              <w:rPr>
                <w:rFonts w:ascii="Myriad Pro" w:eastAsia="Calibri" w:hAnsi="Myriad Pro"/>
                <w:b/>
                <w:color w:val="FFFFFF" w:themeColor="background1"/>
                <w:sz w:val="20"/>
                <w:szCs w:val="20"/>
              </w:rPr>
            </w:pPr>
          </w:p>
        </w:tc>
        <w:tc>
          <w:tcPr>
            <w:tcW w:w="49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861AF9" w14:textId="77777777" w:rsidR="00D25E26" w:rsidRPr="004D0F3A" w:rsidRDefault="00D25E26" w:rsidP="00D25E26">
            <w:pPr>
              <w:widowControl w:val="0"/>
              <w:spacing w:after="0" w:line="240" w:lineRule="auto"/>
              <w:ind w:left="-57" w:right="-57"/>
              <w:jc w:val="center"/>
              <w:rPr>
                <w:rFonts w:ascii="Myriad Pro" w:eastAsia="Calibri" w:hAnsi="Myriad Pro"/>
                <w:b/>
                <w:color w:val="FFFFFF" w:themeColor="background1"/>
                <w:sz w:val="20"/>
                <w:szCs w:val="20"/>
              </w:rPr>
            </w:pPr>
          </w:p>
        </w:tc>
        <w:tc>
          <w:tcPr>
            <w:tcW w:w="49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C596AE" w14:textId="77777777" w:rsidR="00D25E26" w:rsidRPr="004D0F3A" w:rsidRDefault="00D25E26" w:rsidP="00D25E26">
            <w:pPr>
              <w:widowControl w:val="0"/>
              <w:spacing w:after="0" w:line="240" w:lineRule="auto"/>
              <w:ind w:left="-57" w:right="-57"/>
              <w:jc w:val="center"/>
              <w:rPr>
                <w:rFonts w:ascii="Myriad Pro" w:eastAsia="Calibri" w:hAnsi="Myriad Pro"/>
                <w:b/>
                <w:color w:val="FFFFFF" w:themeColor="background1"/>
                <w:sz w:val="20"/>
                <w:szCs w:val="20"/>
              </w:rPr>
            </w:pPr>
          </w:p>
        </w:tc>
        <w:tc>
          <w:tcPr>
            <w:tcW w:w="60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324AFC" w14:textId="77777777" w:rsidR="00D25E26" w:rsidRPr="004D0F3A" w:rsidRDefault="00D25E26" w:rsidP="00D25E26">
            <w:pPr>
              <w:widowControl w:val="0"/>
              <w:spacing w:after="0" w:line="240" w:lineRule="auto"/>
              <w:ind w:left="-57" w:right="-57"/>
              <w:jc w:val="center"/>
              <w:rPr>
                <w:rFonts w:ascii="Myriad Pro" w:eastAsia="Calibri" w:hAnsi="Myriad Pro"/>
                <w:b/>
                <w:color w:val="FFFFFF" w:themeColor="background1"/>
                <w:sz w:val="20"/>
                <w:szCs w:val="20"/>
              </w:rPr>
            </w:pPr>
          </w:p>
        </w:tc>
        <w:tc>
          <w:tcPr>
            <w:tcW w:w="56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B735AC0" w14:textId="77777777" w:rsidR="00D25E26" w:rsidRPr="004D0F3A" w:rsidRDefault="00D25E26" w:rsidP="00D25E26">
            <w:pPr>
              <w:widowControl w:val="0"/>
              <w:spacing w:after="0" w:line="240" w:lineRule="auto"/>
              <w:ind w:left="-57" w:right="-57"/>
              <w:jc w:val="center"/>
              <w:rPr>
                <w:rFonts w:ascii="Myriad Pro" w:eastAsia="Calibri" w:hAnsi="Myriad Pro"/>
                <w:b/>
                <w:color w:val="FFFFFF" w:themeColor="background1"/>
                <w:sz w:val="20"/>
                <w:szCs w:val="20"/>
              </w:rPr>
            </w:pPr>
          </w:p>
        </w:tc>
        <w:tc>
          <w:tcPr>
            <w:tcW w:w="51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6D29E0" w14:textId="77777777" w:rsidR="00D25E26" w:rsidRPr="004D0F3A" w:rsidRDefault="00D25E26" w:rsidP="00D25E26">
            <w:pPr>
              <w:widowControl w:val="0"/>
              <w:spacing w:after="0" w:line="240" w:lineRule="auto"/>
              <w:ind w:left="-57" w:right="-57"/>
              <w:jc w:val="center"/>
              <w:rPr>
                <w:rFonts w:ascii="Myriad Pro" w:eastAsia="Calibri" w:hAnsi="Myriad Pro"/>
                <w:b/>
                <w:color w:val="FFFFFF" w:themeColor="background1"/>
                <w:sz w:val="20"/>
                <w:szCs w:val="20"/>
              </w:rPr>
            </w:pPr>
          </w:p>
        </w:tc>
        <w:tc>
          <w:tcPr>
            <w:tcW w:w="50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DEC6411" w14:textId="77777777" w:rsidR="00D25E26" w:rsidRPr="004D0F3A" w:rsidRDefault="00D25E26" w:rsidP="00D25E26">
            <w:pPr>
              <w:widowControl w:val="0"/>
              <w:tabs>
                <w:tab w:val="left" w:pos="222"/>
              </w:tabs>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Показатель качества предоставления возможности технологического присоединения (Птпр)</w:t>
            </w:r>
          </w:p>
        </w:tc>
        <w:tc>
          <w:tcPr>
            <w:tcW w:w="4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C7DD62" w14:textId="77777777" w:rsidR="00D25E26" w:rsidRPr="004D0F3A" w:rsidRDefault="00D25E26" w:rsidP="00D25E26">
            <w:pPr>
              <w:widowControl w:val="0"/>
              <w:tabs>
                <w:tab w:val="left" w:pos="250"/>
              </w:tabs>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Показатель уровня качества оказываемых услуг ТСО (Птсо)</w:t>
            </w:r>
          </w:p>
        </w:tc>
      </w:tr>
      <w:tr w:rsidR="00D25E26" w:rsidRPr="004D0F3A" w14:paraId="0ACE792A" w14:textId="77777777" w:rsidTr="00D25E26">
        <w:trPr>
          <w:trHeight w:val="300"/>
          <w:tblHeader/>
          <w:jc w:val="center"/>
        </w:trPr>
        <w:tc>
          <w:tcPr>
            <w:tcW w:w="65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CCAA47" w14:textId="77777777" w:rsidR="00D25E26" w:rsidRPr="004D0F3A" w:rsidRDefault="00D25E26" w:rsidP="00D25E26">
            <w:pPr>
              <w:widowControl w:val="0"/>
              <w:spacing w:after="0" w:line="240" w:lineRule="auto"/>
              <w:ind w:left="-57" w:right="-57"/>
              <w:jc w:val="center"/>
              <w:rPr>
                <w:rFonts w:ascii="Myriad Pro" w:eastAsia="Calibri" w:hAnsi="Myriad Pro"/>
                <w:b/>
                <w:color w:val="FFFFFF" w:themeColor="background1"/>
                <w:sz w:val="20"/>
                <w:szCs w:val="20"/>
              </w:rPr>
            </w:pPr>
          </w:p>
        </w:tc>
        <w:tc>
          <w:tcPr>
            <w:tcW w:w="30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AD4747" w14:textId="77777777" w:rsidR="00D25E26" w:rsidRPr="004D0F3A" w:rsidRDefault="00D25E26" w:rsidP="00D25E26">
            <w:pPr>
              <w:widowControl w:val="0"/>
              <w:spacing w:after="0" w:line="240" w:lineRule="auto"/>
              <w:ind w:left="-57" w:right="-57"/>
              <w:jc w:val="center"/>
              <w:rPr>
                <w:rFonts w:ascii="Myriad Pro" w:eastAsia="Calibri" w:hAnsi="Myriad Pro"/>
                <w:b/>
                <w:color w:val="FFFFFF" w:themeColor="background1"/>
                <w:sz w:val="20"/>
                <w:szCs w:val="20"/>
              </w:rPr>
            </w:pPr>
          </w:p>
        </w:tc>
        <w:tc>
          <w:tcPr>
            <w:tcW w:w="4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D942E56" w14:textId="77777777" w:rsidR="00D25E26" w:rsidRPr="004D0F3A" w:rsidRDefault="00D25E26" w:rsidP="00D25E26">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млн. руб.</w:t>
            </w:r>
          </w:p>
        </w:tc>
        <w:tc>
          <w:tcPr>
            <w:tcW w:w="4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8C24DEA" w14:textId="77777777" w:rsidR="00D25E26" w:rsidRPr="004D0F3A" w:rsidRDefault="00D25E26" w:rsidP="00D25E26">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w:t>
            </w:r>
          </w:p>
        </w:tc>
        <w:tc>
          <w:tcPr>
            <w:tcW w:w="4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133FE73" w14:textId="77777777" w:rsidR="00D25E26" w:rsidRPr="004D0F3A" w:rsidRDefault="00D25E26" w:rsidP="00D25E26">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w:t>
            </w:r>
          </w:p>
        </w:tc>
        <w:tc>
          <w:tcPr>
            <w:tcW w:w="6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2B53F98" w14:textId="77777777" w:rsidR="00D25E26" w:rsidRPr="004D0F3A" w:rsidRDefault="00D25E26" w:rsidP="00D25E26">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w:t>
            </w:r>
          </w:p>
        </w:tc>
        <w:tc>
          <w:tcPr>
            <w:tcW w:w="5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E557E70" w14:textId="77777777" w:rsidR="00D25E26" w:rsidRPr="004D0F3A" w:rsidRDefault="00D25E26" w:rsidP="00D25E26">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%,млн. кВтч</w:t>
            </w:r>
          </w:p>
        </w:tc>
        <w:tc>
          <w:tcPr>
            <w:tcW w:w="5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0E06ED2" w14:textId="77777777" w:rsidR="00D25E26" w:rsidRPr="004D0F3A" w:rsidRDefault="00D25E26" w:rsidP="00D25E26">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w:t>
            </w:r>
          </w:p>
        </w:tc>
        <w:tc>
          <w:tcPr>
            <w:tcW w:w="50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D0849EE" w14:textId="77777777" w:rsidR="00D25E26" w:rsidRPr="004D0F3A" w:rsidRDefault="00D25E26" w:rsidP="00D25E26">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w:t>
            </w:r>
          </w:p>
        </w:tc>
        <w:tc>
          <w:tcPr>
            <w:tcW w:w="4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208E88E" w14:textId="77777777" w:rsidR="00D25E26" w:rsidRPr="004D0F3A" w:rsidRDefault="00D25E26" w:rsidP="00D25E26">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w:t>
            </w:r>
          </w:p>
        </w:tc>
      </w:tr>
      <w:tr w:rsidR="00D25E26" w:rsidRPr="004D0F3A" w14:paraId="7A36E593" w14:textId="77777777" w:rsidTr="00D25E26">
        <w:trPr>
          <w:trHeight w:val="300"/>
          <w:jc w:val="center"/>
        </w:trPr>
        <w:tc>
          <w:tcPr>
            <w:tcW w:w="652" w:type="pct"/>
            <w:vMerge w:val="restart"/>
            <w:tcBorders>
              <w:top w:val="single" w:sz="4" w:space="0" w:color="FFFFFF" w:themeColor="background1"/>
            </w:tcBorders>
            <w:shd w:val="clear" w:color="auto" w:fill="auto"/>
            <w:vAlign w:val="center"/>
            <w:hideMark/>
          </w:tcPr>
          <w:p w14:paraId="2E0AF11D" w14:textId="77777777" w:rsidR="00D25E26" w:rsidRPr="004D0F3A" w:rsidRDefault="002E6DB4" w:rsidP="00D25E26">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ПАО </w:t>
            </w:r>
            <w:r w:rsidR="00D25E26" w:rsidRPr="004D0F3A">
              <w:rPr>
                <w:rFonts w:ascii="Myriad Pro" w:eastAsia="Calibri" w:hAnsi="Myriad Pro"/>
                <w:sz w:val="20"/>
                <w:szCs w:val="20"/>
              </w:rPr>
              <w:t>«МРСК Сибири» (Бурятэнерго)</w:t>
            </w:r>
          </w:p>
        </w:tc>
        <w:tc>
          <w:tcPr>
            <w:tcW w:w="306" w:type="pct"/>
            <w:tcBorders>
              <w:top w:val="single" w:sz="4" w:space="0" w:color="FFFFFF" w:themeColor="background1"/>
            </w:tcBorders>
            <w:shd w:val="clear" w:color="auto" w:fill="auto"/>
            <w:vAlign w:val="center"/>
          </w:tcPr>
          <w:p w14:paraId="74D0A97E" w14:textId="77777777" w:rsidR="00D25E26" w:rsidRPr="004D0F3A" w:rsidRDefault="00D25E26" w:rsidP="00D25E26">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2014</w:t>
            </w:r>
          </w:p>
        </w:tc>
        <w:tc>
          <w:tcPr>
            <w:tcW w:w="438" w:type="pct"/>
            <w:tcBorders>
              <w:top w:val="single" w:sz="4" w:space="0" w:color="FFFFFF" w:themeColor="background1"/>
            </w:tcBorders>
            <w:shd w:val="clear" w:color="auto" w:fill="auto"/>
            <w:noWrap/>
            <w:vAlign w:val="center"/>
            <w:hideMark/>
          </w:tcPr>
          <w:p w14:paraId="04033D50" w14:textId="77777777" w:rsidR="00D25E26" w:rsidRPr="004D0F3A" w:rsidRDefault="00D25E26" w:rsidP="00D25E26">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1 596,07</w:t>
            </w:r>
          </w:p>
        </w:tc>
        <w:tc>
          <w:tcPr>
            <w:tcW w:w="492" w:type="pct"/>
            <w:tcBorders>
              <w:top w:val="single" w:sz="4" w:space="0" w:color="FFFFFF" w:themeColor="background1"/>
            </w:tcBorders>
            <w:shd w:val="clear" w:color="auto" w:fill="auto"/>
            <w:noWrap/>
            <w:vAlign w:val="center"/>
            <w:hideMark/>
          </w:tcPr>
          <w:p w14:paraId="0B53E754" w14:textId="77777777" w:rsidR="00D25E26" w:rsidRPr="004D0F3A" w:rsidRDefault="00D25E26" w:rsidP="00D25E26">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w:t>
            </w:r>
          </w:p>
        </w:tc>
        <w:tc>
          <w:tcPr>
            <w:tcW w:w="492" w:type="pct"/>
            <w:tcBorders>
              <w:top w:val="single" w:sz="4" w:space="0" w:color="FFFFFF" w:themeColor="background1"/>
            </w:tcBorders>
            <w:shd w:val="clear" w:color="auto" w:fill="auto"/>
            <w:noWrap/>
            <w:vAlign w:val="center"/>
            <w:hideMark/>
          </w:tcPr>
          <w:p w14:paraId="2CDE3D03" w14:textId="77777777" w:rsidR="00D25E26" w:rsidRPr="004D0F3A" w:rsidRDefault="00D25E26" w:rsidP="00D25E26">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75</w:t>
            </w:r>
          </w:p>
        </w:tc>
        <w:tc>
          <w:tcPr>
            <w:tcW w:w="602" w:type="pct"/>
            <w:tcBorders>
              <w:top w:val="single" w:sz="4" w:space="0" w:color="FFFFFF" w:themeColor="background1"/>
            </w:tcBorders>
            <w:shd w:val="clear" w:color="auto" w:fill="auto"/>
            <w:noWrap/>
            <w:vAlign w:val="center"/>
          </w:tcPr>
          <w:p w14:paraId="64D7581B" w14:textId="77777777" w:rsidR="00D25E26" w:rsidRPr="004D0F3A" w:rsidRDefault="00D25E26" w:rsidP="00D25E26">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w:t>
            </w:r>
          </w:p>
        </w:tc>
        <w:tc>
          <w:tcPr>
            <w:tcW w:w="566" w:type="pct"/>
            <w:tcBorders>
              <w:top w:val="single" w:sz="4" w:space="0" w:color="FFFFFF" w:themeColor="background1"/>
            </w:tcBorders>
            <w:vAlign w:val="center"/>
          </w:tcPr>
          <w:p w14:paraId="345BF09B" w14:textId="77777777" w:rsidR="00D25E26" w:rsidRPr="004D0F3A" w:rsidRDefault="00D25E26" w:rsidP="00D25E26">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14,31%</w:t>
            </w:r>
          </w:p>
        </w:tc>
        <w:tc>
          <w:tcPr>
            <w:tcW w:w="516" w:type="pct"/>
            <w:tcBorders>
              <w:top w:val="single" w:sz="4" w:space="0" w:color="FFFFFF" w:themeColor="background1"/>
            </w:tcBorders>
            <w:shd w:val="clear" w:color="auto" w:fill="auto"/>
            <w:noWrap/>
            <w:vAlign w:val="center"/>
          </w:tcPr>
          <w:p w14:paraId="462A3A42" w14:textId="77777777" w:rsidR="00D25E26" w:rsidRPr="004D0F3A" w:rsidRDefault="00D25E26" w:rsidP="00D25E26">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0,0432</w:t>
            </w:r>
          </w:p>
        </w:tc>
        <w:tc>
          <w:tcPr>
            <w:tcW w:w="509" w:type="pct"/>
            <w:gridSpan w:val="2"/>
            <w:tcBorders>
              <w:top w:val="single" w:sz="4" w:space="0" w:color="FFFFFF" w:themeColor="background1"/>
            </w:tcBorders>
            <w:shd w:val="clear" w:color="auto" w:fill="auto"/>
            <w:noWrap/>
            <w:vAlign w:val="center"/>
          </w:tcPr>
          <w:p w14:paraId="5D09C88C" w14:textId="77777777" w:rsidR="00D25E26" w:rsidRPr="004D0F3A" w:rsidRDefault="00D25E26" w:rsidP="00D25E26">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1,1987</w:t>
            </w:r>
          </w:p>
        </w:tc>
        <w:tc>
          <w:tcPr>
            <w:tcW w:w="427" w:type="pct"/>
            <w:tcBorders>
              <w:top w:val="single" w:sz="4" w:space="0" w:color="FFFFFF" w:themeColor="background1"/>
            </w:tcBorders>
            <w:shd w:val="clear" w:color="auto" w:fill="auto"/>
            <w:noWrap/>
            <w:vAlign w:val="center"/>
          </w:tcPr>
          <w:p w14:paraId="5B5F8324" w14:textId="77777777" w:rsidR="00D25E26" w:rsidRPr="004D0F3A" w:rsidRDefault="00D25E26" w:rsidP="00D25E26">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0,8975</w:t>
            </w:r>
          </w:p>
        </w:tc>
      </w:tr>
      <w:tr w:rsidR="00D25E26" w:rsidRPr="004D0F3A" w14:paraId="3061DA69" w14:textId="77777777" w:rsidTr="00D25E26">
        <w:trPr>
          <w:trHeight w:val="300"/>
          <w:jc w:val="center"/>
        </w:trPr>
        <w:tc>
          <w:tcPr>
            <w:tcW w:w="652" w:type="pct"/>
            <w:vMerge/>
            <w:vAlign w:val="center"/>
            <w:hideMark/>
          </w:tcPr>
          <w:p w14:paraId="27122F04" w14:textId="77777777" w:rsidR="00D25E26" w:rsidRPr="004D0F3A" w:rsidRDefault="00D25E26" w:rsidP="00D25E26">
            <w:pPr>
              <w:widowControl w:val="0"/>
              <w:spacing w:after="0" w:line="240" w:lineRule="auto"/>
              <w:ind w:left="-57" w:right="-57"/>
              <w:jc w:val="center"/>
              <w:rPr>
                <w:rFonts w:ascii="Myriad Pro" w:eastAsia="Calibri" w:hAnsi="Myriad Pro"/>
                <w:sz w:val="20"/>
                <w:szCs w:val="20"/>
              </w:rPr>
            </w:pPr>
          </w:p>
        </w:tc>
        <w:tc>
          <w:tcPr>
            <w:tcW w:w="306" w:type="pct"/>
            <w:shd w:val="clear" w:color="auto" w:fill="auto"/>
            <w:vAlign w:val="center"/>
          </w:tcPr>
          <w:p w14:paraId="7FA2749B" w14:textId="77777777" w:rsidR="00D25E26" w:rsidRPr="004D0F3A" w:rsidRDefault="00D25E26" w:rsidP="00D25E26">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2015</w:t>
            </w:r>
          </w:p>
        </w:tc>
        <w:tc>
          <w:tcPr>
            <w:tcW w:w="438" w:type="pct"/>
            <w:shd w:val="clear" w:color="auto" w:fill="auto"/>
            <w:noWrap/>
            <w:vAlign w:val="center"/>
            <w:hideMark/>
          </w:tcPr>
          <w:p w14:paraId="16605B71" w14:textId="77777777" w:rsidR="00D25E26" w:rsidRPr="004D0F3A" w:rsidRDefault="00D25E26" w:rsidP="00D25E26">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Х</w:t>
            </w:r>
          </w:p>
        </w:tc>
        <w:tc>
          <w:tcPr>
            <w:tcW w:w="492" w:type="pct"/>
            <w:shd w:val="clear" w:color="auto" w:fill="auto"/>
            <w:noWrap/>
            <w:vAlign w:val="center"/>
          </w:tcPr>
          <w:p w14:paraId="09A0BEB8" w14:textId="77777777" w:rsidR="00D25E26" w:rsidRPr="004D0F3A" w:rsidRDefault="00D25E26" w:rsidP="00D25E26">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w:t>
            </w:r>
          </w:p>
        </w:tc>
        <w:tc>
          <w:tcPr>
            <w:tcW w:w="492" w:type="pct"/>
            <w:shd w:val="clear" w:color="auto" w:fill="auto"/>
            <w:noWrap/>
            <w:vAlign w:val="center"/>
            <w:hideMark/>
          </w:tcPr>
          <w:p w14:paraId="76C142F3" w14:textId="77777777" w:rsidR="00D25E26" w:rsidRPr="004D0F3A" w:rsidRDefault="00D25E26" w:rsidP="00D25E26">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75</w:t>
            </w:r>
          </w:p>
        </w:tc>
        <w:tc>
          <w:tcPr>
            <w:tcW w:w="602" w:type="pct"/>
            <w:shd w:val="clear" w:color="auto" w:fill="auto"/>
            <w:noWrap/>
            <w:vAlign w:val="center"/>
          </w:tcPr>
          <w:p w14:paraId="6F3267A0" w14:textId="77777777" w:rsidR="00D25E26" w:rsidRPr="004D0F3A" w:rsidRDefault="00D25E26" w:rsidP="00D25E26">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w:t>
            </w:r>
          </w:p>
        </w:tc>
        <w:tc>
          <w:tcPr>
            <w:tcW w:w="566" w:type="pct"/>
            <w:vAlign w:val="center"/>
          </w:tcPr>
          <w:p w14:paraId="7BBE4EFF" w14:textId="77777777" w:rsidR="00D25E26" w:rsidRPr="004D0F3A" w:rsidRDefault="00D25E26" w:rsidP="00D25E26">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14,26%</w:t>
            </w:r>
          </w:p>
        </w:tc>
        <w:tc>
          <w:tcPr>
            <w:tcW w:w="516" w:type="pct"/>
            <w:shd w:val="clear" w:color="auto" w:fill="auto"/>
            <w:noWrap/>
            <w:vAlign w:val="center"/>
          </w:tcPr>
          <w:p w14:paraId="4EE97FCD" w14:textId="77777777" w:rsidR="00D25E26" w:rsidRPr="004D0F3A" w:rsidRDefault="00D25E26" w:rsidP="00D25E26">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0,0426</w:t>
            </w:r>
          </w:p>
        </w:tc>
        <w:tc>
          <w:tcPr>
            <w:tcW w:w="509" w:type="pct"/>
            <w:gridSpan w:val="2"/>
            <w:shd w:val="clear" w:color="auto" w:fill="auto"/>
            <w:noWrap/>
            <w:vAlign w:val="center"/>
          </w:tcPr>
          <w:p w14:paraId="6ED8BC5A" w14:textId="77777777" w:rsidR="00D25E26" w:rsidRPr="004D0F3A" w:rsidRDefault="00D25E26" w:rsidP="00D25E26">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1,1807</w:t>
            </w:r>
          </w:p>
        </w:tc>
        <w:tc>
          <w:tcPr>
            <w:tcW w:w="427" w:type="pct"/>
            <w:shd w:val="clear" w:color="auto" w:fill="auto"/>
            <w:noWrap/>
            <w:vAlign w:val="center"/>
          </w:tcPr>
          <w:p w14:paraId="0BBEC395" w14:textId="77777777" w:rsidR="00D25E26" w:rsidRPr="004D0F3A" w:rsidRDefault="00D25E26" w:rsidP="00D25E26">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0,8975</w:t>
            </w:r>
          </w:p>
        </w:tc>
      </w:tr>
      <w:tr w:rsidR="00D25E26" w:rsidRPr="004D0F3A" w14:paraId="5C8A06FC" w14:textId="77777777" w:rsidTr="00D25E26">
        <w:trPr>
          <w:trHeight w:val="300"/>
          <w:jc w:val="center"/>
        </w:trPr>
        <w:tc>
          <w:tcPr>
            <w:tcW w:w="652" w:type="pct"/>
            <w:vMerge/>
            <w:vAlign w:val="center"/>
            <w:hideMark/>
          </w:tcPr>
          <w:p w14:paraId="3504B939" w14:textId="77777777" w:rsidR="00D25E26" w:rsidRPr="004D0F3A" w:rsidRDefault="00D25E26" w:rsidP="00D25E26">
            <w:pPr>
              <w:widowControl w:val="0"/>
              <w:spacing w:after="0" w:line="240" w:lineRule="auto"/>
              <w:ind w:left="-57" w:right="-57"/>
              <w:jc w:val="center"/>
              <w:rPr>
                <w:rFonts w:ascii="Myriad Pro" w:eastAsia="Calibri" w:hAnsi="Myriad Pro"/>
                <w:sz w:val="20"/>
                <w:szCs w:val="20"/>
              </w:rPr>
            </w:pPr>
          </w:p>
        </w:tc>
        <w:tc>
          <w:tcPr>
            <w:tcW w:w="306" w:type="pct"/>
            <w:shd w:val="clear" w:color="auto" w:fill="auto"/>
            <w:noWrap/>
            <w:vAlign w:val="center"/>
          </w:tcPr>
          <w:p w14:paraId="114299B3" w14:textId="77777777" w:rsidR="00D25E26" w:rsidRPr="004D0F3A" w:rsidRDefault="00D25E26" w:rsidP="00D25E26">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2016</w:t>
            </w:r>
          </w:p>
        </w:tc>
        <w:tc>
          <w:tcPr>
            <w:tcW w:w="438" w:type="pct"/>
            <w:shd w:val="clear" w:color="auto" w:fill="auto"/>
            <w:noWrap/>
            <w:vAlign w:val="center"/>
            <w:hideMark/>
          </w:tcPr>
          <w:p w14:paraId="430F2146" w14:textId="77777777" w:rsidR="00D25E26" w:rsidRPr="004D0F3A" w:rsidRDefault="00D25E26" w:rsidP="00D25E26">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Х</w:t>
            </w:r>
          </w:p>
        </w:tc>
        <w:tc>
          <w:tcPr>
            <w:tcW w:w="492" w:type="pct"/>
            <w:shd w:val="clear" w:color="auto" w:fill="auto"/>
            <w:noWrap/>
            <w:vAlign w:val="center"/>
          </w:tcPr>
          <w:p w14:paraId="367C4B94" w14:textId="77777777" w:rsidR="00D25E26" w:rsidRPr="004D0F3A" w:rsidRDefault="00D25E26" w:rsidP="00D25E26">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w:t>
            </w:r>
          </w:p>
        </w:tc>
        <w:tc>
          <w:tcPr>
            <w:tcW w:w="492" w:type="pct"/>
            <w:shd w:val="clear" w:color="auto" w:fill="auto"/>
            <w:noWrap/>
            <w:vAlign w:val="center"/>
            <w:hideMark/>
          </w:tcPr>
          <w:p w14:paraId="596C3BBD" w14:textId="77777777" w:rsidR="00D25E26" w:rsidRPr="004D0F3A" w:rsidRDefault="00D25E26" w:rsidP="00D25E26">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75</w:t>
            </w:r>
          </w:p>
        </w:tc>
        <w:tc>
          <w:tcPr>
            <w:tcW w:w="602" w:type="pct"/>
            <w:shd w:val="clear" w:color="auto" w:fill="auto"/>
            <w:noWrap/>
            <w:vAlign w:val="center"/>
          </w:tcPr>
          <w:p w14:paraId="283CACBC" w14:textId="77777777" w:rsidR="00D25E26" w:rsidRPr="004D0F3A" w:rsidRDefault="00D25E26" w:rsidP="00D25E26">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w:t>
            </w:r>
          </w:p>
        </w:tc>
        <w:tc>
          <w:tcPr>
            <w:tcW w:w="566" w:type="pct"/>
            <w:vAlign w:val="center"/>
          </w:tcPr>
          <w:p w14:paraId="3ABB716D" w14:textId="77777777" w:rsidR="00D25E26" w:rsidRPr="004D0F3A" w:rsidRDefault="00D25E26" w:rsidP="00D25E26">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14,21%</w:t>
            </w:r>
          </w:p>
        </w:tc>
        <w:tc>
          <w:tcPr>
            <w:tcW w:w="516" w:type="pct"/>
            <w:shd w:val="clear" w:color="auto" w:fill="auto"/>
            <w:noWrap/>
            <w:vAlign w:val="center"/>
          </w:tcPr>
          <w:p w14:paraId="43FB473A" w14:textId="77777777" w:rsidR="00D25E26" w:rsidRPr="004D0F3A" w:rsidRDefault="00D25E26" w:rsidP="00D25E26">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0,042</w:t>
            </w:r>
          </w:p>
        </w:tc>
        <w:tc>
          <w:tcPr>
            <w:tcW w:w="509" w:type="pct"/>
            <w:gridSpan w:val="2"/>
            <w:shd w:val="clear" w:color="auto" w:fill="auto"/>
            <w:noWrap/>
            <w:vAlign w:val="center"/>
          </w:tcPr>
          <w:p w14:paraId="19E853BD" w14:textId="77777777" w:rsidR="00D25E26" w:rsidRPr="004D0F3A" w:rsidRDefault="00D25E26" w:rsidP="00D25E26">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1,163</w:t>
            </w:r>
          </w:p>
        </w:tc>
        <w:tc>
          <w:tcPr>
            <w:tcW w:w="427" w:type="pct"/>
            <w:shd w:val="clear" w:color="auto" w:fill="auto"/>
            <w:noWrap/>
            <w:vAlign w:val="center"/>
          </w:tcPr>
          <w:p w14:paraId="00E14112" w14:textId="77777777" w:rsidR="00D25E26" w:rsidRPr="004D0F3A" w:rsidRDefault="00D25E26" w:rsidP="00D25E26">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0,8975</w:t>
            </w:r>
          </w:p>
        </w:tc>
      </w:tr>
      <w:tr w:rsidR="00D25E26" w:rsidRPr="004D0F3A" w14:paraId="44C1035F" w14:textId="77777777" w:rsidTr="00D25E26">
        <w:trPr>
          <w:trHeight w:val="300"/>
          <w:jc w:val="center"/>
        </w:trPr>
        <w:tc>
          <w:tcPr>
            <w:tcW w:w="652" w:type="pct"/>
            <w:vMerge/>
            <w:vAlign w:val="center"/>
            <w:hideMark/>
          </w:tcPr>
          <w:p w14:paraId="363ADB46" w14:textId="77777777" w:rsidR="00D25E26" w:rsidRPr="004D0F3A" w:rsidRDefault="00D25E26" w:rsidP="00D25E26">
            <w:pPr>
              <w:widowControl w:val="0"/>
              <w:spacing w:after="0" w:line="240" w:lineRule="auto"/>
              <w:ind w:left="-57" w:right="-57"/>
              <w:jc w:val="center"/>
              <w:rPr>
                <w:rFonts w:ascii="Myriad Pro" w:eastAsia="Calibri" w:hAnsi="Myriad Pro"/>
                <w:sz w:val="20"/>
                <w:szCs w:val="20"/>
              </w:rPr>
            </w:pPr>
          </w:p>
        </w:tc>
        <w:tc>
          <w:tcPr>
            <w:tcW w:w="306" w:type="pct"/>
            <w:shd w:val="clear" w:color="auto" w:fill="auto"/>
            <w:noWrap/>
            <w:vAlign w:val="center"/>
          </w:tcPr>
          <w:p w14:paraId="0AFAD6B0" w14:textId="77777777" w:rsidR="00D25E26" w:rsidRPr="004D0F3A" w:rsidRDefault="00D25E26" w:rsidP="00D25E26">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2017</w:t>
            </w:r>
          </w:p>
        </w:tc>
        <w:tc>
          <w:tcPr>
            <w:tcW w:w="438" w:type="pct"/>
            <w:shd w:val="clear" w:color="auto" w:fill="auto"/>
            <w:noWrap/>
            <w:vAlign w:val="center"/>
            <w:hideMark/>
          </w:tcPr>
          <w:p w14:paraId="540AD1A3" w14:textId="77777777" w:rsidR="00D25E26" w:rsidRPr="004D0F3A" w:rsidRDefault="00D25E26" w:rsidP="00D25E26">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Х</w:t>
            </w:r>
          </w:p>
        </w:tc>
        <w:tc>
          <w:tcPr>
            <w:tcW w:w="492" w:type="pct"/>
            <w:shd w:val="clear" w:color="auto" w:fill="auto"/>
            <w:noWrap/>
            <w:vAlign w:val="center"/>
          </w:tcPr>
          <w:p w14:paraId="3E1940CB" w14:textId="77777777" w:rsidR="00D25E26" w:rsidRPr="004D0F3A" w:rsidRDefault="00D25E26" w:rsidP="00D25E26">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w:t>
            </w:r>
          </w:p>
        </w:tc>
        <w:tc>
          <w:tcPr>
            <w:tcW w:w="492" w:type="pct"/>
            <w:shd w:val="clear" w:color="auto" w:fill="auto"/>
            <w:noWrap/>
            <w:vAlign w:val="center"/>
            <w:hideMark/>
          </w:tcPr>
          <w:p w14:paraId="69D778C5" w14:textId="77777777" w:rsidR="00D25E26" w:rsidRPr="004D0F3A" w:rsidRDefault="00D25E26" w:rsidP="00D25E26">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75</w:t>
            </w:r>
          </w:p>
        </w:tc>
        <w:tc>
          <w:tcPr>
            <w:tcW w:w="602" w:type="pct"/>
            <w:shd w:val="clear" w:color="auto" w:fill="auto"/>
            <w:noWrap/>
            <w:vAlign w:val="center"/>
          </w:tcPr>
          <w:p w14:paraId="0A411348" w14:textId="77777777" w:rsidR="00D25E26" w:rsidRPr="004D0F3A" w:rsidRDefault="00D25E26" w:rsidP="00D25E26">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w:t>
            </w:r>
          </w:p>
        </w:tc>
        <w:tc>
          <w:tcPr>
            <w:tcW w:w="566" w:type="pct"/>
            <w:vAlign w:val="center"/>
          </w:tcPr>
          <w:p w14:paraId="7D8D7257" w14:textId="77777777" w:rsidR="00D25E26" w:rsidRPr="004D0F3A" w:rsidRDefault="00D25E26" w:rsidP="00D25E26">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14,14%</w:t>
            </w:r>
          </w:p>
        </w:tc>
        <w:tc>
          <w:tcPr>
            <w:tcW w:w="516" w:type="pct"/>
            <w:shd w:val="clear" w:color="auto" w:fill="auto"/>
            <w:noWrap/>
            <w:vAlign w:val="center"/>
          </w:tcPr>
          <w:p w14:paraId="366874DC" w14:textId="77777777" w:rsidR="00D25E26" w:rsidRPr="004D0F3A" w:rsidRDefault="00D25E26" w:rsidP="00D25E26">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0,0413</w:t>
            </w:r>
          </w:p>
        </w:tc>
        <w:tc>
          <w:tcPr>
            <w:tcW w:w="509" w:type="pct"/>
            <w:gridSpan w:val="2"/>
            <w:shd w:val="clear" w:color="auto" w:fill="auto"/>
            <w:noWrap/>
            <w:vAlign w:val="center"/>
          </w:tcPr>
          <w:p w14:paraId="6057DC22" w14:textId="77777777" w:rsidR="00D25E26" w:rsidRPr="004D0F3A" w:rsidRDefault="00D25E26" w:rsidP="00D25E26">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1,1456</w:t>
            </w:r>
          </w:p>
        </w:tc>
        <w:tc>
          <w:tcPr>
            <w:tcW w:w="427" w:type="pct"/>
            <w:shd w:val="clear" w:color="auto" w:fill="auto"/>
            <w:noWrap/>
            <w:vAlign w:val="center"/>
          </w:tcPr>
          <w:p w14:paraId="25A4F7BE" w14:textId="77777777" w:rsidR="00D25E26" w:rsidRPr="004D0F3A" w:rsidRDefault="00D25E26" w:rsidP="00D25E26">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0,8975</w:t>
            </w:r>
          </w:p>
        </w:tc>
      </w:tr>
      <w:tr w:rsidR="00D25E26" w:rsidRPr="004D0F3A" w14:paraId="161EB32F" w14:textId="77777777" w:rsidTr="00D25E26">
        <w:trPr>
          <w:trHeight w:val="300"/>
          <w:jc w:val="center"/>
        </w:trPr>
        <w:tc>
          <w:tcPr>
            <w:tcW w:w="652" w:type="pct"/>
            <w:vMerge/>
            <w:vAlign w:val="center"/>
            <w:hideMark/>
          </w:tcPr>
          <w:p w14:paraId="3BAB3B10" w14:textId="77777777" w:rsidR="00D25E26" w:rsidRPr="004D0F3A" w:rsidRDefault="00D25E26" w:rsidP="00D25E26">
            <w:pPr>
              <w:tabs>
                <w:tab w:val="left" w:pos="0"/>
              </w:tabs>
              <w:spacing w:after="0" w:line="240" w:lineRule="auto"/>
              <w:ind w:left="-57" w:right="-57"/>
              <w:jc w:val="center"/>
              <w:rPr>
                <w:rFonts w:ascii="Myriad Pro" w:hAnsi="Myriad Pro"/>
                <w:sz w:val="20"/>
                <w:szCs w:val="20"/>
              </w:rPr>
            </w:pPr>
          </w:p>
        </w:tc>
        <w:tc>
          <w:tcPr>
            <w:tcW w:w="306" w:type="pct"/>
            <w:shd w:val="clear" w:color="auto" w:fill="auto"/>
            <w:noWrap/>
            <w:vAlign w:val="center"/>
          </w:tcPr>
          <w:p w14:paraId="3305AFB4" w14:textId="77777777" w:rsidR="00D25E26" w:rsidRPr="004D0F3A" w:rsidRDefault="00D25E26" w:rsidP="00D25E26">
            <w:pPr>
              <w:tabs>
                <w:tab w:val="left" w:pos="0"/>
              </w:tabs>
              <w:spacing w:after="0" w:line="240" w:lineRule="auto"/>
              <w:ind w:left="-57" w:right="-57"/>
              <w:jc w:val="center"/>
              <w:rPr>
                <w:rFonts w:ascii="Myriad Pro" w:hAnsi="Myriad Pro"/>
                <w:sz w:val="20"/>
                <w:szCs w:val="20"/>
              </w:rPr>
            </w:pPr>
            <w:r w:rsidRPr="004D0F3A">
              <w:rPr>
                <w:rFonts w:ascii="Myriad Pro" w:hAnsi="Myriad Pro"/>
                <w:sz w:val="20"/>
                <w:szCs w:val="20"/>
              </w:rPr>
              <w:t>2018</w:t>
            </w:r>
          </w:p>
        </w:tc>
        <w:tc>
          <w:tcPr>
            <w:tcW w:w="438" w:type="pct"/>
            <w:shd w:val="clear" w:color="auto" w:fill="auto"/>
            <w:noWrap/>
            <w:vAlign w:val="center"/>
            <w:hideMark/>
          </w:tcPr>
          <w:p w14:paraId="7C324C87" w14:textId="77777777" w:rsidR="00D25E26" w:rsidRPr="004D0F3A" w:rsidRDefault="00D25E26" w:rsidP="00D25E26">
            <w:pPr>
              <w:tabs>
                <w:tab w:val="left" w:pos="0"/>
              </w:tabs>
              <w:spacing w:after="0" w:line="240" w:lineRule="auto"/>
              <w:ind w:left="-57" w:right="-57"/>
              <w:jc w:val="center"/>
              <w:rPr>
                <w:rFonts w:ascii="Myriad Pro" w:hAnsi="Myriad Pro"/>
                <w:sz w:val="20"/>
                <w:szCs w:val="20"/>
              </w:rPr>
            </w:pPr>
            <w:r w:rsidRPr="004D0F3A">
              <w:rPr>
                <w:rFonts w:ascii="Myriad Pro" w:hAnsi="Myriad Pro"/>
                <w:sz w:val="20"/>
                <w:szCs w:val="20"/>
              </w:rPr>
              <w:t>Х</w:t>
            </w:r>
          </w:p>
        </w:tc>
        <w:tc>
          <w:tcPr>
            <w:tcW w:w="492" w:type="pct"/>
            <w:shd w:val="clear" w:color="auto" w:fill="auto"/>
            <w:noWrap/>
            <w:vAlign w:val="center"/>
          </w:tcPr>
          <w:p w14:paraId="30AEC377" w14:textId="77777777" w:rsidR="00D25E26" w:rsidRPr="004D0F3A" w:rsidRDefault="00D25E26" w:rsidP="00D25E26">
            <w:pPr>
              <w:spacing w:after="0" w:line="240" w:lineRule="auto"/>
              <w:ind w:left="-57" w:right="-57"/>
              <w:jc w:val="center"/>
              <w:rPr>
                <w:rFonts w:ascii="Myriad Pro" w:hAnsi="Myriad Pro"/>
                <w:sz w:val="20"/>
                <w:szCs w:val="20"/>
              </w:rPr>
            </w:pPr>
            <w:r w:rsidRPr="004D0F3A">
              <w:rPr>
                <w:rFonts w:ascii="Myriad Pro" w:hAnsi="Myriad Pro"/>
                <w:sz w:val="20"/>
                <w:szCs w:val="20"/>
              </w:rPr>
              <w:t>1</w:t>
            </w:r>
          </w:p>
        </w:tc>
        <w:tc>
          <w:tcPr>
            <w:tcW w:w="492" w:type="pct"/>
            <w:shd w:val="clear" w:color="auto" w:fill="auto"/>
            <w:noWrap/>
            <w:vAlign w:val="center"/>
            <w:hideMark/>
          </w:tcPr>
          <w:p w14:paraId="3B8D7FC7" w14:textId="77777777" w:rsidR="00D25E26" w:rsidRPr="004D0F3A" w:rsidRDefault="00D25E26" w:rsidP="00D25E26">
            <w:pPr>
              <w:tabs>
                <w:tab w:val="left" w:pos="0"/>
              </w:tabs>
              <w:spacing w:after="0" w:line="240" w:lineRule="auto"/>
              <w:ind w:left="-57" w:right="-57"/>
              <w:jc w:val="center"/>
              <w:rPr>
                <w:rFonts w:ascii="Myriad Pro" w:hAnsi="Myriad Pro"/>
                <w:sz w:val="20"/>
                <w:szCs w:val="20"/>
              </w:rPr>
            </w:pPr>
            <w:r w:rsidRPr="004D0F3A">
              <w:rPr>
                <w:rFonts w:ascii="Myriad Pro" w:hAnsi="Myriad Pro"/>
                <w:sz w:val="20"/>
                <w:szCs w:val="20"/>
              </w:rPr>
              <w:t>75</w:t>
            </w:r>
          </w:p>
        </w:tc>
        <w:tc>
          <w:tcPr>
            <w:tcW w:w="602" w:type="pct"/>
            <w:shd w:val="clear" w:color="auto" w:fill="auto"/>
            <w:noWrap/>
            <w:vAlign w:val="center"/>
          </w:tcPr>
          <w:p w14:paraId="3E6BBD13" w14:textId="77777777" w:rsidR="00D25E26" w:rsidRPr="004D0F3A" w:rsidRDefault="00D25E26" w:rsidP="00D25E26">
            <w:pPr>
              <w:spacing w:after="0" w:line="240" w:lineRule="auto"/>
              <w:ind w:left="-57" w:right="-57"/>
              <w:jc w:val="center"/>
              <w:rPr>
                <w:rFonts w:ascii="Myriad Pro" w:hAnsi="Myriad Pro"/>
                <w:sz w:val="20"/>
                <w:szCs w:val="20"/>
              </w:rPr>
            </w:pPr>
            <w:r w:rsidRPr="004D0F3A">
              <w:rPr>
                <w:rFonts w:ascii="Myriad Pro" w:hAnsi="Myriad Pro"/>
                <w:sz w:val="20"/>
                <w:szCs w:val="20"/>
              </w:rPr>
              <w:t>-</w:t>
            </w:r>
          </w:p>
        </w:tc>
        <w:tc>
          <w:tcPr>
            <w:tcW w:w="566" w:type="pct"/>
            <w:vAlign w:val="center"/>
          </w:tcPr>
          <w:p w14:paraId="46415C31" w14:textId="77777777" w:rsidR="00D25E26" w:rsidRPr="004D0F3A" w:rsidRDefault="00D25E26" w:rsidP="00D25E26">
            <w:pPr>
              <w:tabs>
                <w:tab w:val="left" w:pos="0"/>
              </w:tabs>
              <w:spacing w:after="0" w:line="240" w:lineRule="auto"/>
              <w:ind w:left="-57" w:right="-57"/>
              <w:jc w:val="center"/>
              <w:rPr>
                <w:rFonts w:ascii="Myriad Pro" w:hAnsi="Myriad Pro"/>
                <w:sz w:val="20"/>
                <w:szCs w:val="20"/>
              </w:rPr>
            </w:pPr>
            <w:r w:rsidRPr="004D0F3A">
              <w:rPr>
                <w:rFonts w:ascii="Myriad Pro" w:hAnsi="Myriad Pro"/>
                <w:sz w:val="20"/>
                <w:szCs w:val="20"/>
              </w:rPr>
              <w:t>14,07%</w:t>
            </w:r>
          </w:p>
        </w:tc>
        <w:tc>
          <w:tcPr>
            <w:tcW w:w="516" w:type="pct"/>
            <w:shd w:val="clear" w:color="auto" w:fill="auto"/>
            <w:noWrap/>
            <w:vAlign w:val="center"/>
          </w:tcPr>
          <w:p w14:paraId="547A98EB" w14:textId="77777777" w:rsidR="00D25E26" w:rsidRPr="004D0F3A" w:rsidRDefault="00D25E26" w:rsidP="00D25E26">
            <w:pPr>
              <w:tabs>
                <w:tab w:val="left" w:pos="0"/>
              </w:tabs>
              <w:spacing w:after="0" w:line="240" w:lineRule="auto"/>
              <w:ind w:left="-57" w:right="-57"/>
              <w:jc w:val="center"/>
              <w:rPr>
                <w:rFonts w:ascii="Myriad Pro" w:hAnsi="Myriad Pro"/>
                <w:sz w:val="20"/>
                <w:szCs w:val="20"/>
              </w:rPr>
            </w:pPr>
            <w:r w:rsidRPr="004D0F3A">
              <w:rPr>
                <w:rFonts w:ascii="Myriad Pro" w:hAnsi="Myriad Pro"/>
                <w:sz w:val="20"/>
                <w:szCs w:val="20"/>
              </w:rPr>
              <w:t>0,0407</w:t>
            </w:r>
          </w:p>
        </w:tc>
        <w:tc>
          <w:tcPr>
            <w:tcW w:w="509" w:type="pct"/>
            <w:gridSpan w:val="2"/>
            <w:shd w:val="clear" w:color="auto" w:fill="auto"/>
            <w:noWrap/>
            <w:vAlign w:val="center"/>
          </w:tcPr>
          <w:p w14:paraId="7E495665" w14:textId="77777777" w:rsidR="00D25E26" w:rsidRPr="004D0F3A" w:rsidRDefault="00D25E26" w:rsidP="00D25E26">
            <w:pPr>
              <w:tabs>
                <w:tab w:val="left" w:pos="0"/>
              </w:tabs>
              <w:spacing w:after="0" w:line="240" w:lineRule="auto"/>
              <w:ind w:left="-57" w:right="-57"/>
              <w:jc w:val="center"/>
              <w:rPr>
                <w:rFonts w:ascii="Myriad Pro" w:hAnsi="Myriad Pro"/>
                <w:sz w:val="20"/>
                <w:szCs w:val="20"/>
              </w:rPr>
            </w:pPr>
            <w:r w:rsidRPr="004D0F3A">
              <w:rPr>
                <w:rFonts w:ascii="Myriad Pro" w:hAnsi="Myriad Pro"/>
                <w:sz w:val="20"/>
                <w:szCs w:val="20"/>
              </w:rPr>
              <w:t>1,1284</w:t>
            </w:r>
          </w:p>
        </w:tc>
        <w:tc>
          <w:tcPr>
            <w:tcW w:w="427" w:type="pct"/>
            <w:shd w:val="clear" w:color="auto" w:fill="auto"/>
            <w:noWrap/>
            <w:vAlign w:val="center"/>
          </w:tcPr>
          <w:p w14:paraId="5E845787" w14:textId="77777777" w:rsidR="00D25E26" w:rsidRPr="004D0F3A" w:rsidRDefault="00D25E26" w:rsidP="00D25E26">
            <w:pPr>
              <w:tabs>
                <w:tab w:val="left" w:pos="0"/>
              </w:tabs>
              <w:spacing w:after="0" w:line="240" w:lineRule="auto"/>
              <w:ind w:left="-57" w:right="-57"/>
              <w:jc w:val="center"/>
              <w:rPr>
                <w:rFonts w:ascii="Myriad Pro" w:hAnsi="Myriad Pro"/>
                <w:sz w:val="20"/>
                <w:szCs w:val="20"/>
              </w:rPr>
            </w:pPr>
            <w:r w:rsidRPr="004D0F3A">
              <w:rPr>
                <w:rFonts w:ascii="Myriad Pro" w:hAnsi="Myriad Pro"/>
                <w:sz w:val="20"/>
                <w:szCs w:val="20"/>
              </w:rPr>
              <w:t>0,8975</w:t>
            </w:r>
          </w:p>
        </w:tc>
      </w:tr>
    </w:tbl>
    <w:p w14:paraId="32CCBD16" w14:textId="77777777" w:rsidR="00D25E26" w:rsidRPr="004D0F3A" w:rsidRDefault="00D25E26" w:rsidP="00D25E26">
      <w:pPr>
        <w:pStyle w:val="2f4"/>
        <w:sectPr w:rsidR="00D25E26" w:rsidRPr="004D0F3A" w:rsidSect="002D3207">
          <w:pgSz w:w="16838" w:h="11906" w:orient="landscape"/>
          <w:pgMar w:top="1701" w:right="1134" w:bottom="851" w:left="1134" w:header="1247" w:footer="708" w:gutter="0"/>
          <w:cols w:space="708"/>
          <w:docGrid w:linePitch="360"/>
        </w:sectPr>
      </w:pPr>
    </w:p>
    <w:p w14:paraId="737EB281" w14:textId="77777777" w:rsidR="00D25E26" w:rsidRPr="004D0F3A" w:rsidRDefault="00D25E26" w:rsidP="00D25E26">
      <w:pPr>
        <w:pStyle w:val="2f4"/>
      </w:pPr>
      <w:r w:rsidRPr="004D0F3A">
        <w:lastRenderedPageBreak/>
        <w:t xml:space="preserve">Принятие РСТ РБ в расчет коэффициента индексации объем условных единиц по предложению филиала, по мнению Исполнителя, обосновано. Согласно Пояснительной записке 2018 год РСТ РБ в соответствии с действующим законодательством субъекты электроэнергетики осуществляют деятельность по передаче электрической энергии по электрическим сетям, принадлежащим на праве собственности или на ином законном основании территориальным сетевым организациям. Филиал </w:t>
      </w:r>
      <w:r w:rsidR="002E6DB4" w:rsidRPr="004D0F3A">
        <w:t>ПАО </w:t>
      </w:r>
      <w:r w:rsidRPr="004D0F3A">
        <w:t>«МРСК Сибири» - «Бурятэнерго» письмом от 01.11.2017 №1.2/02/5332-исх</w:t>
      </w:r>
      <w:r w:rsidRPr="004D0F3A">
        <w:rPr>
          <w:b/>
        </w:rPr>
        <w:t xml:space="preserve"> </w:t>
      </w:r>
      <w:r w:rsidRPr="004D0F3A">
        <w:t>представлена справка по мероприятиям консолидации электросетевых активов муниципальных образований Республики Бурятия, согласно которой планируется:</w:t>
      </w:r>
    </w:p>
    <w:p w14:paraId="5E9303EF" w14:textId="77777777" w:rsidR="00D25E26" w:rsidRPr="004D0F3A" w:rsidRDefault="00D25E26" w:rsidP="00D25E26">
      <w:pPr>
        <w:pStyle w:val="40"/>
      </w:pPr>
      <w:r w:rsidRPr="004D0F3A">
        <w:t>до конца 2017 год приобрести электросетевое имущество Прибайкальского района, МО ГП «Бабушкинское», МО «Кижингинский район» и МО «Хоринский район» общим объемом активов 807 у.е.;</w:t>
      </w:r>
    </w:p>
    <w:p w14:paraId="490AD871" w14:textId="77777777" w:rsidR="00D25E26" w:rsidRPr="004D0F3A" w:rsidRDefault="00D25E26" w:rsidP="00D25E26">
      <w:pPr>
        <w:pStyle w:val="40"/>
      </w:pPr>
      <w:r w:rsidRPr="004D0F3A">
        <w:t>до конца 2018 года по плану филиала приобретение муниципального имущества следующих районов Кабанский, Джидинский, Закаменский, Тарбагатайский, Баунтовский-эвенкийский, Еравнинский, Курумканский, Северобайкальский, Заиграевский и городских поселений Закаменск, Таксимо, Гусиноозерск.</w:t>
      </w:r>
    </w:p>
    <w:p w14:paraId="401E411D" w14:textId="77777777" w:rsidR="00D25E26" w:rsidRPr="004D0F3A" w:rsidRDefault="00D25E26" w:rsidP="00D25E26">
      <w:pPr>
        <w:pStyle w:val="2f4"/>
      </w:pPr>
      <w:r w:rsidRPr="004D0F3A">
        <w:t>Необходимо отметить, что филиалом на момент подачи тарифной заявки на 2018 год были заключены договоры аренды с вышеперечисленными муниципальными образованиями (кроме МО ГП «Бабушкинское», МО ГП «Таксимо») в связи с чем, в тарифной заявке на 2018 год объем активов учитывается в составе арендованного имущества. Письмом от 25.04.2017</w:t>
      </w:r>
      <w:r w:rsidR="002E6DB4" w:rsidRPr="004D0F3A">
        <w:t xml:space="preserve"> № </w:t>
      </w:r>
      <w:r w:rsidRPr="004D0F3A">
        <w:t xml:space="preserve">1.2/02/1763-исх в адрес РСТ РБ Филиал </w:t>
      </w:r>
      <w:r w:rsidR="002E6DB4" w:rsidRPr="004D0F3A">
        <w:t>ПАО </w:t>
      </w:r>
      <w:r w:rsidRPr="004D0F3A">
        <w:t>«МРСК Сибири» «Бурятэнерго» представил фактические сведения по условным единицам Филиала за 2016 год</w:t>
      </w:r>
      <w:r w:rsidR="00937A6E" w:rsidRPr="004D0F3A">
        <w:t xml:space="preserve"> и на плановый период 2018 г., в том числе по арендованному имуществу </w:t>
      </w:r>
      <w:r w:rsidR="008A2C3C" w:rsidRPr="004D0F3A">
        <w:t>(информация представлена в томе 1 стр. 306-309).</w:t>
      </w:r>
      <w:r w:rsidRPr="004D0F3A">
        <w:t xml:space="preserve"> </w:t>
      </w:r>
    </w:p>
    <w:tbl>
      <w:tblPr>
        <w:tblW w:w="4924"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534"/>
        <w:gridCol w:w="3685"/>
        <w:gridCol w:w="992"/>
        <w:gridCol w:w="1561"/>
        <w:gridCol w:w="1418"/>
        <w:gridCol w:w="1235"/>
      </w:tblGrid>
      <w:tr w:rsidR="00D25E26" w:rsidRPr="004D0F3A" w14:paraId="42C5459D" w14:textId="77777777" w:rsidTr="00014C5D">
        <w:trPr>
          <w:trHeight w:val="340"/>
          <w:tblHeader/>
          <w:jc w:val="center"/>
        </w:trPr>
        <w:tc>
          <w:tcPr>
            <w:tcW w:w="2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3B4DC1C" w14:textId="77777777" w:rsidR="00D25E26" w:rsidRPr="004D0F3A" w:rsidRDefault="00D25E26" w:rsidP="00D25E26">
            <w:pPr>
              <w:widowControl w:val="0"/>
              <w:spacing w:after="0" w:line="240" w:lineRule="auto"/>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w:t>
            </w:r>
          </w:p>
        </w:tc>
        <w:tc>
          <w:tcPr>
            <w:tcW w:w="19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C6D1190" w14:textId="77777777" w:rsidR="00D25E26" w:rsidRPr="004D0F3A" w:rsidRDefault="00D25E26" w:rsidP="00D25E26">
            <w:pPr>
              <w:widowControl w:val="0"/>
              <w:spacing w:after="0" w:line="240" w:lineRule="auto"/>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Наименование</w:t>
            </w:r>
          </w:p>
        </w:tc>
        <w:tc>
          <w:tcPr>
            <w:tcW w:w="5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F4790A9" w14:textId="77777777" w:rsidR="00D25E26" w:rsidRPr="004D0F3A" w:rsidRDefault="00D25E26" w:rsidP="00D25E26">
            <w:pPr>
              <w:widowControl w:val="0"/>
              <w:spacing w:after="0" w:line="240" w:lineRule="auto"/>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Ед. изм.</w:t>
            </w:r>
          </w:p>
        </w:tc>
        <w:tc>
          <w:tcPr>
            <w:tcW w:w="8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858AF2" w14:textId="77777777" w:rsidR="00D25E26" w:rsidRPr="004D0F3A" w:rsidRDefault="00D25E26" w:rsidP="00D25E26">
            <w:pPr>
              <w:widowControl w:val="0"/>
              <w:spacing w:after="0" w:line="240" w:lineRule="auto"/>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Предложение</w:t>
            </w:r>
          </w:p>
          <w:p w14:paraId="493040F4" w14:textId="77777777" w:rsidR="00D25E26" w:rsidRPr="004D0F3A" w:rsidRDefault="00D25E26" w:rsidP="00D25E26">
            <w:pPr>
              <w:widowControl w:val="0"/>
              <w:spacing w:after="0" w:line="240" w:lineRule="auto"/>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Филиала на 2018 год</w:t>
            </w:r>
          </w:p>
        </w:tc>
        <w:tc>
          <w:tcPr>
            <w:tcW w:w="7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B389EB7" w14:textId="77777777" w:rsidR="00D25E26" w:rsidRPr="004D0F3A" w:rsidRDefault="00D25E26" w:rsidP="00D25E26">
            <w:pPr>
              <w:widowControl w:val="0"/>
              <w:spacing w:after="0" w:line="240" w:lineRule="auto"/>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Установлено РСТ РБ на 2017 год</w:t>
            </w:r>
          </w:p>
        </w:tc>
        <w:tc>
          <w:tcPr>
            <w:tcW w:w="6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2DB6A9" w14:textId="77777777" w:rsidR="00D25E26" w:rsidRPr="004D0F3A" w:rsidRDefault="00D25E26" w:rsidP="00D25E26">
            <w:pPr>
              <w:widowControl w:val="0"/>
              <w:spacing w:after="0" w:line="240" w:lineRule="auto"/>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Факт за 2016 год</w:t>
            </w:r>
          </w:p>
        </w:tc>
      </w:tr>
      <w:tr w:rsidR="00D25E26" w:rsidRPr="004D0F3A" w14:paraId="72BF3418" w14:textId="77777777" w:rsidTr="00014C5D">
        <w:trPr>
          <w:trHeight w:val="340"/>
          <w:jc w:val="center"/>
        </w:trPr>
        <w:tc>
          <w:tcPr>
            <w:tcW w:w="284" w:type="pct"/>
            <w:tcBorders>
              <w:top w:val="single" w:sz="4" w:space="0" w:color="FFFFFF" w:themeColor="background1"/>
            </w:tcBorders>
            <w:shd w:val="clear" w:color="auto" w:fill="auto"/>
            <w:noWrap/>
            <w:vAlign w:val="center"/>
            <w:hideMark/>
          </w:tcPr>
          <w:p w14:paraId="250C782C" w14:textId="77777777" w:rsidR="00D25E26" w:rsidRPr="004D0F3A" w:rsidRDefault="00D25E26" w:rsidP="00D25E26">
            <w:pPr>
              <w:widowControl w:val="0"/>
              <w:spacing w:after="0" w:line="240" w:lineRule="auto"/>
              <w:rPr>
                <w:rFonts w:ascii="Myriad Pro" w:eastAsia="Calibri" w:hAnsi="Myriad Pro"/>
                <w:sz w:val="20"/>
                <w:szCs w:val="20"/>
              </w:rPr>
            </w:pPr>
          </w:p>
        </w:tc>
        <w:tc>
          <w:tcPr>
            <w:tcW w:w="1955" w:type="pct"/>
            <w:tcBorders>
              <w:top w:val="single" w:sz="4" w:space="0" w:color="FFFFFF" w:themeColor="background1"/>
            </w:tcBorders>
            <w:shd w:val="clear" w:color="auto" w:fill="auto"/>
            <w:noWrap/>
            <w:vAlign w:val="center"/>
            <w:hideMark/>
          </w:tcPr>
          <w:p w14:paraId="6A6AE52E" w14:textId="77777777" w:rsidR="00D25E26" w:rsidRPr="004D0F3A" w:rsidRDefault="00D25E26" w:rsidP="00D25E26">
            <w:pPr>
              <w:widowControl w:val="0"/>
              <w:spacing w:after="0" w:line="240" w:lineRule="auto"/>
              <w:rPr>
                <w:rFonts w:ascii="Myriad Pro" w:eastAsia="Calibri" w:hAnsi="Myriad Pro"/>
                <w:sz w:val="20"/>
                <w:szCs w:val="20"/>
              </w:rPr>
            </w:pPr>
            <w:r w:rsidRPr="004D0F3A">
              <w:rPr>
                <w:rFonts w:ascii="Myriad Pro" w:eastAsia="Calibri" w:hAnsi="Myriad Pro"/>
                <w:sz w:val="20"/>
                <w:szCs w:val="20"/>
              </w:rPr>
              <w:t>Объем условных единиц, в том числе по напряжению:</w:t>
            </w:r>
          </w:p>
        </w:tc>
        <w:tc>
          <w:tcPr>
            <w:tcW w:w="526" w:type="pct"/>
            <w:tcBorders>
              <w:top w:val="single" w:sz="4" w:space="0" w:color="FFFFFF" w:themeColor="background1"/>
            </w:tcBorders>
            <w:shd w:val="clear" w:color="auto" w:fill="auto"/>
            <w:vAlign w:val="center"/>
            <w:hideMark/>
          </w:tcPr>
          <w:p w14:paraId="21E71491" w14:textId="77777777" w:rsidR="00D25E26" w:rsidRPr="004D0F3A" w:rsidRDefault="00D25E26" w:rsidP="00D25E26">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у.е.</w:t>
            </w:r>
          </w:p>
        </w:tc>
        <w:tc>
          <w:tcPr>
            <w:tcW w:w="828" w:type="pct"/>
            <w:tcBorders>
              <w:top w:val="single" w:sz="4" w:space="0" w:color="FFFFFF" w:themeColor="background1"/>
            </w:tcBorders>
            <w:shd w:val="clear" w:color="auto" w:fill="auto"/>
            <w:noWrap/>
            <w:vAlign w:val="center"/>
          </w:tcPr>
          <w:p w14:paraId="390CC602" w14:textId="77777777" w:rsidR="00D25E26" w:rsidRPr="004D0F3A" w:rsidRDefault="00D25E26" w:rsidP="00D25E26">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90 978,56</w:t>
            </w:r>
          </w:p>
        </w:tc>
        <w:tc>
          <w:tcPr>
            <w:tcW w:w="752" w:type="pct"/>
            <w:tcBorders>
              <w:top w:val="single" w:sz="4" w:space="0" w:color="FFFFFF" w:themeColor="background1"/>
            </w:tcBorders>
            <w:vAlign w:val="center"/>
          </w:tcPr>
          <w:p w14:paraId="3A151192" w14:textId="77777777" w:rsidR="00D25E26" w:rsidRPr="004D0F3A" w:rsidRDefault="00D25E26" w:rsidP="00D25E26">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90 978,56</w:t>
            </w:r>
          </w:p>
        </w:tc>
        <w:tc>
          <w:tcPr>
            <w:tcW w:w="656" w:type="pct"/>
            <w:tcBorders>
              <w:top w:val="single" w:sz="4" w:space="0" w:color="FFFFFF" w:themeColor="background1"/>
            </w:tcBorders>
            <w:shd w:val="clear" w:color="auto" w:fill="auto"/>
            <w:noWrap/>
            <w:vAlign w:val="center"/>
          </w:tcPr>
          <w:p w14:paraId="554FD585" w14:textId="77777777" w:rsidR="00D25E26" w:rsidRPr="004D0F3A" w:rsidRDefault="00D25E26" w:rsidP="00D25E26">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88 479,52</w:t>
            </w:r>
          </w:p>
        </w:tc>
      </w:tr>
      <w:tr w:rsidR="00D25E26" w:rsidRPr="004D0F3A" w14:paraId="12E0E49C" w14:textId="77777777" w:rsidTr="00014C5D">
        <w:trPr>
          <w:trHeight w:val="340"/>
          <w:jc w:val="center"/>
        </w:trPr>
        <w:tc>
          <w:tcPr>
            <w:tcW w:w="284" w:type="pct"/>
            <w:shd w:val="clear" w:color="auto" w:fill="auto"/>
            <w:noWrap/>
            <w:vAlign w:val="center"/>
            <w:hideMark/>
          </w:tcPr>
          <w:p w14:paraId="2C3E6253" w14:textId="77777777" w:rsidR="00D25E26" w:rsidRPr="004D0F3A" w:rsidRDefault="00D25E26" w:rsidP="00D25E26">
            <w:pPr>
              <w:widowControl w:val="0"/>
              <w:spacing w:after="0" w:line="240" w:lineRule="auto"/>
              <w:rPr>
                <w:rFonts w:ascii="Myriad Pro" w:eastAsia="Calibri" w:hAnsi="Myriad Pro"/>
                <w:sz w:val="20"/>
                <w:szCs w:val="20"/>
              </w:rPr>
            </w:pPr>
            <w:r w:rsidRPr="004D0F3A">
              <w:rPr>
                <w:rFonts w:ascii="Myriad Pro" w:eastAsia="Calibri" w:hAnsi="Myriad Pro"/>
                <w:sz w:val="20"/>
                <w:szCs w:val="20"/>
              </w:rPr>
              <w:t>1</w:t>
            </w:r>
          </w:p>
        </w:tc>
        <w:tc>
          <w:tcPr>
            <w:tcW w:w="1955" w:type="pct"/>
            <w:shd w:val="clear" w:color="auto" w:fill="auto"/>
            <w:vAlign w:val="center"/>
            <w:hideMark/>
          </w:tcPr>
          <w:p w14:paraId="704EC950" w14:textId="77777777" w:rsidR="00D25E26" w:rsidRPr="004D0F3A" w:rsidRDefault="00D25E26" w:rsidP="00D25E26">
            <w:pPr>
              <w:widowControl w:val="0"/>
              <w:spacing w:after="0" w:line="240" w:lineRule="auto"/>
              <w:rPr>
                <w:rFonts w:ascii="Myriad Pro" w:eastAsia="Calibri" w:hAnsi="Myriad Pro"/>
                <w:sz w:val="20"/>
                <w:szCs w:val="20"/>
              </w:rPr>
            </w:pPr>
            <w:r w:rsidRPr="004D0F3A">
              <w:rPr>
                <w:rFonts w:ascii="Myriad Pro" w:eastAsia="Calibri" w:hAnsi="Myriad Pro"/>
                <w:sz w:val="20"/>
                <w:szCs w:val="20"/>
              </w:rPr>
              <w:t>ВН</w:t>
            </w:r>
          </w:p>
        </w:tc>
        <w:tc>
          <w:tcPr>
            <w:tcW w:w="526" w:type="pct"/>
            <w:shd w:val="clear" w:color="auto" w:fill="auto"/>
            <w:vAlign w:val="center"/>
            <w:hideMark/>
          </w:tcPr>
          <w:p w14:paraId="198E06FD" w14:textId="77777777" w:rsidR="00D25E26" w:rsidRPr="004D0F3A" w:rsidRDefault="00D25E26" w:rsidP="00D25E26">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у.е.</w:t>
            </w:r>
          </w:p>
        </w:tc>
        <w:tc>
          <w:tcPr>
            <w:tcW w:w="828" w:type="pct"/>
            <w:shd w:val="clear" w:color="auto" w:fill="auto"/>
            <w:noWrap/>
            <w:vAlign w:val="center"/>
          </w:tcPr>
          <w:p w14:paraId="78AED460" w14:textId="77777777" w:rsidR="00D25E26" w:rsidRPr="004D0F3A" w:rsidRDefault="00D25E26" w:rsidP="00D25E26">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н/д</w:t>
            </w:r>
          </w:p>
        </w:tc>
        <w:tc>
          <w:tcPr>
            <w:tcW w:w="752" w:type="pct"/>
            <w:vAlign w:val="center"/>
          </w:tcPr>
          <w:p w14:paraId="6616571E" w14:textId="77777777" w:rsidR="00D25E26" w:rsidRPr="004D0F3A" w:rsidRDefault="00D25E26" w:rsidP="00D25E26">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14 999,49</w:t>
            </w:r>
          </w:p>
        </w:tc>
        <w:tc>
          <w:tcPr>
            <w:tcW w:w="656" w:type="pct"/>
            <w:shd w:val="clear" w:color="auto" w:fill="auto"/>
            <w:noWrap/>
            <w:vAlign w:val="center"/>
          </w:tcPr>
          <w:p w14:paraId="0218F7A3" w14:textId="77777777" w:rsidR="00D25E26" w:rsidRPr="004D0F3A" w:rsidRDefault="00D25E26" w:rsidP="00D25E26">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13 707,34</w:t>
            </w:r>
          </w:p>
        </w:tc>
      </w:tr>
      <w:tr w:rsidR="00D25E26" w:rsidRPr="004D0F3A" w14:paraId="3299700E" w14:textId="77777777" w:rsidTr="00014C5D">
        <w:trPr>
          <w:trHeight w:val="340"/>
          <w:jc w:val="center"/>
        </w:trPr>
        <w:tc>
          <w:tcPr>
            <w:tcW w:w="284" w:type="pct"/>
            <w:shd w:val="clear" w:color="auto" w:fill="auto"/>
            <w:noWrap/>
            <w:vAlign w:val="center"/>
            <w:hideMark/>
          </w:tcPr>
          <w:p w14:paraId="58AEF796" w14:textId="77777777" w:rsidR="00D25E26" w:rsidRPr="004D0F3A" w:rsidRDefault="00D25E26" w:rsidP="00D25E26">
            <w:pPr>
              <w:widowControl w:val="0"/>
              <w:spacing w:after="0" w:line="240" w:lineRule="auto"/>
              <w:rPr>
                <w:rFonts w:ascii="Myriad Pro" w:eastAsia="Calibri" w:hAnsi="Myriad Pro"/>
                <w:sz w:val="20"/>
                <w:szCs w:val="20"/>
              </w:rPr>
            </w:pPr>
            <w:r w:rsidRPr="004D0F3A">
              <w:rPr>
                <w:rFonts w:ascii="Myriad Pro" w:eastAsia="Calibri" w:hAnsi="Myriad Pro"/>
                <w:sz w:val="20"/>
                <w:szCs w:val="20"/>
              </w:rPr>
              <w:t>2</w:t>
            </w:r>
          </w:p>
        </w:tc>
        <w:tc>
          <w:tcPr>
            <w:tcW w:w="1955" w:type="pct"/>
            <w:shd w:val="clear" w:color="auto" w:fill="auto"/>
            <w:vAlign w:val="center"/>
            <w:hideMark/>
          </w:tcPr>
          <w:p w14:paraId="4B5D07D7" w14:textId="77777777" w:rsidR="00D25E26" w:rsidRPr="004D0F3A" w:rsidRDefault="00D25E26" w:rsidP="00D25E26">
            <w:pPr>
              <w:widowControl w:val="0"/>
              <w:spacing w:after="0" w:line="240" w:lineRule="auto"/>
              <w:rPr>
                <w:rFonts w:ascii="Myriad Pro" w:eastAsia="Calibri" w:hAnsi="Myriad Pro"/>
                <w:sz w:val="20"/>
                <w:szCs w:val="20"/>
              </w:rPr>
            </w:pPr>
            <w:r w:rsidRPr="004D0F3A">
              <w:rPr>
                <w:rFonts w:ascii="Myriad Pro" w:eastAsia="Calibri" w:hAnsi="Myriad Pro"/>
                <w:sz w:val="20"/>
                <w:szCs w:val="20"/>
              </w:rPr>
              <w:t>СН1</w:t>
            </w:r>
          </w:p>
        </w:tc>
        <w:tc>
          <w:tcPr>
            <w:tcW w:w="526" w:type="pct"/>
            <w:shd w:val="clear" w:color="auto" w:fill="auto"/>
            <w:vAlign w:val="center"/>
            <w:hideMark/>
          </w:tcPr>
          <w:p w14:paraId="4B028E7C" w14:textId="77777777" w:rsidR="00D25E26" w:rsidRPr="004D0F3A" w:rsidRDefault="00D25E26" w:rsidP="00D25E26">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у.е.</w:t>
            </w:r>
          </w:p>
        </w:tc>
        <w:tc>
          <w:tcPr>
            <w:tcW w:w="828" w:type="pct"/>
            <w:shd w:val="clear" w:color="auto" w:fill="auto"/>
            <w:noWrap/>
            <w:vAlign w:val="center"/>
          </w:tcPr>
          <w:p w14:paraId="3C20FA8C" w14:textId="77777777" w:rsidR="00D25E26" w:rsidRPr="004D0F3A" w:rsidRDefault="00D25E26" w:rsidP="00D25E26">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н/д</w:t>
            </w:r>
          </w:p>
        </w:tc>
        <w:tc>
          <w:tcPr>
            <w:tcW w:w="752" w:type="pct"/>
            <w:vAlign w:val="center"/>
          </w:tcPr>
          <w:p w14:paraId="58389BFC" w14:textId="77777777" w:rsidR="00D25E26" w:rsidRPr="004D0F3A" w:rsidRDefault="00D25E26" w:rsidP="00D25E26">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16 254,83</w:t>
            </w:r>
          </w:p>
        </w:tc>
        <w:tc>
          <w:tcPr>
            <w:tcW w:w="656" w:type="pct"/>
            <w:shd w:val="clear" w:color="auto" w:fill="auto"/>
            <w:noWrap/>
            <w:vAlign w:val="center"/>
          </w:tcPr>
          <w:p w14:paraId="0EC4E532" w14:textId="77777777" w:rsidR="00D25E26" w:rsidRPr="004D0F3A" w:rsidRDefault="00D25E26" w:rsidP="00D25E26">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16 284,44</w:t>
            </w:r>
          </w:p>
        </w:tc>
      </w:tr>
      <w:tr w:rsidR="00D25E26" w:rsidRPr="004D0F3A" w14:paraId="44789DE0" w14:textId="77777777" w:rsidTr="00014C5D">
        <w:trPr>
          <w:trHeight w:val="340"/>
          <w:jc w:val="center"/>
        </w:trPr>
        <w:tc>
          <w:tcPr>
            <w:tcW w:w="284" w:type="pct"/>
            <w:shd w:val="clear" w:color="auto" w:fill="auto"/>
            <w:noWrap/>
            <w:vAlign w:val="center"/>
            <w:hideMark/>
          </w:tcPr>
          <w:p w14:paraId="436C881A" w14:textId="77777777" w:rsidR="00D25E26" w:rsidRPr="004D0F3A" w:rsidRDefault="00D25E26" w:rsidP="00D25E26">
            <w:pPr>
              <w:widowControl w:val="0"/>
              <w:spacing w:after="0" w:line="240" w:lineRule="auto"/>
              <w:rPr>
                <w:rFonts w:ascii="Myriad Pro" w:eastAsia="Calibri" w:hAnsi="Myriad Pro"/>
                <w:sz w:val="20"/>
                <w:szCs w:val="20"/>
              </w:rPr>
            </w:pPr>
            <w:r w:rsidRPr="004D0F3A">
              <w:rPr>
                <w:rFonts w:ascii="Myriad Pro" w:eastAsia="Calibri" w:hAnsi="Myriad Pro"/>
                <w:sz w:val="20"/>
                <w:szCs w:val="20"/>
              </w:rPr>
              <w:lastRenderedPageBreak/>
              <w:t>3</w:t>
            </w:r>
          </w:p>
        </w:tc>
        <w:tc>
          <w:tcPr>
            <w:tcW w:w="1955" w:type="pct"/>
            <w:shd w:val="clear" w:color="auto" w:fill="auto"/>
            <w:vAlign w:val="center"/>
            <w:hideMark/>
          </w:tcPr>
          <w:p w14:paraId="35AE1E12" w14:textId="77777777" w:rsidR="00D25E26" w:rsidRPr="004D0F3A" w:rsidRDefault="00D25E26" w:rsidP="00D25E26">
            <w:pPr>
              <w:widowControl w:val="0"/>
              <w:spacing w:after="0" w:line="240" w:lineRule="auto"/>
              <w:rPr>
                <w:rFonts w:ascii="Myriad Pro" w:eastAsia="Calibri" w:hAnsi="Myriad Pro"/>
                <w:sz w:val="20"/>
                <w:szCs w:val="20"/>
              </w:rPr>
            </w:pPr>
            <w:r w:rsidRPr="004D0F3A">
              <w:rPr>
                <w:rFonts w:ascii="Myriad Pro" w:eastAsia="Calibri" w:hAnsi="Myriad Pro"/>
                <w:sz w:val="20"/>
                <w:szCs w:val="20"/>
              </w:rPr>
              <w:t>СН2</w:t>
            </w:r>
          </w:p>
        </w:tc>
        <w:tc>
          <w:tcPr>
            <w:tcW w:w="526" w:type="pct"/>
            <w:shd w:val="clear" w:color="auto" w:fill="auto"/>
            <w:vAlign w:val="center"/>
            <w:hideMark/>
          </w:tcPr>
          <w:p w14:paraId="73C45D18" w14:textId="77777777" w:rsidR="00D25E26" w:rsidRPr="004D0F3A" w:rsidRDefault="00D25E26" w:rsidP="00D25E26">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у.е.</w:t>
            </w:r>
          </w:p>
        </w:tc>
        <w:tc>
          <w:tcPr>
            <w:tcW w:w="828" w:type="pct"/>
            <w:shd w:val="clear" w:color="auto" w:fill="auto"/>
            <w:noWrap/>
            <w:vAlign w:val="center"/>
          </w:tcPr>
          <w:p w14:paraId="4F3469A3" w14:textId="77777777" w:rsidR="00D25E26" w:rsidRPr="004D0F3A" w:rsidRDefault="00D25E26" w:rsidP="00D25E26">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н/д</w:t>
            </w:r>
          </w:p>
        </w:tc>
        <w:tc>
          <w:tcPr>
            <w:tcW w:w="752" w:type="pct"/>
            <w:vAlign w:val="center"/>
          </w:tcPr>
          <w:p w14:paraId="28C57F3D" w14:textId="77777777" w:rsidR="00D25E26" w:rsidRPr="004D0F3A" w:rsidRDefault="00D25E26" w:rsidP="00D25E26">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39 527,84</w:t>
            </w:r>
          </w:p>
        </w:tc>
        <w:tc>
          <w:tcPr>
            <w:tcW w:w="656" w:type="pct"/>
            <w:shd w:val="clear" w:color="auto" w:fill="auto"/>
            <w:noWrap/>
            <w:vAlign w:val="center"/>
          </w:tcPr>
          <w:p w14:paraId="3BAF05A7" w14:textId="77777777" w:rsidR="00D25E26" w:rsidRPr="004D0F3A" w:rsidRDefault="00D25E26" w:rsidP="00D25E26">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38 154,49</w:t>
            </w:r>
          </w:p>
        </w:tc>
      </w:tr>
      <w:tr w:rsidR="00D25E26" w:rsidRPr="004D0F3A" w14:paraId="65DC2B0D" w14:textId="77777777" w:rsidTr="00014C5D">
        <w:trPr>
          <w:trHeight w:val="340"/>
          <w:jc w:val="center"/>
        </w:trPr>
        <w:tc>
          <w:tcPr>
            <w:tcW w:w="284" w:type="pct"/>
            <w:shd w:val="clear" w:color="auto" w:fill="auto"/>
            <w:noWrap/>
            <w:vAlign w:val="center"/>
            <w:hideMark/>
          </w:tcPr>
          <w:p w14:paraId="624D7BC8" w14:textId="77777777" w:rsidR="00D25E26" w:rsidRPr="004D0F3A" w:rsidRDefault="00D25E26" w:rsidP="00D25E26">
            <w:pPr>
              <w:widowControl w:val="0"/>
              <w:spacing w:after="0" w:line="240" w:lineRule="auto"/>
              <w:rPr>
                <w:rFonts w:ascii="Myriad Pro" w:eastAsia="Calibri" w:hAnsi="Myriad Pro"/>
                <w:sz w:val="20"/>
                <w:szCs w:val="20"/>
              </w:rPr>
            </w:pPr>
            <w:r w:rsidRPr="004D0F3A">
              <w:rPr>
                <w:rFonts w:ascii="Myriad Pro" w:eastAsia="Calibri" w:hAnsi="Myriad Pro"/>
                <w:sz w:val="20"/>
                <w:szCs w:val="20"/>
              </w:rPr>
              <w:t>4</w:t>
            </w:r>
          </w:p>
        </w:tc>
        <w:tc>
          <w:tcPr>
            <w:tcW w:w="1955" w:type="pct"/>
            <w:shd w:val="clear" w:color="auto" w:fill="auto"/>
            <w:vAlign w:val="center"/>
            <w:hideMark/>
          </w:tcPr>
          <w:p w14:paraId="51928697" w14:textId="77777777" w:rsidR="00D25E26" w:rsidRPr="004D0F3A" w:rsidRDefault="00D25E26" w:rsidP="00D25E26">
            <w:pPr>
              <w:widowControl w:val="0"/>
              <w:spacing w:after="0" w:line="240" w:lineRule="auto"/>
              <w:rPr>
                <w:rFonts w:ascii="Myriad Pro" w:eastAsia="Calibri" w:hAnsi="Myriad Pro"/>
                <w:sz w:val="20"/>
                <w:szCs w:val="20"/>
              </w:rPr>
            </w:pPr>
            <w:r w:rsidRPr="004D0F3A">
              <w:rPr>
                <w:rFonts w:ascii="Myriad Pro" w:eastAsia="Calibri" w:hAnsi="Myriad Pro"/>
                <w:sz w:val="20"/>
                <w:szCs w:val="20"/>
              </w:rPr>
              <w:t>НН</w:t>
            </w:r>
          </w:p>
        </w:tc>
        <w:tc>
          <w:tcPr>
            <w:tcW w:w="526" w:type="pct"/>
            <w:shd w:val="clear" w:color="auto" w:fill="auto"/>
            <w:vAlign w:val="center"/>
            <w:hideMark/>
          </w:tcPr>
          <w:p w14:paraId="7D422E03" w14:textId="77777777" w:rsidR="00D25E26" w:rsidRPr="004D0F3A" w:rsidRDefault="00D25E26" w:rsidP="00D25E26">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у.е.</w:t>
            </w:r>
          </w:p>
        </w:tc>
        <w:tc>
          <w:tcPr>
            <w:tcW w:w="828" w:type="pct"/>
            <w:shd w:val="clear" w:color="auto" w:fill="auto"/>
            <w:noWrap/>
            <w:vAlign w:val="center"/>
          </w:tcPr>
          <w:p w14:paraId="6EEC1D27" w14:textId="77777777" w:rsidR="00D25E26" w:rsidRPr="004D0F3A" w:rsidRDefault="00D25E26" w:rsidP="00D25E26">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н/д</w:t>
            </w:r>
          </w:p>
        </w:tc>
        <w:tc>
          <w:tcPr>
            <w:tcW w:w="752" w:type="pct"/>
            <w:vAlign w:val="center"/>
          </w:tcPr>
          <w:p w14:paraId="732748F1" w14:textId="77777777" w:rsidR="00D25E26" w:rsidRPr="004D0F3A" w:rsidRDefault="00D25E26" w:rsidP="00D25E26">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20 196,40</w:t>
            </w:r>
          </w:p>
        </w:tc>
        <w:tc>
          <w:tcPr>
            <w:tcW w:w="656" w:type="pct"/>
            <w:shd w:val="clear" w:color="auto" w:fill="auto"/>
            <w:noWrap/>
            <w:vAlign w:val="center"/>
          </w:tcPr>
          <w:p w14:paraId="4526356B" w14:textId="77777777" w:rsidR="00D25E26" w:rsidRPr="004D0F3A" w:rsidRDefault="00D25E26" w:rsidP="00D25E26">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20 333,25</w:t>
            </w:r>
          </w:p>
        </w:tc>
      </w:tr>
    </w:tbl>
    <w:p w14:paraId="4A6C821D" w14:textId="77777777" w:rsidR="00D25E26" w:rsidRPr="004D0F3A" w:rsidRDefault="00D25E26" w:rsidP="00D25E26">
      <w:pPr>
        <w:pStyle w:val="2f4"/>
      </w:pPr>
      <w:r w:rsidRPr="004D0F3A">
        <w:t xml:space="preserve">Как видно из таблицы, на момент утверждения тарифно-балансовых решений для Филиала «Бурятэнерго» на 2018 год регулирующий орган обладал полной информацией о фактическом размере условных единиц предприятия за 2016 год (подтвержденном документально регулируемой организацией) и плановом размере условных единиц предприятия на </w:t>
      </w:r>
      <w:r w:rsidR="00937A6E" w:rsidRPr="004D0F3A">
        <w:t xml:space="preserve">2018 </w:t>
      </w:r>
      <w:r w:rsidRPr="004D0F3A">
        <w:t>год и учел ее при расчете итогового коэффициента индексации подконтрольных расходов Филиала «Бурятэнерго» на 2018 год.</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03"/>
        <w:gridCol w:w="1535"/>
        <w:gridCol w:w="2096"/>
        <w:gridCol w:w="1535"/>
        <w:gridCol w:w="1501"/>
      </w:tblGrid>
      <w:tr w:rsidR="00D25E26" w:rsidRPr="004D0F3A" w14:paraId="610477CC" w14:textId="77777777" w:rsidTr="00014C5D">
        <w:trPr>
          <w:trHeight w:val="1520"/>
          <w:tblHeader/>
        </w:trPr>
        <w:tc>
          <w:tcPr>
            <w:tcW w:w="15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noWrap/>
            <w:vAlign w:val="center"/>
            <w:hideMark/>
          </w:tcPr>
          <w:p w14:paraId="3FC87E0F" w14:textId="77777777" w:rsidR="00D25E26" w:rsidRPr="004D0F3A" w:rsidRDefault="00D25E26" w:rsidP="00D25E26">
            <w:pPr>
              <w:widowControl w:val="0"/>
              <w:spacing w:after="0" w:line="240" w:lineRule="auto"/>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Расчет коэффициента индексации</w:t>
            </w:r>
          </w:p>
        </w:tc>
        <w:tc>
          <w:tcPr>
            <w:tcW w:w="8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0998D208" w14:textId="77777777" w:rsidR="00D25E26" w:rsidRPr="004D0F3A" w:rsidRDefault="00D25E26" w:rsidP="00D25E26">
            <w:pPr>
              <w:widowControl w:val="0"/>
              <w:spacing w:after="0" w:line="240" w:lineRule="auto"/>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Предложение филиала</w:t>
            </w:r>
          </w:p>
        </w:tc>
        <w:tc>
          <w:tcPr>
            <w:tcW w:w="10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tcPr>
          <w:p w14:paraId="46BE2272" w14:textId="77777777" w:rsidR="00D25E26" w:rsidRPr="004D0F3A" w:rsidRDefault="00D25E26" w:rsidP="00D25E26">
            <w:pPr>
              <w:widowControl w:val="0"/>
              <w:spacing w:after="0" w:line="240" w:lineRule="auto"/>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Предложение филиала в связи с изменением объема активов (по расчетам Исполнителя)</w:t>
            </w:r>
          </w:p>
        </w:tc>
        <w:tc>
          <w:tcPr>
            <w:tcW w:w="8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073C4955" w14:textId="77777777" w:rsidR="00D25E26" w:rsidRPr="004D0F3A" w:rsidRDefault="00D25E26" w:rsidP="00D25E26">
            <w:pPr>
              <w:widowControl w:val="0"/>
              <w:spacing w:after="0" w:line="240" w:lineRule="auto"/>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ТБР</w:t>
            </w:r>
          </w:p>
        </w:tc>
        <w:tc>
          <w:tcPr>
            <w:tcW w:w="7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2ED5F428" w14:textId="77777777" w:rsidR="00D25E26" w:rsidRPr="004D0F3A" w:rsidRDefault="00D25E26" w:rsidP="00D25E26">
            <w:pPr>
              <w:widowControl w:val="0"/>
              <w:spacing w:after="0" w:line="240" w:lineRule="auto"/>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Исполнитель</w:t>
            </w:r>
          </w:p>
        </w:tc>
      </w:tr>
      <w:tr w:rsidR="00D25E26" w:rsidRPr="004D0F3A" w14:paraId="47B9941A" w14:textId="77777777" w:rsidTr="00014C5D">
        <w:trPr>
          <w:trHeight w:val="300"/>
        </w:trPr>
        <w:tc>
          <w:tcPr>
            <w:tcW w:w="1516" w:type="pct"/>
            <w:tcBorders>
              <w:top w:val="single" w:sz="4" w:space="0" w:color="FFFFFF" w:themeColor="background1"/>
            </w:tcBorders>
            <w:shd w:val="clear" w:color="auto" w:fill="auto"/>
            <w:vAlign w:val="center"/>
            <w:hideMark/>
          </w:tcPr>
          <w:p w14:paraId="0374C214" w14:textId="77777777" w:rsidR="00D25E26" w:rsidRPr="004D0F3A" w:rsidRDefault="00D25E26" w:rsidP="00D25E26">
            <w:pPr>
              <w:widowControl w:val="0"/>
              <w:spacing w:after="0" w:line="240" w:lineRule="auto"/>
              <w:rPr>
                <w:rFonts w:ascii="Myriad Pro" w:eastAsia="Calibri" w:hAnsi="Myriad Pro"/>
                <w:sz w:val="20"/>
                <w:szCs w:val="20"/>
              </w:rPr>
            </w:pPr>
            <w:r w:rsidRPr="004D0F3A">
              <w:rPr>
                <w:rFonts w:ascii="Myriad Pro" w:eastAsia="Calibri" w:hAnsi="Myriad Pro"/>
                <w:sz w:val="20"/>
                <w:szCs w:val="20"/>
              </w:rPr>
              <w:t>инфляция</w:t>
            </w:r>
          </w:p>
        </w:tc>
        <w:tc>
          <w:tcPr>
            <w:tcW w:w="802" w:type="pct"/>
            <w:tcBorders>
              <w:top w:val="single" w:sz="4" w:space="0" w:color="FFFFFF" w:themeColor="background1"/>
            </w:tcBorders>
            <w:shd w:val="clear" w:color="auto" w:fill="auto"/>
            <w:noWrap/>
            <w:vAlign w:val="center"/>
          </w:tcPr>
          <w:p w14:paraId="31461B22" w14:textId="77777777" w:rsidR="00D25E26" w:rsidRPr="004D0F3A" w:rsidRDefault="00D25E26" w:rsidP="00D25E26">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1,040</w:t>
            </w:r>
          </w:p>
        </w:tc>
        <w:tc>
          <w:tcPr>
            <w:tcW w:w="1095" w:type="pct"/>
            <w:tcBorders>
              <w:top w:val="single" w:sz="4" w:space="0" w:color="FFFFFF" w:themeColor="background1"/>
            </w:tcBorders>
            <w:vAlign w:val="center"/>
          </w:tcPr>
          <w:p w14:paraId="698BC516" w14:textId="77777777" w:rsidR="00D25E26" w:rsidRPr="004D0F3A" w:rsidRDefault="00D25E26" w:rsidP="00D25E26">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1,040</w:t>
            </w:r>
          </w:p>
        </w:tc>
        <w:tc>
          <w:tcPr>
            <w:tcW w:w="802" w:type="pct"/>
            <w:tcBorders>
              <w:top w:val="single" w:sz="4" w:space="0" w:color="FFFFFF" w:themeColor="background1"/>
            </w:tcBorders>
            <w:shd w:val="clear" w:color="auto" w:fill="auto"/>
            <w:noWrap/>
            <w:vAlign w:val="center"/>
          </w:tcPr>
          <w:p w14:paraId="3214BFC0" w14:textId="77777777" w:rsidR="00D25E26" w:rsidRPr="004D0F3A" w:rsidRDefault="00D25E26" w:rsidP="00D25E26">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1,037</w:t>
            </w:r>
          </w:p>
        </w:tc>
        <w:tc>
          <w:tcPr>
            <w:tcW w:w="784" w:type="pct"/>
            <w:tcBorders>
              <w:top w:val="single" w:sz="4" w:space="0" w:color="FFFFFF" w:themeColor="background1"/>
            </w:tcBorders>
            <w:shd w:val="clear" w:color="auto" w:fill="auto"/>
            <w:noWrap/>
            <w:vAlign w:val="center"/>
          </w:tcPr>
          <w:p w14:paraId="610CEBA9" w14:textId="77777777" w:rsidR="00D25E26" w:rsidRPr="004D0F3A" w:rsidRDefault="00D25E26" w:rsidP="00D25E26">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1,037</w:t>
            </w:r>
          </w:p>
        </w:tc>
      </w:tr>
      <w:tr w:rsidR="00D25E26" w:rsidRPr="004D0F3A" w14:paraId="15914A53" w14:textId="77777777" w:rsidTr="00014C5D">
        <w:trPr>
          <w:trHeight w:val="500"/>
        </w:trPr>
        <w:tc>
          <w:tcPr>
            <w:tcW w:w="1516" w:type="pct"/>
            <w:shd w:val="clear" w:color="auto" w:fill="auto"/>
            <w:vAlign w:val="center"/>
            <w:hideMark/>
          </w:tcPr>
          <w:p w14:paraId="35737DE4" w14:textId="77777777" w:rsidR="00D25E26" w:rsidRPr="004D0F3A" w:rsidRDefault="00D25E26" w:rsidP="00D25E26">
            <w:pPr>
              <w:widowControl w:val="0"/>
              <w:spacing w:after="0" w:line="240" w:lineRule="auto"/>
              <w:rPr>
                <w:rFonts w:ascii="Myriad Pro" w:eastAsia="Calibri" w:hAnsi="Myriad Pro"/>
                <w:sz w:val="20"/>
                <w:szCs w:val="20"/>
              </w:rPr>
            </w:pPr>
            <w:r w:rsidRPr="004D0F3A">
              <w:rPr>
                <w:rFonts w:ascii="Myriad Pro" w:eastAsia="Calibri" w:hAnsi="Myriad Pro"/>
                <w:sz w:val="20"/>
                <w:szCs w:val="20"/>
              </w:rPr>
              <w:t>индекс эффективности операционных расходов</w:t>
            </w:r>
          </w:p>
        </w:tc>
        <w:tc>
          <w:tcPr>
            <w:tcW w:w="802" w:type="pct"/>
            <w:shd w:val="clear" w:color="auto" w:fill="auto"/>
            <w:noWrap/>
            <w:vAlign w:val="center"/>
          </w:tcPr>
          <w:p w14:paraId="2AB16281" w14:textId="77777777" w:rsidR="00D25E26" w:rsidRPr="004D0F3A" w:rsidRDefault="00D25E26" w:rsidP="00D25E26">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0,01</w:t>
            </w:r>
          </w:p>
        </w:tc>
        <w:tc>
          <w:tcPr>
            <w:tcW w:w="1095" w:type="pct"/>
            <w:vAlign w:val="center"/>
          </w:tcPr>
          <w:p w14:paraId="721CBE0F" w14:textId="77777777" w:rsidR="00D25E26" w:rsidRPr="004D0F3A" w:rsidRDefault="00D25E26" w:rsidP="00D25E26">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0,01</w:t>
            </w:r>
          </w:p>
        </w:tc>
        <w:tc>
          <w:tcPr>
            <w:tcW w:w="802" w:type="pct"/>
            <w:shd w:val="clear" w:color="auto" w:fill="auto"/>
            <w:noWrap/>
            <w:vAlign w:val="center"/>
          </w:tcPr>
          <w:p w14:paraId="53B4456D" w14:textId="77777777" w:rsidR="00D25E26" w:rsidRPr="004D0F3A" w:rsidRDefault="00D25E26" w:rsidP="00D25E26">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0,01</w:t>
            </w:r>
          </w:p>
        </w:tc>
        <w:tc>
          <w:tcPr>
            <w:tcW w:w="784" w:type="pct"/>
            <w:shd w:val="clear" w:color="auto" w:fill="auto"/>
            <w:noWrap/>
            <w:vAlign w:val="center"/>
          </w:tcPr>
          <w:p w14:paraId="45D849BA" w14:textId="77777777" w:rsidR="00D25E26" w:rsidRPr="004D0F3A" w:rsidRDefault="00D25E26" w:rsidP="00D25E26">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0,01</w:t>
            </w:r>
          </w:p>
        </w:tc>
      </w:tr>
      <w:tr w:rsidR="00D25E26" w:rsidRPr="004D0F3A" w14:paraId="1298C57F" w14:textId="77777777" w:rsidTr="00014C5D">
        <w:trPr>
          <w:trHeight w:val="300"/>
        </w:trPr>
        <w:tc>
          <w:tcPr>
            <w:tcW w:w="1516" w:type="pct"/>
            <w:shd w:val="clear" w:color="auto" w:fill="auto"/>
            <w:vAlign w:val="center"/>
            <w:hideMark/>
          </w:tcPr>
          <w:p w14:paraId="01DD1F42" w14:textId="77777777" w:rsidR="00D25E26" w:rsidRPr="004D0F3A" w:rsidRDefault="00D25E26" w:rsidP="00D25E26">
            <w:pPr>
              <w:widowControl w:val="0"/>
              <w:spacing w:after="0" w:line="240" w:lineRule="auto"/>
              <w:rPr>
                <w:rFonts w:ascii="Myriad Pro" w:eastAsia="Calibri" w:hAnsi="Myriad Pro"/>
                <w:sz w:val="20"/>
                <w:szCs w:val="20"/>
              </w:rPr>
            </w:pPr>
            <w:r w:rsidRPr="004D0F3A">
              <w:rPr>
                <w:rFonts w:ascii="Myriad Pro" w:eastAsia="Calibri" w:hAnsi="Myriad Pro"/>
                <w:sz w:val="20"/>
                <w:szCs w:val="20"/>
              </w:rPr>
              <w:t>количество активов</w:t>
            </w:r>
          </w:p>
        </w:tc>
        <w:tc>
          <w:tcPr>
            <w:tcW w:w="802" w:type="pct"/>
            <w:shd w:val="clear" w:color="auto" w:fill="auto"/>
            <w:noWrap/>
            <w:vAlign w:val="center"/>
          </w:tcPr>
          <w:p w14:paraId="1B04D6EF" w14:textId="77777777" w:rsidR="00D25E26" w:rsidRPr="004D0F3A" w:rsidRDefault="00D25E26" w:rsidP="00D25E26">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88 822,54</w:t>
            </w:r>
          </w:p>
        </w:tc>
        <w:tc>
          <w:tcPr>
            <w:tcW w:w="1095" w:type="pct"/>
            <w:vAlign w:val="center"/>
          </w:tcPr>
          <w:p w14:paraId="23B64BE5" w14:textId="77777777" w:rsidR="00D25E26" w:rsidRPr="004D0F3A" w:rsidRDefault="00D25E26" w:rsidP="00D25E26">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90 978,56</w:t>
            </w:r>
          </w:p>
        </w:tc>
        <w:tc>
          <w:tcPr>
            <w:tcW w:w="802" w:type="pct"/>
            <w:shd w:val="clear" w:color="auto" w:fill="auto"/>
            <w:noWrap/>
            <w:vAlign w:val="center"/>
          </w:tcPr>
          <w:p w14:paraId="238A5C19" w14:textId="77777777" w:rsidR="00D25E26" w:rsidRPr="004D0F3A" w:rsidRDefault="00D25E26" w:rsidP="00D25E26">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90 978,56</w:t>
            </w:r>
          </w:p>
        </w:tc>
        <w:tc>
          <w:tcPr>
            <w:tcW w:w="784" w:type="pct"/>
            <w:shd w:val="clear" w:color="auto" w:fill="auto"/>
            <w:noWrap/>
            <w:vAlign w:val="center"/>
          </w:tcPr>
          <w:p w14:paraId="0DFBDEA3" w14:textId="77777777" w:rsidR="00D25E26" w:rsidRPr="004D0F3A" w:rsidRDefault="00D25E26" w:rsidP="00D25E26">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90 978,56</w:t>
            </w:r>
          </w:p>
        </w:tc>
      </w:tr>
      <w:tr w:rsidR="00D25E26" w:rsidRPr="004D0F3A" w14:paraId="32D73D0F" w14:textId="77777777" w:rsidTr="00014C5D">
        <w:trPr>
          <w:trHeight w:val="300"/>
        </w:trPr>
        <w:tc>
          <w:tcPr>
            <w:tcW w:w="1516" w:type="pct"/>
            <w:shd w:val="clear" w:color="auto" w:fill="auto"/>
            <w:vAlign w:val="center"/>
            <w:hideMark/>
          </w:tcPr>
          <w:p w14:paraId="09DD480C" w14:textId="77777777" w:rsidR="00D25E26" w:rsidRPr="004D0F3A" w:rsidRDefault="00D25E26" w:rsidP="00D25E26">
            <w:pPr>
              <w:widowControl w:val="0"/>
              <w:spacing w:after="0" w:line="240" w:lineRule="auto"/>
              <w:rPr>
                <w:rFonts w:ascii="Myriad Pro" w:eastAsia="Calibri" w:hAnsi="Myriad Pro"/>
                <w:sz w:val="20"/>
                <w:szCs w:val="20"/>
              </w:rPr>
            </w:pPr>
            <w:r w:rsidRPr="004D0F3A">
              <w:rPr>
                <w:rFonts w:ascii="Myriad Pro" w:eastAsia="Calibri" w:hAnsi="Myriad Pro"/>
                <w:sz w:val="20"/>
                <w:szCs w:val="20"/>
              </w:rPr>
              <w:t>индекс изменения количества активов</w:t>
            </w:r>
          </w:p>
        </w:tc>
        <w:tc>
          <w:tcPr>
            <w:tcW w:w="802" w:type="pct"/>
            <w:shd w:val="clear" w:color="auto" w:fill="auto"/>
            <w:noWrap/>
            <w:vAlign w:val="center"/>
          </w:tcPr>
          <w:p w14:paraId="09219C99" w14:textId="77777777" w:rsidR="00D25E26" w:rsidRPr="004D0F3A" w:rsidRDefault="00D25E26" w:rsidP="00D25E26">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-0,00067</w:t>
            </w:r>
          </w:p>
        </w:tc>
        <w:tc>
          <w:tcPr>
            <w:tcW w:w="1095" w:type="pct"/>
            <w:vAlign w:val="center"/>
          </w:tcPr>
          <w:p w14:paraId="698161D0" w14:textId="77777777" w:rsidR="00D25E26" w:rsidRPr="004D0F3A" w:rsidRDefault="00D25E26" w:rsidP="00D25E26">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0,023045</w:t>
            </w:r>
          </w:p>
        </w:tc>
        <w:tc>
          <w:tcPr>
            <w:tcW w:w="802" w:type="pct"/>
            <w:shd w:val="clear" w:color="auto" w:fill="auto"/>
            <w:noWrap/>
            <w:vAlign w:val="center"/>
          </w:tcPr>
          <w:p w14:paraId="2392464D" w14:textId="77777777" w:rsidR="00D25E26" w:rsidRPr="004D0F3A" w:rsidRDefault="00D25E26" w:rsidP="00D25E26">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0,02304</w:t>
            </w:r>
          </w:p>
        </w:tc>
        <w:tc>
          <w:tcPr>
            <w:tcW w:w="784" w:type="pct"/>
            <w:shd w:val="clear" w:color="auto" w:fill="auto"/>
            <w:noWrap/>
            <w:vAlign w:val="center"/>
          </w:tcPr>
          <w:p w14:paraId="3D9FB45E" w14:textId="77777777" w:rsidR="00D25E26" w:rsidRPr="004D0F3A" w:rsidRDefault="00D25E26" w:rsidP="00D25E26">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0,023045</w:t>
            </w:r>
          </w:p>
        </w:tc>
      </w:tr>
      <w:tr w:rsidR="00D25E26" w:rsidRPr="004D0F3A" w14:paraId="36BB1CB1" w14:textId="77777777" w:rsidTr="00014C5D">
        <w:trPr>
          <w:trHeight w:val="330"/>
        </w:trPr>
        <w:tc>
          <w:tcPr>
            <w:tcW w:w="1516" w:type="pct"/>
            <w:shd w:val="clear" w:color="auto" w:fill="auto"/>
            <w:noWrap/>
            <w:vAlign w:val="center"/>
            <w:hideMark/>
          </w:tcPr>
          <w:p w14:paraId="064E4A29" w14:textId="77777777" w:rsidR="00D25E26" w:rsidRPr="004D0F3A" w:rsidRDefault="00D25E26" w:rsidP="00D25E26">
            <w:pPr>
              <w:widowControl w:val="0"/>
              <w:spacing w:after="0" w:line="240" w:lineRule="auto"/>
              <w:rPr>
                <w:rFonts w:ascii="Myriad Pro" w:eastAsia="Calibri" w:hAnsi="Myriad Pro"/>
                <w:sz w:val="20"/>
                <w:szCs w:val="20"/>
              </w:rPr>
            </w:pPr>
            <w:r w:rsidRPr="004D0F3A">
              <w:rPr>
                <w:rFonts w:ascii="Myriad Pro" w:eastAsia="Calibri" w:hAnsi="Myriad Pro"/>
                <w:sz w:val="20"/>
                <w:szCs w:val="20"/>
              </w:rPr>
              <w:t>коэффициент эластичности затрат по росту активов</w:t>
            </w:r>
          </w:p>
        </w:tc>
        <w:tc>
          <w:tcPr>
            <w:tcW w:w="802" w:type="pct"/>
            <w:shd w:val="clear" w:color="auto" w:fill="auto"/>
            <w:vAlign w:val="center"/>
          </w:tcPr>
          <w:p w14:paraId="047FB4FB" w14:textId="77777777" w:rsidR="00D25E26" w:rsidRPr="004D0F3A" w:rsidRDefault="00D25E26" w:rsidP="00D25E26">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0,75</w:t>
            </w:r>
          </w:p>
        </w:tc>
        <w:tc>
          <w:tcPr>
            <w:tcW w:w="1095" w:type="pct"/>
            <w:vAlign w:val="center"/>
          </w:tcPr>
          <w:p w14:paraId="324EA97F" w14:textId="77777777" w:rsidR="00D25E26" w:rsidRPr="004D0F3A" w:rsidRDefault="00D25E26" w:rsidP="00D25E26">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0,75</w:t>
            </w:r>
          </w:p>
        </w:tc>
        <w:tc>
          <w:tcPr>
            <w:tcW w:w="802" w:type="pct"/>
            <w:shd w:val="clear" w:color="auto" w:fill="auto"/>
            <w:vAlign w:val="center"/>
          </w:tcPr>
          <w:p w14:paraId="0EC93C57" w14:textId="77777777" w:rsidR="00D25E26" w:rsidRPr="004D0F3A" w:rsidRDefault="00D25E26" w:rsidP="00D25E26">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0,75</w:t>
            </w:r>
          </w:p>
        </w:tc>
        <w:tc>
          <w:tcPr>
            <w:tcW w:w="784" w:type="pct"/>
            <w:shd w:val="clear" w:color="auto" w:fill="auto"/>
            <w:vAlign w:val="center"/>
          </w:tcPr>
          <w:p w14:paraId="591C88DB" w14:textId="77777777" w:rsidR="00D25E26" w:rsidRPr="004D0F3A" w:rsidRDefault="00D25E26" w:rsidP="00D25E26">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0,75</w:t>
            </w:r>
          </w:p>
        </w:tc>
      </w:tr>
      <w:tr w:rsidR="00D25E26" w:rsidRPr="004D0F3A" w14:paraId="7DE8C04D" w14:textId="77777777" w:rsidTr="00014C5D">
        <w:trPr>
          <w:trHeight w:val="330"/>
        </w:trPr>
        <w:tc>
          <w:tcPr>
            <w:tcW w:w="1516" w:type="pct"/>
            <w:shd w:val="clear" w:color="auto" w:fill="auto"/>
            <w:noWrap/>
            <w:vAlign w:val="center"/>
          </w:tcPr>
          <w:p w14:paraId="434871B1" w14:textId="77777777" w:rsidR="00D25E26" w:rsidRPr="004D0F3A" w:rsidRDefault="00D25E26" w:rsidP="00D25E26">
            <w:pPr>
              <w:widowControl w:val="0"/>
              <w:spacing w:after="0" w:line="240" w:lineRule="auto"/>
              <w:rPr>
                <w:rFonts w:ascii="Myriad Pro" w:eastAsia="Calibri" w:hAnsi="Myriad Pro"/>
                <w:sz w:val="20"/>
                <w:szCs w:val="20"/>
              </w:rPr>
            </w:pPr>
            <w:r w:rsidRPr="004D0F3A">
              <w:rPr>
                <w:rFonts w:ascii="Myriad Pro" w:eastAsia="Calibri" w:hAnsi="Myriad Pro"/>
                <w:sz w:val="20"/>
                <w:szCs w:val="20"/>
              </w:rPr>
              <w:t>коэффициент индексации</w:t>
            </w:r>
          </w:p>
        </w:tc>
        <w:tc>
          <w:tcPr>
            <w:tcW w:w="802" w:type="pct"/>
            <w:shd w:val="clear" w:color="auto" w:fill="auto"/>
            <w:vAlign w:val="center"/>
          </w:tcPr>
          <w:p w14:paraId="4D3E6067" w14:textId="77777777" w:rsidR="00D25E26" w:rsidRPr="004D0F3A" w:rsidRDefault="00D25E26" w:rsidP="00D25E26">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1,0290831</w:t>
            </w:r>
          </w:p>
        </w:tc>
        <w:tc>
          <w:tcPr>
            <w:tcW w:w="1095" w:type="pct"/>
            <w:vAlign w:val="center"/>
          </w:tcPr>
          <w:p w14:paraId="6D0525BC" w14:textId="77777777" w:rsidR="00D25E26" w:rsidRPr="004D0F3A" w:rsidRDefault="00D25E26" w:rsidP="00D25E26">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1,0473951</w:t>
            </w:r>
          </w:p>
        </w:tc>
        <w:tc>
          <w:tcPr>
            <w:tcW w:w="802" w:type="pct"/>
            <w:shd w:val="clear" w:color="auto" w:fill="auto"/>
            <w:vAlign w:val="center"/>
          </w:tcPr>
          <w:p w14:paraId="798580B9" w14:textId="77777777" w:rsidR="00D25E26" w:rsidRPr="004D0F3A" w:rsidRDefault="00D25E26" w:rsidP="00D25E26">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1,0444000</w:t>
            </w:r>
          </w:p>
        </w:tc>
        <w:tc>
          <w:tcPr>
            <w:tcW w:w="784" w:type="pct"/>
            <w:shd w:val="clear" w:color="auto" w:fill="auto"/>
            <w:vAlign w:val="center"/>
          </w:tcPr>
          <w:p w14:paraId="11A83AE9" w14:textId="77777777" w:rsidR="00D25E26" w:rsidRPr="004D0F3A" w:rsidRDefault="00D25E26" w:rsidP="00D25E26">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1,0443737</w:t>
            </w:r>
          </w:p>
        </w:tc>
      </w:tr>
    </w:tbl>
    <w:p w14:paraId="65264AFF" w14:textId="77777777" w:rsidR="00D25E26" w:rsidRPr="004D0F3A" w:rsidRDefault="00D25E26" w:rsidP="00D25E26">
      <w:pPr>
        <w:pStyle w:val="2f4"/>
      </w:pPr>
      <w:r w:rsidRPr="004D0F3A">
        <w:t>Соответственно, обоснованный коэффициент индексации подконтрольных расходов на 2017 год должен составить 104,43737 % от уровня подконтрольных расходов, утвержденных на 2017 год.</w:t>
      </w:r>
    </w:p>
    <w:tbl>
      <w:tblPr>
        <w:tblW w:w="508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7"/>
        <w:gridCol w:w="4482"/>
        <w:gridCol w:w="1512"/>
        <w:gridCol w:w="1636"/>
        <w:gridCol w:w="1370"/>
      </w:tblGrid>
      <w:tr w:rsidR="00D25E26" w:rsidRPr="004D0F3A" w14:paraId="63E0DC4A" w14:textId="77777777" w:rsidTr="00014C5D">
        <w:trPr>
          <w:trHeight w:val="383"/>
          <w:tblHeader/>
          <w:jc w:val="center"/>
        </w:trPr>
        <w:tc>
          <w:tcPr>
            <w:tcW w:w="3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91810C0" w14:textId="77777777" w:rsidR="00D25E26" w:rsidRPr="004D0F3A" w:rsidRDefault="00D25E26" w:rsidP="00D25E26">
            <w:pPr>
              <w:widowControl w:val="0"/>
              <w:spacing w:after="0" w:line="240" w:lineRule="auto"/>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w:t>
            </w:r>
          </w:p>
        </w:tc>
        <w:tc>
          <w:tcPr>
            <w:tcW w:w="23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B474FBE" w14:textId="77777777" w:rsidR="00D25E26" w:rsidRPr="004D0F3A" w:rsidRDefault="00D25E26" w:rsidP="00D25E26">
            <w:pPr>
              <w:widowControl w:val="0"/>
              <w:spacing w:after="0" w:line="240" w:lineRule="auto"/>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Наименование</w:t>
            </w:r>
          </w:p>
        </w:tc>
        <w:tc>
          <w:tcPr>
            <w:tcW w:w="7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9CB1C7D" w14:textId="77777777" w:rsidR="00D25E26" w:rsidRPr="004D0F3A" w:rsidRDefault="00D25E26" w:rsidP="00D25E26">
            <w:pPr>
              <w:widowControl w:val="0"/>
              <w:spacing w:after="0" w:line="240" w:lineRule="auto"/>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ТБР 2018 от 27.12.2017 г., тыс. руб.</w:t>
            </w:r>
          </w:p>
        </w:tc>
        <w:tc>
          <w:tcPr>
            <w:tcW w:w="8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010D9FB" w14:textId="77777777" w:rsidR="00D25E26" w:rsidRPr="004D0F3A" w:rsidRDefault="00D25E26" w:rsidP="00D25E26">
            <w:pPr>
              <w:widowControl w:val="0"/>
              <w:spacing w:after="0" w:line="240" w:lineRule="auto"/>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Расчет Исполнителя,</w:t>
            </w:r>
          </w:p>
          <w:p w14:paraId="21871B52" w14:textId="77777777" w:rsidR="00D25E26" w:rsidRPr="004D0F3A" w:rsidRDefault="00D25E26" w:rsidP="00D25E26">
            <w:pPr>
              <w:widowControl w:val="0"/>
              <w:spacing w:after="0" w:line="240" w:lineRule="auto"/>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тыс. руб.</w:t>
            </w:r>
          </w:p>
        </w:tc>
        <w:tc>
          <w:tcPr>
            <w:tcW w:w="7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72FE7EA" w14:textId="77777777" w:rsidR="00D25E26" w:rsidRPr="004D0F3A" w:rsidRDefault="00D25E26" w:rsidP="00D25E26">
            <w:pPr>
              <w:widowControl w:val="0"/>
              <w:spacing w:after="0" w:line="240" w:lineRule="auto"/>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Отклонение, тыс. руб.</w:t>
            </w:r>
          </w:p>
        </w:tc>
      </w:tr>
      <w:tr w:rsidR="00D25E26" w:rsidRPr="004D0F3A" w14:paraId="7940A796" w14:textId="77777777" w:rsidTr="00014C5D">
        <w:trPr>
          <w:trHeight w:val="175"/>
          <w:tblHeader/>
          <w:jc w:val="center"/>
        </w:trPr>
        <w:tc>
          <w:tcPr>
            <w:tcW w:w="3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446FEC62" w14:textId="77777777" w:rsidR="00D25E26" w:rsidRPr="004D0F3A" w:rsidRDefault="00D25E26" w:rsidP="00D25E26">
            <w:pPr>
              <w:widowControl w:val="0"/>
              <w:spacing w:after="0" w:line="240" w:lineRule="auto"/>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1</w:t>
            </w:r>
          </w:p>
        </w:tc>
        <w:tc>
          <w:tcPr>
            <w:tcW w:w="23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14CC3BDA" w14:textId="77777777" w:rsidR="00D25E26" w:rsidRPr="004D0F3A" w:rsidRDefault="00D25E26" w:rsidP="00D25E26">
            <w:pPr>
              <w:widowControl w:val="0"/>
              <w:spacing w:after="0" w:line="240" w:lineRule="auto"/>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2</w:t>
            </w:r>
          </w:p>
        </w:tc>
        <w:tc>
          <w:tcPr>
            <w:tcW w:w="7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A20E246" w14:textId="77777777" w:rsidR="00D25E26" w:rsidRPr="004D0F3A" w:rsidRDefault="00D25E26" w:rsidP="00D25E26">
            <w:pPr>
              <w:widowControl w:val="0"/>
              <w:spacing w:after="0" w:line="240" w:lineRule="auto"/>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3</w:t>
            </w:r>
          </w:p>
        </w:tc>
        <w:tc>
          <w:tcPr>
            <w:tcW w:w="8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A958D97" w14:textId="77777777" w:rsidR="00D25E26" w:rsidRPr="004D0F3A" w:rsidRDefault="00D25E26" w:rsidP="00D25E26">
            <w:pPr>
              <w:widowControl w:val="0"/>
              <w:spacing w:after="0" w:line="240" w:lineRule="auto"/>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4</w:t>
            </w:r>
          </w:p>
        </w:tc>
        <w:tc>
          <w:tcPr>
            <w:tcW w:w="7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665C4EE" w14:textId="77777777" w:rsidR="00D25E26" w:rsidRPr="004D0F3A" w:rsidRDefault="00D25E26" w:rsidP="00D25E26">
            <w:pPr>
              <w:widowControl w:val="0"/>
              <w:spacing w:after="0" w:line="240" w:lineRule="auto"/>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5=4-3</w:t>
            </w:r>
          </w:p>
        </w:tc>
      </w:tr>
      <w:tr w:rsidR="00D25E26" w:rsidRPr="004D0F3A" w14:paraId="04720CB2" w14:textId="77777777" w:rsidTr="00014C5D">
        <w:trPr>
          <w:trHeight w:val="431"/>
          <w:jc w:val="center"/>
        </w:trPr>
        <w:tc>
          <w:tcPr>
            <w:tcW w:w="374" w:type="pct"/>
            <w:tcBorders>
              <w:top w:val="single" w:sz="4" w:space="0" w:color="FFFFFF" w:themeColor="background1"/>
            </w:tcBorders>
            <w:shd w:val="clear" w:color="auto" w:fill="auto"/>
            <w:noWrap/>
            <w:vAlign w:val="center"/>
            <w:hideMark/>
          </w:tcPr>
          <w:p w14:paraId="406A307C" w14:textId="77777777" w:rsidR="00D25E26" w:rsidRPr="004D0F3A" w:rsidRDefault="00D25E26" w:rsidP="00D25E26">
            <w:pPr>
              <w:widowControl w:val="0"/>
              <w:spacing w:after="0" w:line="240" w:lineRule="auto"/>
              <w:rPr>
                <w:rFonts w:ascii="Myriad Pro" w:eastAsia="Calibri" w:hAnsi="Myriad Pro"/>
                <w:sz w:val="20"/>
                <w:szCs w:val="20"/>
              </w:rPr>
            </w:pPr>
            <w:r w:rsidRPr="004D0F3A">
              <w:rPr>
                <w:rFonts w:ascii="Myriad Pro" w:eastAsia="Calibri" w:hAnsi="Myriad Pro"/>
                <w:sz w:val="20"/>
                <w:szCs w:val="20"/>
              </w:rPr>
              <w:t>1</w:t>
            </w:r>
          </w:p>
        </w:tc>
        <w:tc>
          <w:tcPr>
            <w:tcW w:w="2304" w:type="pct"/>
            <w:tcBorders>
              <w:top w:val="single" w:sz="4" w:space="0" w:color="FFFFFF" w:themeColor="background1"/>
            </w:tcBorders>
            <w:shd w:val="clear" w:color="auto" w:fill="auto"/>
            <w:noWrap/>
            <w:vAlign w:val="center"/>
            <w:hideMark/>
          </w:tcPr>
          <w:p w14:paraId="44D2DCCA" w14:textId="77777777" w:rsidR="00D25E26" w:rsidRPr="004D0F3A" w:rsidRDefault="00D25E26" w:rsidP="00D25E26">
            <w:pPr>
              <w:widowControl w:val="0"/>
              <w:spacing w:after="0" w:line="240" w:lineRule="auto"/>
              <w:rPr>
                <w:rFonts w:ascii="Myriad Pro" w:eastAsia="Calibri" w:hAnsi="Myriad Pro"/>
                <w:sz w:val="20"/>
                <w:szCs w:val="20"/>
              </w:rPr>
            </w:pPr>
            <w:r w:rsidRPr="004D0F3A">
              <w:rPr>
                <w:rFonts w:ascii="Myriad Pro" w:eastAsia="Calibri" w:hAnsi="Myriad Pro"/>
                <w:sz w:val="20"/>
                <w:szCs w:val="20"/>
              </w:rPr>
              <w:t>Коэффициент индексации на 2018 год</w:t>
            </w:r>
          </w:p>
        </w:tc>
        <w:tc>
          <w:tcPr>
            <w:tcW w:w="777" w:type="pct"/>
            <w:tcBorders>
              <w:top w:val="single" w:sz="4" w:space="0" w:color="FFFFFF" w:themeColor="background1"/>
            </w:tcBorders>
            <w:shd w:val="clear" w:color="auto" w:fill="auto"/>
            <w:vAlign w:val="center"/>
          </w:tcPr>
          <w:p w14:paraId="686CFFC1" w14:textId="77777777" w:rsidR="00D25E26" w:rsidRPr="004D0F3A" w:rsidRDefault="00D25E26" w:rsidP="00D25E26">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1,04437</w:t>
            </w:r>
          </w:p>
        </w:tc>
        <w:tc>
          <w:tcPr>
            <w:tcW w:w="841" w:type="pct"/>
            <w:tcBorders>
              <w:top w:val="single" w:sz="4" w:space="0" w:color="FFFFFF" w:themeColor="background1"/>
            </w:tcBorders>
            <w:shd w:val="clear" w:color="auto" w:fill="auto"/>
            <w:vAlign w:val="center"/>
          </w:tcPr>
          <w:p w14:paraId="389C8F2B" w14:textId="77777777" w:rsidR="00D25E26" w:rsidRPr="004D0F3A" w:rsidRDefault="00D25E26" w:rsidP="00D25E26">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1,04437</w:t>
            </w:r>
          </w:p>
        </w:tc>
        <w:tc>
          <w:tcPr>
            <w:tcW w:w="704" w:type="pct"/>
            <w:tcBorders>
              <w:top w:val="single" w:sz="4" w:space="0" w:color="FFFFFF" w:themeColor="background1"/>
            </w:tcBorders>
            <w:vAlign w:val="center"/>
          </w:tcPr>
          <w:p w14:paraId="692D285B" w14:textId="77777777" w:rsidR="00D25E26" w:rsidRPr="004D0F3A" w:rsidRDefault="00D25E26" w:rsidP="00D25E26">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-0,0000</w:t>
            </w:r>
          </w:p>
        </w:tc>
      </w:tr>
      <w:tr w:rsidR="00D25E26" w:rsidRPr="004D0F3A" w14:paraId="12DC72EC" w14:textId="77777777" w:rsidTr="00014C5D">
        <w:trPr>
          <w:trHeight w:val="477"/>
          <w:jc w:val="center"/>
        </w:trPr>
        <w:tc>
          <w:tcPr>
            <w:tcW w:w="374" w:type="pct"/>
            <w:shd w:val="clear" w:color="auto" w:fill="auto"/>
            <w:noWrap/>
            <w:vAlign w:val="center"/>
            <w:hideMark/>
          </w:tcPr>
          <w:p w14:paraId="265DAFC7" w14:textId="77777777" w:rsidR="00D25E26" w:rsidRPr="004D0F3A" w:rsidRDefault="00D25E26" w:rsidP="00D25E26">
            <w:pPr>
              <w:widowControl w:val="0"/>
              <w:spacing w:after="0" w:line="240" w:lineRule="auto"/>
              <w:rPr>
                <w:rFonts w:ascii="Myriad Pro" w:eastAsia="Calibri" w:hAnsi="Myriad Pro"/>
                <w:sz w:val="20"/>
                <w:szCs w:val="20"/>
              </w:rPr>
            </w:pPr>
            <w:r w:rsidRPr="004D0F3A">
              <w:rPr>
                <w:rFonts w:ascii="Myriad Pro" w:eastAsia="Calibri" w:hAnsi="Myriad Pro"/>
                <w:sz w:val="20"/>
                <w:szCs w:val="20"/>
              </w:rPr>
              <w:t>2</w:t>
            </w:r>
          </w:p>
        </w:tc>
        <w:tc>
          <w:tcPr>
            <w:tcW w:w="2304" w:type="pct"/>
            <w:shd w:val="clear" w:color="auto" w:fill="auto"/>
            <w:vAlign w:val="center"/>
          </w:tcPr>
          <w:p w14:paraId="732D3816" w14:textId="77777777" w:rsidR="00D25E26" w:rsidRPr="004D0F3A" w:rsidRDefault="00D25E26" w:rsidP="00D25E26">
            <w:pPr>
              <w:widowControl w:val="0"/>
              <w:spacing w:after="0" w:line="240" w:lineRule="auto"/>
              <w:rPr>
                <w:rFonts w:ascii="Myriad Pro" w:eastAsia="Calibri" w:hAnsi="Myriad Pro"/>
                <w:sz w:val="20"/>
                <w:szCs w:val="20"/>
              </w:rPr>
            </w:pPr>
            <w:r w:rsidRPr="004D0F3A">
              <w:rPr>
                <w:rFonts w:ascii="Myriad Pro" w:eastAsia="Calibri" w:hAnsi="Myriad Pro"/>
                <w:sz w:val="20"/>
                <w:szCs w:val="20"/>
              </w:rPr>
              <w:t>Подконтрольные расходы 2017 года</w:t>
            </w:r>
          </w:p>
        </w:tc>
        <w:tc>
          <w:tcPr>
            <w:tcW w:w="777" w:type="pct"/>
            <w:shd w:val="clear" w:color="auto" w:fill="auto"/>
            <w:noWrap/>
            <w:vAlign w:val="center"/>
          </w:tcPr>
          <w:p w14:paraId="28CD992F" w14:textId="77777777" w:rsidR="00D25E26" w:rsidRPr="004D0F3A" w:rsidRDefault="00D25E26" w:rsidP="00D25E26">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1 862 913,42</w:t>
            </w:r>
          </w:p>
        </w:tc>
        <w:tc>
          <w:tcPr>
            <w:tcW w:w="841" w:type="pct"/>
            <w:shd w:val="clear" w:color="auto" w:fill="auto"/>
            <w:noWrap/>
            <w:vAlign w:val="center"/>
          </w:tcPr>
          <w:p w14:paraId="727A56D8" w14:textId="77777777" w:rsidR="00D25E26" w:rsidRPr="004D0F3A" w:rsidRDefault="00D25E26" w:rsidP="00D25E26">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1 862 913,42</w:t>
            </w:r>
          </w:p>
        </w:tc>
        <w:tc>
          <w:tcPr>
            <w:tcW w:w="704" w:type="pct"/>
            <w:vAlign w:val="center"/>
          </w:tcPr>
          <w:p w14:paraId="5A629434" w14:textId="77777777" w:rsidR="00D25E26" w:rsidRPr="004D0F3A" w:rsidRDefault="00D25E26" w:rsidP="00D25E26">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0,00</w:t>
            </w:r>
          </w:p>
        </w:tc>
      </w:tr>
      <w:tr w:rsidR="00D25E26" w:rsidRPr="004D0F3A" w14:paraId="689E4783" w14:textId="77777777" w:rsidTr="00014C5D">
        <w:trPr>
          <w:trHeight w:val="503"/>
          <w:jc w:val="center"/>
        </w:trPr>
        <w:tc>
          <w:tcPr>
            <w:tcW w:w="374" w:type="pct"/>
            <w:shd w:val="clear" w:color="auto" w:fill="D6E3BC" w:themeFill="accent3" w:themeFillTint="66"/>
            <w:noWrap/>
            <w:vAlign w:val="center"/>
          </w:tcPr>
          <w:p w14:paraId="2E318E05" w14:textId="77777777" w:rsidR="00D25E26" w:rsidRPr="004D0F3A" w:rsidRDefault="00D25E26" w:rsidP="00D25E26">
            <w:pPr>
              <w:widowControl w:val="0"/>
              <w:spacing w:after="0" w:line="240" w:lineRule="auto"/>
              <w:rPr>
                <w:rFonts w:ascii="Myriad Pro" w:eastAsia="Calibri" w:hAnsi="Myriad Pro"/>
                <w:sz w:val="20"/>
                <w:szCs w:val="20"/>
              </w:rPr>
            </w:pPr>
            <w:r w:rsidRPr="004D0F3A">
              <w:rPr>
                <w:rFonts w:ascii="Myriad Pro" w:eastAsia="Calibri" w:hAnsi="Myriad Pro"/>
                <w:sz w:val="20"/>
                <w:szCs w:val="20"/>
              </w:rPr>
              <w:t>3</w:t>
            </w:r>
          </w:p>
        </w:tc>
        <w:tc>
          <w:tcPr>
            <w:tcW w:w="2304" w:type="pct"/>
            <w:shd w:val="clear" w:color="auto" w:fill="D6E3BC" w:themeFill="accent3" w:themeFillTint="66"/>
            <w:noWrap/>
            <w:vAlign w:val="center"/>
          </w:tcPr>
          <w:p w14:paraId="3E2217D4" w14:textId="77777777" w:rsidR="00D25E26" w:rsidRPr="004D0F3A" w:rsidRDefault="00D25E26" w:rsidP="00D25E26">
            <w:pPr>
              <w:widowControl w:val="0"/>
              <w:spacing w:after="0" w:line="240" w:lineRule="auto"/>
              <w:rPr>
                <w:rFonts w:ascii="Myriad Pro" w:eastAsia="Calibri" w:hAnsi="Myriad Pro"/>
                <w:sz w:val="20"/>
                <w:szCs w:val="20"/>
              </w:rPr>
            </w:pPr>
            <w:r w:rsidRPr="004D0F3A">
              <w:rPr>
                <w:rFonts w:ascii="Myriad Pro" w:eastAsia="Calibri" w:hAnsi="Myriad Pro"/>
                <w:sz w:val="20"/>
                <w:szCs w:val="20"/>
              </w:rPr>
              <w:t>Итого подконтрольные расходы 2018</w:t>
            </w:r>
          </w:p>
        </w:tc>
        <w:tc>
          <w:tcPr>
            <w:tcW w:w="777" w:type="pct"/>
            <w:shd w:val="clear" w:color="auto" w:fill="D6E3BC" w:themeFill="accent3" w:themeFillTint="66"/>
            <w:noWrap/>
            <w:vAlign w:val="center"/>
          </w:tcPr>
          <w:p w14:paraId="3CF8FAD4" w14:textId="77777777" w:rsidR="00D25E26" w:rsidRPr="004D0F3A" w:rsidRDefault="00D25E26" w:rsidP="00D25E26">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1 945 577,87</w:t>
            </w:r>
          </w:p>
        </w:tc>
        <w:tc>
          <w:tcPr>
            <w:tcW w:w="841" w:type="pct"/>
            <w:shd w:val="clear" w:color="auto" w:fill="D6E3BC" w:themeFill="accent3" w:themeFillTint="66"/>
            <w:noWrap/>
            <w:vAlign w:val="center"/>
          </w:tcPr>
          <w:p w14:paraId="36BB768D" w14:textId="77777777" w:rsidR="00D25E26" w:rsidRPr="004D0F3A" w:rsidRDefault="00D25E26" w:rsidP="00D25E26">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1 945 577,87</w:t>
            </w:r>
          </w:p>
        </w:tc>
        <w:tc>
          <w:tcPr>
            <w:tcW w:w="704" w:type="pct"/>
            <w:shd w:val="clear" w:color="auto" w:fill="D6E3BC" w:themeFill="accent3" w:themeFillTint="66"/>
            <w:vAlign w:val="center"/>
          </w:tcPr>
          <w:p w14:paraId="50BFC967" w14:textId="77777777" w:rsidR="00D25E26" w:rsidRPr="004D0F3A" w:rsidRDefault="00D25E26" w:rsidP="00D25E26">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-0,00</w:t>
            </w:r>
          </w:p>
        </w:tc>
      </w:tr>
    </w:tbl>
    <w:p w14:paraId="1B2A574A" w14:textId="77777777" w:rsidR="002959FA" w:rsidRPr="004D0F3A" w:rsidRDefault="002959FA" w:rsidP="00D25E26">
      <w:pPr>
        <w:pStyle w:val="2f4"/>
      </w:pPr>
      <w:r w:rsidRPr="004D0F3A">
        <w:br w:type="page"/>
      </w:r>
    </w:p>
    <w:p w14:paraId="42637E89" w14:textId="77777777" w:rsidR="002959FA" w:rsidRPr="004D0F3A" w:rsidRDefault="002959FA" w:rsidP="002959FA">
      <w:pPr>
        <w:pStyle w:val="1"/>
        <w:numPr>
          <w:ilvl w:val="0"/>
          <w:numId w:val="2"/>
        </w:numPr>
        <w:spacing w:before="120" w:line="360" w:lineRule="auto"/>
        <w:ind w:left="426" w:hanging="426"/>
        <w:jc w:val="both"/>
        <w:rPr>
          <w:rFonts w:ascii="Myriad Pro" w:hAnsi="Myriad Pro"/>
          <w:b/>
          <w:bCs/>
          <w:color w:val="4F6228"/>
          <w:sz w:val="28"/>
          <w:szCs w:val="28"/>
        </w:rPr>
      </w:pPr>
      <w:bookmarkStart w:id="49" w:name="_Toc51947539"/>
      <w:bookmarkStart w:id="50" w:name="_Toc63423221"/>
      <w:r w:rsidRPr="004D0F3A">
        <w:rPr>
          <w:rFonts w:ascii="Myriad Pro" w:hAnsi="Myriad Pro"/>
          <w:b/>
          <w:bCs/>
          <w:color w:val="4F6228"/>
          <w:sz w:val="28"/>
          <w:szCs w:val="28"/>
        </w:rPr>
        <w:lastRenderedPageBreak/>
        <w:t xml:space="preserve">Анализ обоснованности принятых </w:t>
      </w:r>
      <w:r w:rsidR="00E56BB6" w:rsidRPr="004D0F3A">
        <w:rPr>
          <w:rFonts w:ascii="Myriad Pro" w:eastAsia="Times New Roman" w:hAnsi="Myriad Pro" w:cs="Times New Roman"/>
          <w:b/>
          <w:color w:val="4F6228"/>
          <w:sz w:val="28"/>
          <w:szCs w:val="28"/>
        </w:rPr>
        <w:t xml:space="preserve">Республиканской службой по тарифам Республики Бурятия </w:t>
      </w:r>
      <w:r w:rsidRPr="004D0F3A">
        <w:rPr>
          <w:rFonts w:ascii="Myriad Pro" w:hAnsi="Myriad Pro"/>
          <w:b/>
          <w:bCs/>
          <w:color w:val="4F6228"/>
          <w:sz w:val="28"/>
          <w:szCs w:val="28"/>
        </w:rPr>
        <w:t>в расчет тарифов на 2017</w:t>
      </w:r>
      <w:r w:rsidR="00F41AF3" w:rsidRPr="004D0F3A">
        <w:rPr>
          <w:rFonts w:ascii="Myriad Pro" w:hAnsi="Myriad Pro"/>
          <w:b/>
          <w:bCs/>
          <w:color w:val="4F6228"/>
          <w:sz w:val="28"/>
          <w:szCs w:val="28"/>
        </w:rPr>
        <w:t>-2018</w:t>
      </w:r>
      <w:r w:rsidRPr="004D0F3A">
        <w:rPr>
          <w:rFonts w:ascii="Myriad Pro" w:hAnsi="Myriad Pro"/>
          <w:b/>
          <w:bCs/>
          <w:color w:val="4F6228"/>
          <w:sz w:val="28"/>
          <w:szCs w:val="28"/>
        </w:rPr>
        <w:t xml:space="preserve"> </w:t>
      </w:r>
      <w:r w:rsidR="00F41AF3" w:rsidRPr="004D0F3A">
        <w:rPr>
          <w:rFonts w:ascii="Myriad Pro" w:hAnsi="Myriad Pro"/>
          <w:b/>
          <w:bCs/>
          <w:color w:val="4F6228"/>
          <w:sz w:val="28"/>
          <w:szCs w:val="28"/>
        </w:rPr>
        <w:t>гг.</w:t>
      </w:r>
      <w:r w:rsidRPr="004D0F3A">
        <w:rPr>
          <w:rFonts w:ascii="Myriad Pro" w:hAnsi="Myriad Pro"/>
          <w:b/>
          <w:bCs/>
          <w:color w:val="4F6228"/>
          <w:sz w:val="28"/>
          <w:szCs w:val="28"/>
        </w:rPr>
        <w:t xml:space="preserve"> долгосрочных параметров регулирования: индекса эффективности подконтрольных расходов, уровня надежности и качества услуг.</w:t>
      </w:r>
      <w:bookmarkEnd w:id="49"/>
      <w:bookmarkEnd w:id="50"/>
    </w:p>
    <w:p w14:paraId="7DFA20A3" w14:textId="77777777" w:rsidR="00F41AF3" w:rsidRPr="004D0F3A" w:rsidRDefault="00F41AF3" w:rsidP="00F41AF3">
      <w:pPr>
        <w:pStyle w:val="2f4"/>
      </w:pPr>
      <w:r w:rsidRPr="004D0F3A">
        <w:t xml:space="preserve">В соответствии с п. 38 Основ ценообразования </w:t>
      </w:r>
      <w:r w:rsidR="002E6DB4" w:rsidRPr="004D0F3A">
        <w:t>№ </w:t>
      </w:r>
      <w:r w:rsidRPr="004D0F3A">
        <w:t>1178 тарифы на услуги по передаче электрической энергии, устанавливаемые с применением метода долгосрочной индексации необходимой валовой выручки, регулирующими органами определяются в соответствии с методическими указаниями, утверждаемыми Федеральной антимонопольной службой, на основании следующих долгосрочных параметров регулирования:</w:t>
      </w:r>
    </w:p>
    <w:p w14:paraId="7FC3095E" w14:textId="77777777" w:rsidR="00F41AF3" w:rsidRPr="004D0F3A" w:rsidRDefault="00F41AF3" w:rsidP="00F41AF3">
      <w:pPr>
        <w:pStyle w:val="40"/>
      </w:pPr>
      <w:r w:rsidRPr="004D0F3A">
        <w:t>базовый уровень подконтрольных расходов, устанавливаемый регулирующими органами;</w:t>
      </w:r>
    </w:p>
    <w:p w14:paraId="784B5A99" w14:textId="77777777" w:rsidR="00F41AF3" w:rsidRPr="004D0F3A" w:rsidRDefault="00F41AF3" w:rsidP="00F41AF3">
      <w:pPr>
        <w:pStyle w:val="40"/>
      </w:pPr>
      <w:r w:rsidRPr="004D0F3A">
        <w:t>индекс эффективности подконтрольных расходов определяется регулирующими органами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7DDF9EBB" w14:textId="77777777" w:rsidR="00F41AF3" w:rsidRPr="004D0F3A" w:rsidRDefault="00F41AF3" w:rsidP="00F41AF3">
      <w:pPr>
        <w:pStyle w:val="40"/>
      </w:pPr>
      <w:r w:rsidRPr="004D0F3A">
        <w:t>коэффициент эластичности подконтрольных расходов по количеству активов, определяемый в соответствии с методическими указаниями по расчету тарифов на услуги по передаче электрической энергии с применением метода долгосрочной индексации необходимой валовой выручки, утверждаемыми Федеральной антимонопольной службой;</w:t>
      </w:r>
    </w:p>
    <w:p w14:paraId="06D97595" w14:textId="77777777" w:rsidR="00F41AF3" w:rsidRPr="004D0F3A" w:rsidRDefault="00F41AF3" w:rsidP="00F41AF3">
      <w:pPr>
        <w:pStyle w:val="40"/>
      </w:pPr>
      <w:r w:rsidRPr="004D0F3A">
        <w:t>уровень потерь электрической энергии при ее передаче по электрическим сетям, определяемый в соответствии с пунктом 40(1) Основ ценообразования;</w:t>
      </w:r>
    </w:p>
    <w:p w14:paraId="5F807C2A" w14:textId="77777777" w:rsidR="00F41AF3" w:rsidRPr="004D0F3A" w:rsidRDefault="00F41AF3" w:rsidP="00F41AF3">
      <w:pPr>
        <w:pStyle w:val="40"/>
      </w:pPr>
      <w:r w:rsidRPr="004D0F3A">
        <w:t xml:space="preserve">уровень надежности и качества реализуемых товаров (услуг), устанавливаемый в соответствии с пунктом 8 Основ ценообразования </w:t>
      </w:r>
      <w:r w:rsidRPr="004D0F3A">
        <w:lastRenderedPageBreak/>
        <w:t>и применяемый при регулировании тарифов с даты вступления в силу методических указаний по расчету уровня надежности и качества реализуемых товаров (услуг).</w:t>
      </w:r>
    </w:p>
    <w:p w14:paraId="5F284972" w14:textId="77777777" w:rsidR="00F41AF3" w:rsidRPr="004D0F3A" w:rsidRDefault="00F41AF3" w:rsidP="00F41AF3">
      <w:pPr>
        <w:pStyle w:val="2f4"/>
      </w:pPr>
      <w:r w:rsidRPr="004D0F3A">
        <w:t xml:space="preserve">Базовый уровень подконтрольных расходов определяется регулирующими органами с использованием метода экономически обоснованных расходов (затрат) и метода сравнения аналогов. Базовый уровень подконтрольных расходов устанавливается как сумма доли базового уровня подконтрольных расходов, рассчитанного с применением метода экономически обоснованных расходов (затрат) в соответствии с 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и доли базового уровня подконтрольных расходов, рассчитанного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 Базовый уровень подконтрольных расходов территориальных сетевых организаций в случае принятия решения о его установлении (пересмотре) в течение долгосрочного периода регулирования на основании решения Правительства Российской Федерации или в иных случаях, предусмотренных Основами ценообразования </w:t>
      </w:r>
      <w:r w:rsidR="002E6DB4" w:rsidRPr="004D0F3A">
        <w:t>№ </w:t>
      </w:r>
      <w:r w:rsidRPr="004D0F3A">
        <w:t xml:space="preserve">1178, устанавливается как сумма доли утвержденного базового уровня подконтрольных расходов, скорректированного в соответствии с 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и доли базового уровня подконтрольных расходов, рассчитанного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w:t>
      </w:r>
      <w:r w:rsidRPr="004D0F3A">
        <w:lastRenderedPageBreak/>
        <w:t xml:space="preserve">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 Указанные в пункте 38 Основ ценообразования </w:t>
      </w:r>
      <w:r w:rsidR="002E6DB4" w:rsidRPr="004D0F3A">
        <w:t>№ </w:t>
      </w:r>
      <w:r w:rsidRPr="004D0F3A">
        <w:t>1178 доли определяются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279693BA" w14:textId="77777777" w:rsidR="00F41AF3" w:rsidRPr="004D0F3A" w:rsidRDefault="00F41AF3" w:rsidP="00F41AF3">
      <w:pPr>
        <w:pStyle w:val="2f4"/>
        <w:rPr>
          <w:iCs/>
        </w:rPr>
      </w:pPr>
      <w:r w:rsidRPr="004D0F3A">
        <w:rPr>
          <w:iCs/>
        </w:rPr>
        <w:t xml:space="preserve">2017,2018 годы являются последними годами очередного (второго) долгосрочного периода регулирования 2014-2018 годы. </w:t>
      </w:r>
    </w:p>
    <w:p w14:paraId="56ADFCF8" w14:textId="77777777" w:rsidR="00F41AF3" w:rsidRPr="004D0F3A" w:rsidRDefault="00F41AF3" w:rsidP="00F41AF3">
      <w:pPr>
        <w:pStyle w:val="2f4"/>
        <w:rPr>
          <w:iCs/>
        </w:rPr>
      </w:pPr>
      <w:r w:rsidRPr="004D0F3A">
        <w:rPr>
          <w:iCs/>
        </w:rPr>
        <w:t xml:space="preserve">Приказом Республиканской службы по тарифам Республики Бурятия (далее – РСТ РБ) от 16.12.2013 </w:t>
      </w:r>
      <w:r w:rsidR="002E6DB4" w:rsidRPr="004D0F3A">
        <w:rPr>
          <w:iCs/>
        </w:rPr>
        <w:t>№ </w:t>
      </w:r>
      <w:r w:rsidRPr="004D0F3A">
        <w:rPr>
          <w:iCs/>
        </w:rPr>
        <w:t xml:space="preserve">1/50-1 «О принятии долгосрочных параметров регулирования </w:t>
      </w:r>
      <w:r w:rsidR="002E6DB4" w:rsidRPr="004D0F3A">
        <w:rPr>
          <w:iCs/>
        </w:rPr>
        <w:t>ОАО </w:t>
      </w:r>
      <w:r w:rsidRPr="004D0F3A">
        <w:rPr>
          <w:iCs/>
        </w:rPr>
        <w:t xml:space="preserve">«МРСК Сибири» (Бурятэнерго)», принятого на основании   протокола заседания Коллегии Республиканской службы  по тарифам Республики Бурятия от 16.12.2013 №1/58-1 «О принятии долгосрочных параметров регулирования </w:t>
      </w:r>
      <w:r w:rsidR="002E6DB4" w:rsidRPr="004D0F3A">
        <w:rPr>
          <w:iCs/>
        </w:rPr>
        <w:t>ОАО </w:t>
      </w:r>
      <w:r w:rsidRPr="004D0F3A">
        <w:rPr>
          <w:iCs/>
        </w:rPr>
        <w:t xml:space="preserve">«МРСК Сибири» (Бурятэнерго), в отношении которого тарифы на услуги по передаче электрической энергии устанавливаются на основе долгосрочных параметров регулирования деятельности территориальных сетевых организаций», приняты долгосрочные параметры регулирования на 2014-2018 годы филиала «Бурятэнерго», в том числе </w:t>
      </w:r>
      <w:r w:rsidRPr="004D0F3A">
        <w:t>индекс эффективности подконтрольных расходов на 2014-2018 годы в размере 1%.</w:t>
      </w:r>
      <w:r w:rsidRPr="004D0F3A">
        <w:rPr>
          <w:iCs/>
        </w:rPr>
        <w:t xml:space="preserve"> </w:t>
      </w:r>
    </w:p>
    <w:p w14:paraId="6BCE8AFC" w14:textId="77777777" w:rsidR="00F41AF3" w:rsidRPr="004D0F3A" w:rsidRDefault="00F41AF3">
      <w:pPr>
        <w:rPr>
          <w:rFonts w:ascii="Myriad Pro" w:eastAsia="Calibri" w:hAnsi="Myriad Pro" w:cs="Times New Roman"/>
          <w:iCs/>
          <w:sz w:val="26"/>
          <w:szCs w:val="26"/>
        </w:rPr>
      </w:pPr>
      <w:r w:rsidRPr="004D0F3A">
        <w:rPr>
          <w:iCs/>
        </w:rPr>
        <w:br w:type="page"/>
      </w:r>
    </w:p>
    <w:p w14:paraId="6DB6DE07" w14:textId="77777777" w:rsidR="00F41AF3" w:rsidRPr="004D0F3A" w:rsidRDefault="00F41AF3" w:rsidP="00F41AF3">
      <w:pPr>
        <w:pStyle w:val="20"/>
        <w:numPr>
          <w:ilvl w:val="1"/>
          <w:numId w:val="2"/>
        </w:numPr>
        <w:spacing w:line="360" w:lineRule="auto"/>
        <w:ind w:left="567" w:hanging="567"/>
        <w:rPr>
          <w:rFonts w:ascii="Myriad Pro" w:eastAsia="Times New Roman" w:hAnsi="Myriad Pro" w:cs="Times New Roman"/>
          <w:b/>
          <w:color w:val="4F6228"/>
          <w:sz w:val="28"/>
          <w:szCs w:val="28"/>
        </w:rPr>
      </w:pPr>
      <w:bookmarkStart w:id="51" w:name="_Toc53147542"/>
      <w:bookmarkStart w:id="52" w:name="_Toc63423222"/>
      <w:r w:rsidRPr="004D0F3A">
        <w:rPr>
          <w:rFonts w:ascii="Myriad Pro" w:eastAsia="Times New Roman" w:hAnsi="Myriad Pro" w:cs="Times New Roman"/>
          <w:b/>
          <w:color w:val="4F6228"/>
          <w:sz w:val="28"/>
          <w:szCs w:val="28"/>
        </w:rPr>
        <w:lastRenderedPageBreak/>
        <w:t>Индекс эффективности подконтрольных расходов на 2017 год</w:t>
      </w:r>
      <w:bookmarkEnd w:id="51"/>
      <w:bookmarkEnd w:id="52"/>
    </w:p>
    <w:p w14:paraId="1B70B5BF" w14:textId="77777777" w:rsidR="00F41AF3" w:rsidRPr="004D0F3A" w:rsidRDefault="00F41AF3" w:rsidP="00F41AF3">
      <w:pPr>
        <w:pStyle w:val="2f4"/>
      </w:pPr>
    </w:p>
    <w:p w14:paraId="4DF915F6" w14:textId="77777777" w:rsidR="00F41AF3" w:rsidRPr="004D0F3A" w:rsidRDefault="00F41AF3" w:rsidP="00F41AF3">
      <w:pPr>
        <w:pStyle w:val="afffc"/>
      </w:pPr>
      <w:r w:rsidRPr="004D0F3A">
        <w:t>ПОЗИЦИЯ ТЕРРИТОРИАЛЬНОЙ СЕТЕВОЙ ОРГАНИЗАЦИИ</w:t>
      </w:r>
    </w:p>
    <w:p w14:paraId="67CC5355" w14:textId="77777777" w:rsidR="00F41AF3" w:rsidRPr="004D0F3A" w:rsidRDefault="00F41AF3" w:rsidP="00F41AF3">
      <w:pPr>
        <w:pStyle w:val="2f4"/>
      </w:pPr>
      <w:r w:rsidRPr="004D0F3A">
        <w:t xml:space="preserve">В материалах тарифного дела со стороны филиала </w:t>
      </w:r>
      <w:r w:rsidR="002E6DB4" w:rsidRPr="004D0F3A">
        <w:t>ПАО </w:t>
      </w:r>
      <w:r w:rsidRPr="004D0F3A">
        <w:t>«МРСК Сибири» - «Бурятэнерго» заявлен индекс эффективности подконтрольных расходов в размере 1%.</w:t>
      </w:r>
    </w:p>
    <w:p w14:paraId="24A5E355" w14:textId="77777777" w:rsidR="00F41AF3" w:rsidRPr="004D0F3A" w:rsidRDefault="00F41AF3" w:rsidP="00F41AF3">
      <w:pPr>
        <w:pStyle w:val="2f4"/>
      </w:pPr>
    </w:p>
    <w:p w14:paraId="0B0F0C99" w14:textId="77777777" w:rsidR="00F41AF3" w:rsidRPr="004D0F3A" w:rsidRDefault="00F41AF3" w:rsidP="00F41AF3">
      <w:pPr>
        <w:pStyle w:val="afffc"/>
      </w:pPr>
      <w:r w:rsidRPr="004D0F3A">
        <w:t>ПОЗИЦИЯ ОРГАНА РЕГУЛИРОВАНИЯ</w:t>
      </w:r>
    </w:p>
    <w:p w14:paraId="5B62FF74" w14:textId="77777777" w:rsidR="00F41AF3" w:rsidRPr="004D0F3A" w:rsidRDefault="00F41AF3" w:rsidP="00F41AF3">
      <w:pPr>
        <w:pStyle w:val="2f4"/>
      </w:pPr>
      <w:r w:rsidRPr="004D0F3A">
        <w:t xml:space="preserve">Согласно выписке из протокола от 27.12.2016 №1/50 индекс эффективности подконтрольных расходов установлен приказом РСТ РБ от 16.12.2013 №1/50-1«О принятии долгосрочных параметров регулирования </w:t>
      </w:r>
      <w:r w:rsidR="002E6DB4" w:rsidRPr="004D0F3A">
        <w:t>ПАО </w:t>
      </w:r>
      <w:r w:rsidRPr="004D0F3A">
        <w:t>«МРСК Сибири» - «Бурятэнерго» в размере 1%.</w:t>
      </w:r>
    </w:p>
    <w:p w14:paraId="7FEEF5FB" w14:textId="77777777" w:rsidR="00F41AF3" w:rsidRPr="004D0F3A" w:rsidRDefault="00F41AF3" w:rsidP="00F41AF3">
      <w:pPr>
        <w:pStyle w:val="2f4"/>
      </w:pPr>
    </w:p>
    <w:p w14:paraId="0D5F8D28" w14:textId="77777777" w:rsidR="00F41AF3" w:rsidRPr="004D0F3A" w:rsidRDefault="00F41AF3" w:rsidP="00F41AF3">
      <w:pPr>
        <w:pStyle w:val="afffc"/>
      </w:pPr>
      <w:r w:rsidRPr="004D0F3A">
        <w:t>ПОЗИЦИЯ ИСПОЛНИТЕЛЯ</w:t>
      </w:r>
    </w:p>
    <w:p w14:paraId="25B6EB75" w14:textId="77777777" w:rsidR="00F41AF3" w:rsidRPr="004D0F3A" w:rsidRDefault="00F41AF3" w:rsidP="00F41AF3">
      <w:pPr>
        <w:pStyle w:val="2f4"/>
      </w:pPr>
      <w:r w:rsidRPr="004D0F3A">
        <w:t xml:space="preserve">Индекс эффективности подконтрольных расходов на 2017 год установлен приказом РСТ РБ от 16.12.2013 №1/50-1«О принятии долгосрочных параметров регулирования </w:t>
      </w:r>
      <w:r w:rsidR="002E6DB4" w:rsidRPr="004D0F3A">
        <w:t>ПАО </w:t>
      </w:r>
      <w:r w:rsidRPr="004D0F3A">
        <w:t>«МРСК Сибири» - «Бурятэнерго» в размере 1%.</w:t>
      </w:r>
    </w:p>
    <w:p w14:paraId="7573BC9F" w14:textId="77777777" w:rsidR="00F41AF3" w:rsidRPr="004D0F3A" w:rsidRDefault="00F41AF3" w:rsidP="00F41AF3">
      <w:pPr>
        <w:pStyle w:val="2f4"/>
      </w:pPr>
      <w:r w:rsidRPr="004D0F3A">
        <w:t xml:space="preserve">В соответствии с п. 12 Основ ценообразования </w:t>
      </w:r>
      <w:r w:rsidR="002E6DB4" w:rsidRPr="004D0F3A">
        <w:t>№ </w:t>
      </w:r>
      <w:r w:rsidRPr="004D0F3A">
        <w:t>1178 долгосрочные параметры регулирования деятельности территориальных сетевых организаций</w:t>
      </w:r>
      <w:r w:rsidR="002E6DB4" w:rsidRPr="004D0F3A">
        <w:t xml:space="preserve"> </w:t>
      </w:r>
      <w:r w:rsidRPr="004D0F3A">
        <w:t>не пересматриваются в течение долгосрочного периода регулирования,</w:t>
      </w:r>
      <w:r w:rsidR="002E6DB4" w:rsidRPr="004D0F3A">
        <w:t xml:space="preserve"> </w:t>
      </w:r>
      <w:r w:rsidRPr="004D0F3A">
        <w:t>за исключением случаев приведения решений об установлении указанных параметров в соответствие с законодательством Российской Федерации</w:t>
      </w:r>
      <w:r w:rsidR="002E6DB4" w:rsidRPr="004D0F3A">
        <w:t xml:space="preserve"> </w:t>
      </w:r>
      <w:r w:rsidRPr="004D0F3A">
        <w:t>на основании вступившего в законную силу решения суда, решения Федеральной антимонопольной службы, принятого по итогам рассмотрения разногласий или досудебного урегулирования споров, решения Федеральной антимонопольной службы об отмене решения регулирующего органа, принятого им с превышением полномочий (предписания).</w:t>
      </w:r>
    </w:p>
    <w:p w14:paraId="741806C9" w14:textId="77777777" w:rsidR="00F41AF3" w:rsidRPr="004D0F3A" w:rsidRDefault="00F41AF3" w:rsidP="00F41AF3">
      <w:pPr>
        <w:pStyle w:val="2f4"/>
        <w:rPr>
          <w:lang w:eastAsia="ru-RU"/>
        </w:rPr>
      </w:pPr>
      <w:r w:rsidRPr="004D0F3A">
        <w:t xml:space="preserve">Согласно пункту 38 Основ ценообразования </w:t>
      </w:r>
      <w:r w:rsidR="002E6DB4" w:rsidRPr="004D0F3A">
        <w:t>№ </w:t>
      </w:r>
      <w:r w:rsidRPr="004D0F3A">
        <w:t>1178 т</w:t>
      </w:r>
      <w:r w:rsidRPr="004D0F3A">
        <w:rPr>
          <w:lang w:eastAsia="ru-RU"/>
        </w:rPr>
        <w:t xml:space="preserve">арифы на услуги по передаче электрической энергии, устанавливаемые с применением метода долгосрочной индексации необходимой валовой выручки, регулирующими органами определяются в соответствии с методическими указаниями, </w:t>
      </w:r>
      <w:r w:rsidRPr="004D0F3A">
        <w:rPr>
          <w:lang w:eastAsia="ru-RU"/>
        </w:rPr>
        <w:lastRenderedPageBreak/>
        <w:t xml:space="preserve">утверждаемыми Федеральной антимонопольной службой, на основании долгосрочных параметров регулирования, включая индекс эффективности подконтрольных расходов. </w:t>
      </w:r>
    </w:p>
    <w:p w14:paraId="58C943EE" w14:textId="77777777" w:rsidR="00F41AF3" w:rsidRPr="004D0F3A" w:rsidRDefault="00F41AF3" w:rsidP="00F41AF3">
      <w:pPr>
        <w:pStyle w:val="2f4"/>
        <w:rPr>
          <w:lang w:eastAsia="ru-RU"/>
        </w:rPr>
      </w:pPr>
      <w:r w:rsidRPr="004D0F3A">
        <w:t xml:space="preserve">Учитывая изложенное, Исполнитель считает обоснованным применение индекса эффективности подконтрольных расходов филиала </w:t>
      </w:r>
      <w:r w:rsidR="002E6DB4" w:rsidRPr="004D0F3A">
        <w:t>ПАО </w:t>
      </w:r>
      <w:r w:rsidRPr="004D0F3A">
        <w:t xml:space="preserve">«МРСК Сибири» - «Бурятэнерго» на 2017 год в размере 1 %, </w:t>
      </w:r>
      <w:r w:rsidRPr="004D0F3A">
        <w:rPr>
          <w:lang w:eastAsia="ru-RU"/>
        </w:rPr>
        <w:t xml:space="preserve">что соответствует принятому значению в долгосрочных параметрах регулирования. </w:t>
      </w:r>
    </w:p>
    <w:p w14:paraId="3C3FE57E" w14:textId="77777777" w:rsidR="00F41AF3" w:rsidRPr="004D0F3A" w:rsidRDefault="00F41AF3">
      <w:pPr>
        <w:rPr>
          <w:rFonts w:ascii="Myriad Pro" w:eastAsia="Calibri" w:hAnsi="Myriad Pro" w:cs="Times New Roman"/>
          <w:sz w:val="26"/>
          <w:szCs w:val="26"/>
          <w:lang w:eastAsia="ru-RU"/>
        </w:rPr>
      </w:pPr>
      <w:bookmarkStart w:id="53" w:name="_Toc53147543"/>
      <w:r w:rsidRPr="004D0F3A">
        <w:rPr>
          <w:rFonts w:ascii="Myriad Pro" w:eastAsia="Calibri" w:hAnsi="Myriad Pro" w:cs="Times New Roman"/>
          <w:sz w:val="26"/>
          <w:szCs w:val="26"/>
          <w:lang w:eastAsia="ru-RU"/>
        </w:rPr>
        <w:br w:type="page"/>
      </w:r>
    </w:p>
    <w:p w14:paraId="7A53D90E" w14:textId="77777777" w:rsidR="00F41AF3" w:rsidRPr="004D0F3A" w:rsidRDefault="00F41AF3" w:rsidP="00F41AF3">
      <w:pPr>
        <w:pStyle w:val="20"/>
        <w:numPr>
          <w:ilvl w:val="1"/>
          <w:numId w:val="2"/>
        </w:numPr>
        <w:spacing w:line="360" w:lineRule="auto"/>
        <w:ind w:left="567" w:hanging="567"/>
        <w:rPr>
          <w:rFonts w:ascii="Myriad Pro" w:eastAsia="Times New Roman" w:hAnsi="Myriad Pro" w:cs="Times New Roman"/>
          <w:b/>
          <w:color w:val="4F6228"/>
          <w:sz w:val="28"/>
          <w:szCs w:val="28"/>
        </w:rPr>
      </w:pPr>
      <w:bookmarkStart w:id="54" w:name="_Toc63423223"/>
      <w:r w:rsidRPr="004D0F3A">
        <w:rPr>
          <w:rFonts w:ascii="Myriad Pro" w:eastAsia="Times New Roman" w:hAnsi="Myriad Pro" w:cs="Times New Roman"/>
          <w:b/>
          <w:color w:val="4F6228"/>
          <w:sz w:val="28"/>
          <w:szCs w:val="28"/>
        </w:rPr>
        <w:lastRenderedPageBreak/>
        <w:t>Индекс эффективности подконтрольных расходов на 2018 год</w:t>
      </w:r>
      <w:bookmarkEnd w:id="53"/>
      <w:bookmarkEnd w:id="54"/>
    </w:p>
    <w:p w14:paraId="7DBAD675" w14:textId="77777777" w:rsidR="00F41AF3" w:rsidRPr="004D0F3A" w:rsidRDefault="00F41AF3" w:rsidP="00F41AF3">
      <w:pPr>
        <w:pStyle w:val="2f4"/>
      </w:pPr>
    </w:p>
    <w:p w14:paraId="03C247C2" w14:textId="77777777" w:rsidR="00F41AF3" w:rsidRPr="004D0F3A" w:rsidRDefault="00F41AF3" w:rsidP="00F41AF3">
      <w:pPr>
        <w:pStyle w:val="afffc"/>
      </w:pPr>
      <w:r w:rsidRPr="004D0F3A">
        <w:t>ПОЗИЦИЯ ТЕРРИТОРИАЛЬНОЙ СЕТЕВОЙ ОРГАНИЗАЦИИ</w:t>
      </w:r>
    </w:p>
    <w:p w14:paraId="4F479DB1" w14:textId="77777777" w:rsidR="00F41AF3" w:rsidRPr="004D0F3A" w:rsidRDefault="00F41AF3" w:rsidP="00F41AF3">
      <w:pPr>
        <w:pStyle w:val="2f4"/>
      </w:pPr>
      <w:r w:rsidRPr="004D0F3A">
        <w:t xml:space="preserve">В материалах тарифного дела со стороны филиала </w:t>
      </w:r>
      <w:r w:rsidR="002E6DB4" w:rsidRPr="004D0F3A">
        <w:t>ПАО </w:t>
      </w:r>
      <w:r w:rsidRPr="004D0F3A">
        <w:t>«МРСК Сибири» - «Бурятэнерго» заявлен индекс эффективности подконтрольных расходов в размере 1%.</w:t>
      </w:r>
    </w:p>
    <w:p w14:paraId="09795C55" w14:textId="77777777" w:rsidR="00F41AF3" w:rsidRPr="004D0F3A" w:rsidRDefault="00F41AF3" w:rsidP="00F41AF3">
      <w:pPr>
        <w:pStyle w:val="2f4"/>
      </w:pPr>
    </w:p>
    <w:p w14:paraId="0FD7D1DE" w14:textId="77777777" w:rsidR="00F41AF3" w:rsidRPr="004D0F3A" w:rsidRDefault="00F41AF3" w:rsidP="00F41AF3">
      <w:pPr>
        <w:pStyle w:val="afffc"/>
      </w:pPr>
      <w:r w:rsidRPr="004D0F3A">
        <w:t>ПОЗИЦИЯ ОРГАНА РЕГУЛИРОВАНИЯ</w:t>
      </w:r>
    </w:p>
    <w:p w14:paraId="659AF2D6" w14:textId="77777777" w:rsidR="00F41AF3" w:rsidRPr="004D0F3A" w:rsidRDefault="00F41AF3" w:rsidP="00F41AF3">
      <w:pPr>
        <w:pStyle w:val="2f4"/>
      </w:pPr>
      <w:r w:rsidRPr="004D0F3A">
        <w:t xml:space="preserve">Согласно выписке из протокола от 27.12.2017 №1/46 индекс эффективности подконтрольных расходов установлен приказом РСТ РБ от 16.12.2013 №1/50-1«О принятии долгосрочных параметров регулирования </w:t>
      </w:r>
      <w:r w:rsidR="002E6DB4" w:rsidRPr="004D0F3A">
        <w:t>ПАО </w:t>
      </w:r>
      <w:r w:rsidRPr="004D0F3A">
        <w:t>«МРСК Сибири» - «Бурятэнерго» в размере 1%.</w:t>
      </w:r>
    </w:p>
    <w:p w14:paraId="0462D6A2" w14:textId="77777777" w:rsidR="00F41AF3" w:rsidRPr="004D0F3A" w:rsidRDefault="00F41AF3" w:rsidP="00F41AF3">
      <w:pPr>
        <w:pStyle w:val="2f4"/>
      </w:pPr>
    </w:p>
    <w:p w14:paraId="5ED0C4FD" w14:textId="77777777" w:rsidR="00F41AF3" w:rsidRPr="004D0F3A" w:rsidRDefault="00F41AF3" w:rsidP="00F41AF3">
      <w:pPr>
        <w:pStyle w:val="afffc"/>
      </w:pPr>
      <w:r w:rsidRPr="004D0F3A">
        <w:t>ПОЗИЦИЯ ИСПОЛНИТЕЛЯ</w:t>
      </w:r>
    </w:p>
    <w:p w14:paraId="0A220A56" w14:textId="77777777" w:rsidR="00F41AF3" w:rsidRPr="004D0F3A" w:rsidRDefault="00F41AF3" w:rsidP="00F41AF3">
      <w:pPr>
        <w:pStyle w:val="2f4"/>
      </w:pPr>
      <w:r w:rsidRPr="004D0F3A">
        <w:t xml:space="preserve">Индекс эффективности подконтрольных расходов на 2018 год установлен приказом РСТ РБ от 16.12.2013 №1/50-1«О принятии долгосрочных параметров регулирования </w:t>
      </w:r>
      <w:r w:rsidR="002E6DB4" w:rsidRPr="004D0F3A">
        <w:t>ПАО </w:t>
      </w:r>
      <w:r w:rsidRPr="004D0F3A">
        <w:t>«МРСК Сибири» - «Бурятэнерго» в размере 1%.</w:t>
      </w:r>
    </w:p>
    <w:p w14:paraId="56F33259" w14:textId="77777777" w:rsidR="00F41AF3" w:rsidRPr="004D0F3A" w:rsidRDefault="00F41AF3" w:rsidP="00F41AF3">
      <w:pPr>
        <w:pStyle w:val="2f4"/>
      </w:pPr>
      <w:r w:rsidRPr="004D0F3A">
        <w:t xml:space="preserve">В соответствии с п. 12 Основ ценообразования </w:t>
      </w:r>
      <w:r w:rsidR="002E6DB4" w:rsidRPr="004D0F3A">
        <w:t>№ </w:t>
      </w:r>
      <w:r w:rsidRPr="004D0F3A">
        <w:t>1178 долгосрочные параметры регулирования деятельности территориальных сетевых организаций</w:t>
      </w:r>
      <w:r w:rsidR="002E6DB4" w:rsidRPr="004D0F3A">
        <w:t xml:space="preserve"> </w:t>
      </w:r>
      <w:r w:rsidRPr="004D0F3A">
        <w:t>не пересматриваются в течение долгосрочного периода регулирования,</w:t>
      </w:r>
      <w:r w:rsidR="002E6DB4" w:rsidRPr="004D0F3A">
        <w:t xml:space="preserve"> </w:t>
      </w:r>
      <w:r w:rsidRPr="004D0F3A">
        <w:t>за исключением случаев приведения решений об установлении указанных параметров в соответствие с законодательством Российской Федерации</w:t>
      </w:r>
      <w:r w:rsidR="002E6DB4" w:rsidRPr="004D0F3A">
        <w:t xml:space="preserve"> </w:t>
      </w:r>
      <w:r w:rsidRPr="004D0F3A">
        <w:t>на основании вступившего в законную силу решения суда, решения Федеральной антимонопольной службы, принятого по итогам рассмотрения разногласий или досудебного урегулирования споров, решения Федеральной антимонопольной службы об отмене решения регулирующего органа, принятого им с превышением полномочий (предписания).</w:t>
      </w:r>
    </w:p>
    <w:p w14:paraId="4ADF6782" w14:textId="77777777" w:rsidR="00F41AF3" w:rsidRPr="004D0F3A" w:rsidRDefault="00F41AF3" w:rsidP="00F41AF3">
      <w:pPr>
        <w:pStyle w:val="2f4"/>
        <w:rPr>
          <w:lang w:eastAsia="ru-RU"/>
        </w:rPr>
      </w:pPr>
      <w:r w:rsidRPr="004D0F3A">
        <w:t xml:space="preserve">Согласно пункту 38 Основ ценообразования </w:t>
      </w:r>
      <w:r w:rsidR="002E6DB4" w:rsidRPr="004D0F3A">
        <w:t>№ </w:t>
      </w:r>
      <w:r w:rsidRPr="004D0F3A">
        <w:t>1178 т</w:t>
      </w:r>
      <w:r w:rsidRPr="004D0F3A">
        <w:rPr>
          <w:lang w:eastAsia="ru-RU"/>
        </w:rPr>
        <w:t xml:space="preserve">арифы на услуги по передаче электрической энергии, устанавливаемые с применением метода долгосрочной индексации необходимой валовой выручки, регулирующими органами определяются в соответствии с методическими указаниями, </w:t>
      </w:r>
      <w:r w:rsidRPr="004D0F3A">
        <w:rPr>
          <w:lang w:eastAsia="ru-RU"/>
        </w:rPr>
        <w:lastRenderedPageBreak/>
        <w:t xml:space="preserve">утверждаемыми Федеральной антимонопольной службой, на основании долгосрочных параметров регулирования, включая индекс эффективности подконтрольных расходов. </w:t>
      </w:r>
    </w:p>
    <w:p w14:paraId="7792C4A2" w14:textId="77777777" w:rsidR="00F41AF3" w:rsidRPr="004D0F3A" w:rsidRDefault="00F41AF3" w:rsidP="00F41AF3">
      <w:pPr>
        <w:pStyle w:val="2f4"/>
        <w:rPr>
          <w:lang w:eastAsia="ru-RU"/>
        </w:rPr>
      </w:pPr>
      <w:r w:rsidRPr="004D0F3A">
        <w:t xml:space="preserve">Учитывая изложенное, Исполнитель считает обоснованным применение индекса эффективности подконтрольных расходов филиала </w:t>
      </w:r>
      <w:r w:rsidR="002E6DB4" w:rsidRPr="004D0F3A">
        <w:t>ПАО </w:t>
      </w:r>
      <w:r w:rsidRPr="004D0F3A">
        <w:t xml:space="preserve">«МРСК Сибири» - «Бурятэнерго» на 2018 год в размере 1 %, </w:t>
      </w:r>
      <w:r w:rsidRPr="004D0F3A">
        <w:rPr>
          <w:lang w:eastAsia="ru-RU"/>
        </w:rPr>
        <w:t>что соответствует принятому значению в долгосрочных параметрах регулирования.</w:t>
      </w:r>
    </w:p>
    <w:p w14:paraId="548E75F5" w14:textId="77777777" w:rsidR="00F41AF3" w:rsidRPr="004D0F3A" w:rsidRDefault="00F41AF3">
      <w:pPr>
        <w:rPr>
          <w:rFonts w:ascii="Myriad Pro" w:eastAsia="Calibri" w:hAnsi="Myriad Pro" w:cs="Times New Roman"/>
          <w:sz w:val="26"/>
          <w:szCs w:val="26"/>
          <w:lang w:eastAsia="ru-RU"/>
        </w:rPr>
      </w:pPr>
      <w:r w:rsidRPr="004D0F3A">
        <w:rPr>
          <w:lang w:eastAsia="ru-RU"/>
        </w:rPr>
        <w:br w:type="page"/>
      </w:r>
    </w:p>
    <w:p w14:paraId="785022A0" w14:textId="77777777" w:rsidR="00F41AF3" w:rsidRPr="004D0F3A" w:rsidRDefault="00F41AF3" w:rsidP="00F41AF3">
      <w:pPr>
        <w:pStyle w:val="20"/>
        <w:numPr>
          <w:ilvl w:val="1"/>
          <w:numId w:val="2"/>
        </w:numPr>
        <w:spacing w:line="360" w:lineRule="auto"/>
        <w:ind w:left="567" w:hanging="567"/>
        <w:rPr>
          <w:rFonts w:ascii="Myriad Pro" w:eastAsia="Times New Roman" w:hAnsi="Myriad Pro" w:cs="Times New Roman"/>
          <w:b/>
          <w:color w:val="4F6228"/>
          <w:sz w:val="28"/>
          <w:szCs w:val="28"/>
        </w:rPr>
      </w:pPr>
      <w:bookmarkStart w:id="55" w:name="_Toc53147544"/>
      <w:bookmarkStart w:id="56" w:name="_Toc63423224"/>
      <w:r w:rsidRPr="004D0F3A">
        <w:rPr>
          <w:rFonts w:ascii="Myriad Pro" w:eastAsia="Times New Roman" w:hAnsi="Myriad Pro" w:cs="Times New Roman"/>
          <w:b/>
          <w:color w:val="4F6228"/>
          <w:sz w:val="28"/>
          <w:szCs w:val="28"/>
        </w:rPr>
        <w:lastRenderedPageBreak/>
        <w:t>Показатели уровня надежности и качества услуг на 2017 год</w:t>
      </w:r>
      <w:bookmarkEnd w:id="55"/>
      <w:bookmarkEnd w:id="56"/>
    </w:p>
    <w:p w14:paraId="354D402C" w14:textId="77777777" w:rsidR="00F41AF3" w:rsidRPr="004D0F3A" w:rsidRDefault="00F41AF3" w:rsidP="00F41AF3">
      <w:pPr>
        <w:pStyle w:val="2f4"/>
      </w:pPr>
      <w:r w:rsidRPr="004D0F3A">
        <w:t xml:space="preserve">В соответствии с п. 8 Основ ценообразования </w:t>
      </w:r>
      <w:r w:rsidR="002E6DB4" w:rsidRPr="004D0F3A">
        <w:t>№ </w:t>
      </w:r>
      <w:r w:rsidRPr="004D0F3A">
        <w:t>1178 регулирующие органы устанавливают уровень надежности и качества реализуемых товаров (услуг) для электросетевых организаций в соответствии с методическими указаниями по расчету уровня надежности и качества реализуемых товаров (услуг), утверждаемыми Министерством энергетики Российской Федерации по согласованию с Федеральной антимонопольной службой и Министерством экономического развития Российской Федерации.</w:t>
      </w:r>
    </w:p>
    <w:p w14:paraId="6FA3AF20" w14:textId="77777777" w:rsidR="00F41AF3" w:rsidRPr="004D0F3A" w:rsidRDefault="00F41AF3" w:rsidP="00F41AF3">
      <w:pPr>
        <w:pStyle w:val="2f4"/>
      </w:pPr>
      <w:r w:rsidRPr="004D0F3A">
        <w:t xml:space="preserve">Приказом Минэнерго России от 14.10.2013 </w:t>
      </w:r>
      <w:r w:rsidR="002E6DB4" w:rsidRPr="004D0F3A">
        <w:t>№ </w:t>
      </w:r>
      <w:r w:rsidRPr="004D0F3A">
        <w:t>718 утверждены Методические указания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w:t>
      </w:r>
    </w:p>
    <w:p w14:paraId="758241FA" w14:textId="77777777" w:rsidR="00F41AF3" w:rsidRPr="004D0F3A" w:rsidRDefault="00F41AF3" w:rsidP="00F41AF3">
      <w:pPr>
        <w:pStyle w:val="2f4"/>
        <w:rPr>
          <w:lang w:eastAsia="ru-RU"/>
        </w:rPr>
      </w:pPr>
      <w:r w:rsidRPr="004D0F3A">
        <w:rPr>
          <w:lang w:eastAsia="ru-RU"/>
        </w:rPr>
        <w:t xml:space="preserve">Согласно п. 1.6. Методических указаний </w:t>
      </w:r>
      <w:r w:rsidR="002E6DB4" w:rsidRPr="004D0F3A">
        <w:rPr>
          <w:lang w:eastAsia="ru-RU"/>
        </w:rPr>
        <w:t>№ </w:t>
      </w:r>
      <w:r w:rsidRPr="004D0F3A">
        <w:rPr>
          <w:lang w:eastAsia="ru-RU"/>
        </w:rPr>
        <w:t xml:space="preserve">718 определение плановых и расчет фактических значений показателей надежности и качества оказываемых услуг, а также обобщенного показателя уровня надежности и качества оказываемых услуг для долгосрочных периодов регулирования, начинающихся с 2014 года и позднее, осуществляется в соответствии с разделами 2, 3, 4 и 5 Методических указаний </w:t>
      </w:r>
      <w:r w:rsidR="002E6DB4" w:rsidRPr="004D0F3A">
        <w:rPr>
          <w:lang w:eastAsia="ru-RU"/>
        </w:rPr>
        <w:t>№ </w:t>
      </w:r>
      <w:r w:rsidRPr="004D0F3A">
        <w:rPr>
          <w:lang w:eastAsia="ru-RU"/>
        </w:rPr>
        <w:t>718.</w:t>
      </w:r>
    </w:p>
    <w:p w14:paraId="212A0EA1" w14:textId="77777777" w:rsidR="00F41AF3" w:rsidRPr="004D0F3A" w:rsidRDefault="00F41AF3" w:rsidP="00F41AF3">
      <w:pPr>
        <w:pStyle w:val="2f4"/>
        <w:rPr>
          <w:lang w:eastAsia="ru-RU"/>
        </w:rPr>
      </w:pPr>
      <w:r w:rsidRPr="004D0F3A">
        <w:rPr>
          <w:lang w:eastAsia="ru-RU"/>
        </w:rPr>
        <w:t xml:space="preserve">Электросетевые организации направляют предложения по плановым значениям показателей надежности и качества услуг на каждый расчетный период регулирования в пределах долгосрочного периода регулирования по </w:t>
      </w:r>
      <w:hyperlink w:anchor="P477" w:history="1">
        <w:r w:rsidRPr="004D0F3A">
          <w:rPr>
            <w:lang w:eastAsia="ru-RU"/>
          </w:rPr>
          <w:t>форме 1.4</w:t>
        </w:r>
      </w:hyperlink>
      <w:r w:rsidRPr="004D0F3A">
        <w:rPr>
          <w:lang w:eastAsia="ru-RU"/>
        </w:rPr>
        <w:t xml:space="preserve"> приложения </w:t>
      </w:r>
      <w:r w:rsidR="002E6DB4" w:rsidRPr="004D0F3A">
        <w:rPr>
          <w:lang w:eastAsia="ru-RU"/>
        </w:rPr>
        <w:t>№ </w:t>
      </w:r>
      <w:r w:rsidRPr="004D0F3A">
        <w:rPr>
          <w:lang w:eastAsia="ru-RU"/>
        </w:rPr>
        <w:t xml:space="preserve">1 к Методическим указаниям </w:t>
      </w:r>
      <w:r w:rsidR="002E6DB4" w:rsidRPr="004D0F3A">
        <w:rPr>
          <w:lang w:eastAsia="ru-RU"/>
        </w:rPr>
        <w:t>№ </w:t>
      </w:r>
      <w:r w:rsidRPr="004D0F3A">
        <w:rPr>
          <w:lang w:eastAsia="ru-RU"/>
        </w:rPr>
        <w:t xml:space="preserve">718 для долгосрочного периода регулирования с первым расчетным периодом ранее 2014 года или по </w:t>
      </w:r>
      <w:hyperlink w:anchor="P425" w:history="1">
        <w:r w:rsidRPr="004D0F3A">
          <w:rPr>
            <w:lang w:eastAsia="ru-RU"/>
          </w:rPr>
          <w:t>форме 1.3</w:t>
        </w:r>
      </w:hyperlink>
      <w:r w:rsidRPr="004D0F3A">
        <w:rPr>
          <w:lang w:eastAsia="ru-RU"/>
        </w:rPr>
        <w:t xml:space="preserve"> приложения </w:t>
      </w:r>
      <w:r w:rsidR="002E6DB4" w:rsidRPr="004D0F3A">
        <w:rPr>
          <w:lang w:eastAsia="ru-RU"/>
        </w:rPr>
        <w:t>№ </w:t>
      </w:r>
      <w:r w:rsidRPr="004D0F3A">
        <w:rPr>
          <w:lang w:eastAsia="ru-RU"/>
        </w:rPr>
        <w:t xml:space="preserve">1 к Методическим указаниям </w:t>
      </w:r>
      <w:r w:rsidR="002E6DB4" w:rsidRPr="004D0F3A">
        <w:rPr>
          <w:lang w:eastAsia="ru-RU"/>
        </w:rPr>
        <w:t>№ </w:t>
      </w:r>
      <w:r w:rsidRPr="004D0F3A">
        <w:rPr>
          <w:lang w:eastAsia="ru-RU"/>
        </w:rPr>
        <w:t>718 для долгосрочных периодов регулирования, начинающихся с 2014 года и позднее.</w:t>
      </w:r>
    </w:p>
    <w:p w14:paraId="6580053C" w14:textId="77777777" w:rsidR="00F41AF3" w:rsidRPr="004D0F3A" w:rsidRDefault="00F41AF3" w:rsidP="00F41AF3">
      <w:pPr>
        <w:pStyle w:val="2f4"/>
        <w:rPr>
          <w:b/>
        </w:rPr>
      </w:pPr>
    </w:p>
    <w:p w14:paraId="7B55CB53" w14:textId="77777777" w:rsidR="00F41AF3" w:rsidRPr="004D0F3A" w:rsidRDefault="00F41AF3" w:rsidP="00F41AF3">
      <w:pPr>
        <w:pStyle w:val="afffc"/>
      </w:pPr>
      <w:r w:rsidRPr="004D0F3A">
        <w:t>ПОЗИЦИЯ ТЕРРИТОРИАЛЬНОЙ СЕТЕВОЙ ОРГАНИЗАЦИИ</w:t>
      </w:r>
    </w:p>
    <w:p w14:paraId="25662B03" w14:textId="77777777" w:rsidR="00F41AF3" w:rsidRPr="004D0F3A" w:rsidRDefault="00F41AF3" w:rsidP="00F41AF3">
      <w:pPr>
        <w:pStyle w:val="2f4"/>
      </w:pPr>
      <w:r w:rsidRPr="004D0F3A">
        <w:t xml:space="preserve">Филиалом </w:t>
      </w:r>
      <w:r w:rsidR="002E6DB4" w:rsidRPr="004D0F3A">
        <w:t>ПАО </w:t>
      </w:r>
      <w:r w:rsidRPr="004D0F3A">
        <w:t xml:space="preserve">«МРСК Сибири» - «Бурятэнерго» были представлены в составе заявки на 2017 год материалы по фактическим значениям показателей </w:t>
      </w:r>
      <w:r w:rsidRPr="004D0F3A">
        <w:lastRenderedPageBreak/>
        <w:t xml:space="preserve">надежности и качества оказываемых услуг, сформированные в соответствии с Методическими указаниями </w:t>
      </w:r>
      <w:r w:rsidR="002E6DB4" w:rsidRPr="004D0F3A">
        <w:t>№ </w:t>
      </w:r>
      <w:r w:rsidRPr="004D0F3A">
        <w:t xml:space="preserve">718. </w:t>
      </w:r>
    </w:p>
    <w:p w14:paraId="5B8CCF4E" w14:textId="77777777" w:rsidR="00F41AF3" w:rsidRPr="004D0F3A" w:rsidRDefault="00F41AF3" w:rsidP="00F41AF3">
      <w:pPr>
        <w:pStyle w:val="2f4"/>
      </w:pPr>
      <w:r w:rsidRPr="004D0F3A">
        <w:t xml:space="preserve">В составе тарифной заявке на 2017 год были направлены </w:t>
      </w:r>
      <w:r w:rsidRPr="004D0F3A">
        <w:rPr>
          <w:iCs/>
        </w:rPr>
        <w:t xml:space="preserve">долгосрочные параметры регулирования на 2014-2018 годы филиала «Бурятэнерго», установленные приказом РС РБ от 16.12.2013 </w:t>
      </w:r>
      <w:r w:rsidR="002E6DB4" w:rsidRPr="004D0F3A">
        <w:rPr>
          <w:iCs/>
        </w:rPr>
        <w:t>№ </w:t>
      </w:r>
      <w:r w:rsidRPr="004D0F3A">
        <w:rPr>
          <w:iCs/>
        </w:rPr>
        <w:t>1/50-1.</w:t>
      </w:r>
    </w:p>
    <w:p w14:paraId="43F9CC89" w14:textId="77777777" w:rsidR="00F41AF3" w:rsidRPr="004D0F3A" w:rsidRDefault="00F41AF3" w:rsidP="00F41AF3">
      <w:pPr>
        <w:pStyle w:val="2f4"/>
      </w:pPr>
      <w:r w:rsidRPr="004D0F3A">
        <w:t xml:space="preserve">Также филиалом </w:t>
      </w:r>
      <w:r w:rsidR="002E6DB4" w:rsidRPr="004D0F3A">
        <w:t>ПАО </w:t>
      </w:r>
      <w:r w:rsidRPr="004D0F3A">
        <w:t>«МРСК Сибири» - «Бурятэнерго» в РСТ РБ были представлены следующие документы:</w:t>
      </w:r>
    </w:p>
    <w:p w14:paraId="61287E82" w14:textId="77777777" w:rsidR="00F41AF3" w:rsidRPr="004D0F3A" w:rsidRDefault="00F41AF3" w:rsidP="00F41AF3">
      <w:pPr>
        <w:pStyle w:val="40"/>
      </w:pPr>
      <w:r w:rsidRPr="004D0F3A">
        <w:t>фактические и плановые значения показателей надежности и  качества услуг за 2015 год;</w:t>
      </w:r>
    </w:p>
    <w:p w14:paraId="698A19CA" w14:textId="77777777" w:rsidR="00F41AF3" w:rsidRPr="004D0F3A" w:rsidRDefault="00F41AF3" w:rsidP="00F41AF3">
      <w:pPr>
        <w:pStyle w:val="40"/>
      </w:pPr>
      <w:r w:rsidRPr="004D0F3A">
        <w:t xml:space="preserve">показатели уровня надежности и уровня качества оказываемых услуг электросетевой организации за 2015 год филиала </w:t>
      </w:r>
      <w:r w:rsidR="002E6DB4" w:rsidRPr="004D0F3A">
        <w:t>ПАО </w:t>
      </w:r>
      <w:r w:rsidRPr="004D0F3A">
        <w:t>«МРСК Сибири» - «Бурятэнерго» (форма 4.1);</w:t>
      </w:r>
    </w:p>
    <w:p w14:paraId="720C4F0B" w14:textId="77777777" w:rsidR="00F41AF3" w:rsidRPr="004D0F3A" w:rsidRDefault="00F41AF3" w:rsidP="00F41AF3">
      <w:pPr>
        <w:pStyle w:val="40"/>
      </w:pPr>
      <w:r w:rsidRPr="004D0F3A">
        <w:t xml:space="preserve">расчет обобщенного показателя уровня надежности и качества оказываемых услуг за 2015 год филиала </w:t>
      </w:r>
      <w:r w:rsidR="002E6DB4" w:rsidRPr="004D0F3A">
        <w:t>ПАО </w:t>
      </w:r>
      <w:r w:rsidRPr="004D0F3A">
        <w:t>«МРСК Сибири» - «Бурятэнерго» (форма 4.2);</w:t>
      </w:r>
    </w:p>
    <w:p w14:paraId="5D415214" w14:textId="77777777" w:rsidR="00F41AF3" w:rsidRPr="004D0F3A" w:rsidRDefault="00F41AF3" w:rsidP="00F41AF3">
      <w:pPr>
        <w:pStyle w:val="40"/>
      </w:pPr>
      <w:r w:rsidRPr="004D0F3A">
        <w:t xml:space="preserve">информация по форме приложения </w:t>
      </w:r>
      <w:r w:rsidR="002E6DB4" w:rsidRPr="004D0F3A">
        <w:t>№ </w:t>
      </w:r>
      <w:r w:rsidRPr="004D0F3A">
        <w:t xml:space="preserve">7 к приказу Минэнерго России от 15.04.2014 </w:t>
      </w:r>
      <w:r w:rsidR="002E6DB4" w:rsidRPr="004D0F3A">
        <w:t>№ </w:t>
      </w:r>
      <w:r w:rsidRPr="004D0F3A">
        <w:t xml:space="preserve">186 «О единых стандартах качества обслуживания сетевыми организациями потребителей услуг сетевых организаций» размешена на официальном сайте </w:t>
      </w:r>
      <w:r w:rsidR="002E6DB4" w:rsidRPr="004D0F3A">
        <w:t>ПАО </w:t>
      </w:r>
      <w:r w:rsidRPr="004D0F3A">
        <w:t xml:space="preserve">«МРСК Сибири»: www.mrsk-sib.ru (в соответствии  с письмом </w:t>
      </w:r>
      <w:r w:rsidR="002E6DB4" w:rsidRPr="004D0F3A">
        <w:t>ПАО </w:t>
      </w:r>
      <w:r w:rsidRPr="004D0F3A">
        <w:t xml:space="preserve">«МРСК Сибири» - «Бурятэнерго» в адрес РСТ РБ от 13.03.2016 </w:t>
      </w:r>
      <w:r w:rsidR="002E6DB4" w:rsidRPr="004D0F3A">
        <w:t>№ </w:t>
      </w:r>
      <w:r w:rsidRPr="004D0F3A">
        <w:t>1.2/02/2139-исх).</w:t>
      </w:r>
    </w:p>
    <w:p w14:paraId="2DF6B77D" w14:textId="77777777" w:rsidR="00F41AF3" w:rsidRPr="004D0F3A" w:rsidRDefault="00F41AF3" w:rsidP="00F41AF3">
      <w:pPr>
        <w:pStyle w:val="2f4"/>
      </w:pPr>
    </w:p>
    <w:p w14:paraId="6CE9F14D" w14:textId="77777777" w:rsidR="00F41AF3" w:rsidRPr="004D0F3A" w:rsidRDefault="00F41AF3" w:rsidP="00F41AF3">
      <w:pPr>
        <w:pStyle w:val="afffc"/>
      </w:pPr>
      <w:r w:rsidRPr="004D0F3A">
        <w:t>ПОЗИЦИЯ ОРГАНА РЕГУЛИРОВАНИЯ</w:t>
      </w:r>
    </w:p>
    <w:p w14:paraId="65DB0E55" w14:textId="77777777" w:rsidR="00F41AF3" w:rsidRPr="004D0F3A" w:rsidRDefault="00F41AF3" w:rsidP="00F41AF3">
      <w:pPr>
        <w:pStyle w:val="2f4"/>
      </w:pPr>
      <w:r w:rsidRPr="004D0F3A">
        <w:t xml:space="preserve">Приказом Республиканской службы по тарифам Республики Бурятия от 16.12.2013 </w:t>
      </w:r>
      <w:r w:rsidR="002E6DB4" w:rsidRPr="004D0F3A">
        <w:t>№ </w:t>
      </w:r>
      <w:r w:rsidRPr="004D0F3A">
        <w:t>1/50-1 установлены долгосрочные параметры регулирования, согласно которых установлены следующие показатели уровня надежности и качества услуг:</w:t>
      </w:r>
    </w:p>
    <w:p w14:paraId="1FC1BA5B" w14:textId="77777777" w:rsidR="00F41AF3" w:rsidRPr="004D0F3A" w:rsidRDefault="00F41AF3" w:rsidP="00F41AF3">
      <w:pPr>
        <w:pStyle w:val="40"/>
      </w:pPr>
      <w:r w:rsidRPr="004D0F3A">
        <w:t>Уровень надежности реализуемых товаров (услуг) (Пп)  по годам:</w:t>
      </w:r>
    </w:p>
    <w:p w14:paraId="661708FA" w14:textId="77777777" w:rsidR="00F41AF3" w:rsidRPr="004D0F3A" w:rsidRDefault="00F41AF3" w:rsidP="00F41AF3">
      <w:pPr>
        <w:pStyle w:val="42"/>
        <w:rPr>
          <w:lang w:val="en-US"/>
        </w:rPr>
      </w:pPr>
      <w:r w:rsidRPr="004D0F3A">
        <w:t>2014 - 0,0432</w:t>
      </w:r>
      <w:r w:rsidRPr="004D0F3A">
        <w:rPr>
          <w:lang w:val="en-US"/>
        </w:rPr>
        <w:t>;</w:t>
      </w:r>
    </w:p>
    <w:p w14:paraId="1CC04972" w14:textId="77777777" w:rsidR="00F41AF3" w:rsidRPr="004D0F3A" w:rsidRDefault="00F41AF3" w:rsidP="00F41AF3">
      <w:pPr>
        <w:pStyle w:val="42"/>
        <w:rPr>
          <w:lang w:val="en-US"/>
        </w:rPr>
      </w:pPr>
      <w:r w:rsidRPr="004D0F3A">
        <w:rPr>
          <w:lang w:val="en-US"/>
        </w:rPr>
        <w:t xml:space="preserve">2015 - </w:t>
      </w:r>
      <w:r w:rsidRPr="004D0F3A">
        <w:t>0,0426</w:t>
      </w:r>
      <w:r w:rsidRPr="004D0F3A">
        <w:rPr>
          <w:lang w:val="en-US"/>
        </w:rPr>
        <w:t>;</w:t>
      </w:r>
    </w:p>
    <w:p w14:paraId="17CE601A" w14:textId="77777777" w:rsidR="00F41AF3" w:rsidRPr="004D0F3A" w:rsidRDefault="00F41AF3" w:rsidP="00F41AF3">
      <w:pPr>
        <w:pStyle w:val="42"/>
        <w:rPr>
          <w:lang w:val="en-US"/>
        </w:rPr>
      </w:pPr>
      <w:r w:rsidRPr="004D0F3A">
        <w:rPr>
          <w:lang w:val="en-US"/>
        </w:rPr>
        <w:t xml:space="preserve">2016 - </w:t>
      </w:r>
      <w:r w:rsidRPr="004D0F3A">
        <w:t>0,042</w:t>
      </w:r>
      <w:r w:rsidRPr="004D0F3A">
        <w:rPr>
          <w:lang w:val="en-US"/>
        </w:rPr>
        <w:t>;</w:t>
      </w:r>
    </w:p>
    <w:p w14:paraId="63497612" w14:textId="77777777" w:rsidR="00F41AF3" w:rsidRPr="004D0F3A" w:rsidRDefault="00F41AF3" w:rsidP="00F41AF3">
      <w:pPr>
        <w:pStyle w:val="42"/>
        <w:rPr>
          <w:lang w:val="en-US"/>
        </w:rPr>
      </w:pPr>
      <w:r w:rsidRPr="004D0F3A">
        <w:rPr>
          <w:lang w:val="en-US"/>
        </w:rPr>
        <w:t xml:space="preserve">2017 - </w:t>
      </w:r>
      <w:r w:rsidRPr="004D0F3A">
        <w:t>0,0413</w:t>
      </w:r>
      <w:r w:rsidRPr="004D0F3A">
        <w:rPr>
          <w:lang w:val="en-US"/>
        </w:rPr>
        <w:t>;</w:t>
      </w:r>
    </w:p>
    <w:p w14:paraId="14438C53" w14:textId="77777777" w:rsidR="00F41AF3" w:rsidRPr="004D0F3A" w:rsidRDefault="00F41AF3" w:rsidP="00F41AF3">
      <w:pPr>
        <w:pStyle w:val="42"/>
        <w:rPr>
          <w:lang w:val="en-US"/>
        </w:rPr>
      </w:pPr>
      <w:r w:rsidRPr="004D0F3A">
        <w:rPr>
          <w:lang w:val="en-US"/>
        </w:rPr>
        <w:lastRenderedPageBreak/>
        <w:t xml:space="preserve">2018 - </w:t>
      </w:r>
      <w:r w:rsidRPr="004D0F3A">
        <w:t>0,0407</w:t>
      </w:r>
      <w:r w:rsidRPr="004D0F3A">
        <w:rPr>
          <w:lang w:val="en-US"/>
        </w:rPr>
        <w:t>.</w:t>
      </w:r>
    </w:p>
    <w:p w14:paraId="7E6B0252" w14:textId="77777777" w:rsidR="00F41AF3" w:rsidRPr="004D0F3A" w:rsidRDefault="00F41AF3" w:rsidP="00F41AF3">
      <w:pPr>
        <w:pStyle w:val="40"/>
      </w:pPr>
      <w:r w:rsidRPr="004D0F3A">
        <w:t>Показатель качества предоставления возможности технологического присоединения (Птпр) по годам:</w:t>
      </w:r>
    </w:p>
    <w:p w14:paraId="6A451081" w14:textId="77777777" w:rsidR="00F41AF3" w:rsidRPr="004D0F3A" w:rsidRDefault="00F41AF3" w:rsidP="00F41AF3">
      <w:pPr>
        <w:pStyle w:val="42"/>
      </w:pPr>
      <w:r w:rsidRPr="004D0F3A">
        <w:t>2014 - 1,1987;</w:t>
      </w:r>
    </w:p>
    <w:p w14:paraId="7697037F" w14:textId="77777777" w:rsidR="00F41AF3" w:rsidRPr="004D0F3A" w:rsidRDefault="00F41AF3" w:rsidP="00F41AF3">
      <w:pPr>
        <w:pStyle w:val="42"/>
      </w:pPr>
      <w:r w:rsidRPr="004D0F3A">
        <w:t>2015 - 1,1807;</w:t>
      </w:r>
    </w:p>
    <w:p w14:paraId="1A6E08CA" w14:textId="77777777" w:rsidR="00F41AF3" w:rsidRPr="004D0F3A" w:rsidRDefault="00F41AF3" w:rsidP="00F41AF3">
      <w:pPr>
        <w:pStyle w:val="42"/>
      </w:pPr>
      <w:r w:rsidRPr="004D0F3A">
        <w:t>2016 - 1,163;</w:t>
      </w:r>
    </w:p>
    <w:p w14:paraId="0A53E55C" w14:textId="77777777" w:rsidR="00F41AF3" w:rsidRPr="004D0F3A" w:rsidRDefault="00F41AF3" w:rsidP="00F41AF3">
      <w:pPr>
        <w:pStyle w:val="42"/>
      </w:pPr>
      <w:r w:rsidRPr="004D0F3A">
        <w:t>2017 - 1,1456;</w:t>
      </w:r>
    </w:p>
    <w:p w14:paraId="4F92A1D5" w14:textId="77777777" w:rsidR="00F41AF3" w:rsidRPr="004D0F3A" w:rsidRDefault="00F41AF3" w:rsidP="00F41AF3">
      <w:pPr>
        <w:pStyle w:val="42"/>
      </w:pPr>
      <w:r w:rsidRPr="004D0F3A">
        <w:t>2018 - 1,1284.</w:t>
      </w:r>
    </w:p>
    <w:p w14:paraId="4757570C" w14:textId="77777777" w:rsidR="00F41AF3" w:rsidRPr="004D0F3A" w:rsidRDefault="00F41AF3" w:rsidP="00F41AF3">
      <w:pPr>
        <w:pStyle w:val="40"/>
      </w:pPr>
      <w:r w:rsidRPr="004D0F3A">
        <w:t>Показатель уровня качества оказываемых услуг ТСО (Птсо) - 0,8975.</w:t>
      </w:r>
    </w:p>
    <w:p w14:paraId="7CB34C0F" w14:textId="77777777" w:rsidR="00F41AF3" w:rsidRPr="004D0F3A" w:rsidRDefault="00F41AF3" w:rsidP="00F41AF3">
      <w:pPr>
        <w:pStyle w:val="2f4"/>
      </w:pPr>
      <w:r w:rsidRPr="004D0F3A">
        <w:t>В Экспертном заключении на 2017 год РСТ РБ не отражен анализ фактических показателей качества и надежности оказываемых услуг за 2015 год.</w:t>
      </w:r>
    </w:p>
    <w:p w14:paraId="0579E073" w14:textId="77777777" w:rsidR="00F41AF3" w:rsidRPr="004D0F3A" w:rsidRDefault="00F41AF3" w:rsidP="00F41AF3">
      <w:pPr>
        <w:pStyle w:val="2f4"/>
      </w:pPr>
      <w:r w:rsidRPr="004D0F3A">
        <w:t xml:space="preserve">В экспертном заключении не отражен анализ заявленных филиалом </w:t>
      </w:r>
      <w:r w:rsidR="002E6DB4" w:rsidRPr="004D0F3A">
        <w:t>ПАО </w:t>
      </w:r>
      <w:r w:rsidRPr="004D0F3A">
        <w:t xml:space="preserve">«МРСК Сибири» - «Бурятэнерго» показателей уровня надежности и качества оказываемых услуг, не указаны документы, предоставленные филиалом </w:t>
      </w:r>
      <w:r w:rsidR="002E6DB4" w:rsidRPr="004D0F3A">
        <w:t>ПАО </w:t>
      </w:r>
      <w:r w:rsidRPr="004D0F3A">
        <w:t>«МРСК Сибири» - «Бурятэнерго» для обоснования плановых показателей филиала на 2017 год.</w:t>
      </w:r>
    </w:p>
    <w:p w14:paraId="2FA45F24" w14:textId="77777777" w:rsidR="00F41AF3" w:rsidRPr="004D0F3A" w:rsidRDefault="00F41AF3" w:rsidP="00F41AF3">
      <w:pPr>
        <w:pStyle w:val="2f4"/>
        <w:rPr>
          <w:b/>
        </w:rPr>
      </w:pPr>
    </w:p>
    <w:p w14:paraId="4FE2A6DE" w14:textId="77777777" w:rsidR="00F41AF3" w:rsidRPr="004D0F3A" w:rsidRDefault="00F41AF3" w:rsidP="00F41AF3">
      <w:pPr>
        <w:pStyle w:val="afffc"/>
      </w:pPr>
      <w:r w:rsidRPr="004D0F3A">
        <w:t>ПОЗИЦИЯ ИСПОЛНИТЕЛЯ</w:t>
      </w:r>
    </w:p>
    <w:p w14:paraId="452874BB" w14:textId="77777777" w:rsidR="00F41AF3" w:rsidRPr="004D0F3A" w:rsidRDefault="00F41AF3" w:rsidP="00F41AF3">
      <w:pPr>
        <w:pStyle w:val="2f4"/>
      </w:pPr>
      <w:r w:rsidRPr="004D0F3A">
        <w:t xml:space="preserve">По мнению Исполнителя, данные для расчета показателей надежности и качества услуг по передаче электрической энергии представлены со стороны филиала в полном объеме, </w:t>
      </w:r>
      <w:r w:rsidR="00602F0C" w:rsidRPr="004D0F3A">
        <w:t>в</w:t>
      </w:r>
      <w:r w:rsidRPr="004D0F3A">
        <w:t xml:space="preserve"> соответствует </w:t>
      </w:r>
      <w:r w:rsidR="00602F0C" w:rsidRPr="004D0F3A">
        <w:t xml:space="preserve">с </w:t>
      </w:r>
      <w:r w:rsidRPr="004D0F3A">
        <w:t>требованиям</w:t>
      </w:r>
      <w:r w:rsidR="00602F0C" w:rsidRPr="004D0F3A">
        <w:t>и</w:t>
      </w:r>
      <w:r w:rsidRPr="004D0F3A">
        <w:t>, установленным Методическими указаниями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утвержденных приказом Минэнерго РФ от 14.10.2013г. №718 (далее -  Методические указания от 14.10.2013г. №718)</w:t>
      </w:r>
      <w:r w:rsidRPr="004D0F3A">
        <w:rPr>
          <w:rStyle w:val="afff7"/>
        </w:rPr>
        <w:footnoteReference w:id="3"/>
      </w:r>
      <w:r w:rsidRPr="004D0F3A">
        <w:t xml:space="preserve">, </w:t>
      </w:r>
      <w:r w:rsidRPr="004D0F3A">
        <w:lastRenderedPageBreak/>
        <w:t>действовавшим на момент подачи заявления на второй долгосрочный период регулирования</w:t>
      </w:r>
      <w:r w:rsidR="008A2C3C" w:rsidRPr="004D0F3A">
        <w:t>.</w:t>
      </w:r>
    </w:p>
    <w:p w14:paraId="3C12FADB" w14:textId="77777777" w:rsidR="00F41AF3" w:rsidRPr="004D0F3A" w:rsidRDefault="00F41AF3" w:rsidP="00F41AF3">
      <w:pPr>
        <w:pStyle w:val="2f4"/>
      </w:pPr>
      <w:r w:rsidRPr="004D0F3A">
        <w:t xml:space="preserve">В соответствии с п. 6 Методических указаний </w:t>
      </w:r>
      <w:r w:rsidR="002E6DB4" w:rsidRPr="004D0F3A">
        <w:t>№ </w:t>
      </w:r>
      <w:r w:rsidRPr="004D0F3A">
        <w:t>98-э одним</w:t>
      </w:r>
      <w:r w:rsidR="002E6DB4" w:rsidRPr="004D0F3A">
        <w:t xml:space="preserve"> </w:t>
      </w:r>
      <w:r w:rsidRPr="004D0F3A">
        <w:t xml:space="preserve">из долгосрочных параметров является уровень надежности и качества оказываемых услуг, устанавливаемый в соответствии с Основами ценообразования </w:t>
      </w:r>
      <w:r w:rsidR="002E6DB4" w:rsidRPr="004D0F3A">
        <w:t>№ </w:t>
      </w:r>
      <w:r w:rsidRPr="004D0F3A">
        <w:t>1178.</w:t>
      </w:r>
    </w:p>
    <w:p w14:paraId="3F2E83FE" w14:textId="77777777" w:rsidR="00F41AF3" w:rsidRPr="004D0F3A" w:rsidRDefault="00F41AF3" w:rsidP="00F41AF3">
      <w:pPr>
        <w:pStyle w:val="2f4"/>
      </w:pPr>
      <w:r w:rsidRPr="004D0F3A">
        <w:t xml:space="preserve">В соответствии с п. 8 Основ ценообразования </w:t>
      </w:r>
      <w:r w:rsidR="002E6DB4" w:rsidRPr="004D0F3A">
        <w:t>№ </w:t>
      </w:r>
      <w:r w:rsidRPr="004D0F3A">
        <w:t>1178, регулирующие органы устанавливают уровень надежности и качества реализуемых товаров и услуг для электросетевых организаций в порядке, указанном выше данном разделе отчета.</w:t>
      </w:r>
    </w:p>
    <w:p w14:paraId="768A7858" w14:textId="77777777" w:rsidR="00F41AF3" w:rsidRPr="004D0F3A" w:rsidRDefault="00F41AF3" w:rsidP="00F41AF3">
      <w:pPr>
        <w:pStyle w:val="2f4"/>
      </w:pPr>
      <w:r w:rsidRPr="004D0F3A">
        <w:rPr>
          <w:iCs/>
        </w:rPr>
        <w:t xml:space="preserve">Приказом Республиканской службы по тарифам Республики Бурятия от 16.12.2013 </w:t>
      </w:r>
      <w:r w:rsidR="002E6DB4" w:rsidRPr="004D0F3A">
        <w:rPr>
          <w:iCs/>
        </w:rPr>
        <w:t>№ </w:t>
      </w:r>
      <w:r w:rsidRPr="004D0F3A">
        <w:rPr>
          <w:iCs/>
        </w:rPr>
        <w:t>1/50-1 установлены долгосрочные параметры регулирования, согласно которых установлены следующие показатели уровня надежности и качества услуг, в том числе:</w:t>
      </w:r>
    </w:p>
    <w:p w14:paraId="3937B657" w14:textId="77777777" w:rsidR="00F41AF3" w:rsidRPr="004D0F3A" w:rsidRDefault="00F41AF3" w:rsidP="00F41AF3">
      <w:pPr>
        <w:pStyle w:val="40"/>
      </w:pPr>
      <w:r w:rsidRPr="004D0F3A">
        <w:t>уровень надежности реализуемых товаров (услуг) (Пп);</w:t>
      </w:r>
    </w:p>
    <w:p w14:paraId="295AF083" w14:textId="77777777" w:rsidR="00F41AF3" w:rsidRPr="004D0F3A" w:rsidRDefault="00F41AF3" w:rsidP="00F41AF3">
      <w:pPr>
        <w:pStyle w:val="40"/>
      </w:pPr>
      <w:r w:rsidRPr="004D0F3A">
        <w:t>показатель качества предоставления возможности технологического присоединения (Птпр);</w:t>
      </w:r>
    </w:p>
    <w:p w14:paraId="20C9A151" w14:textId="77777777" w:rsidR="00F41AF3" w:rsidRPr="004D0F3A" w:rsidRDefault="00F41AF3" w:rsidP="00F41AF3">
      <w:pPr>
        <w:pStyle w:val="40"/>
      </w:pPr>
      <w:r w:rsidRPr="004D0F3A">
        <w:t>показатель уровня качества оказываемых услуг ТСО.</w:t>
      </w:r>
    </w:p>
    <w:p w14:paraId="723E5E17" w14:textId="77777777" w:rsidR="00F41AF3" w:rsidRPr="004D0F3A" w:rsidRDefault="00F41AF3" w:rsidP="00F41AF3">
      <w:pPr>
        <w:pStyle w:val="2f4"/>
      </w:pPr>
      <w:r w:rsidRPr="004D0F3A">
        <w:t xml:space="preserve">В соответствии с п. 10 Положения об определении  применяемых при установлении долгосрочных тарифов показателей надежности и качества поставляемых товаров и оказываемых услуг, утвержденного  Постановлением Правительства Российской Федерации от 31.12.2009 </w:t>
      </w:r>
      <w:r w:rsidR="002E6DB4" w:rsidRPr="004D0F3A">
        <w:t>№ </w:t>
      </w:r>
      <w:r w:rsidRPr="004D0F3A">
        <w:t xml:space="preserve">1220 «Об определении применяемых при установлении долгосрочных тарифов показателей надежности и качества поставляемых товаров и оказываемых услуг» (вместе с «Положением об определении применяемых при установлении долгосрочных тарифов показателей надежности и качества поставляемых товаров и оказываемых услуг») (далее – Положение), организации направляют в регулирующие органы предложения по плановым значениям показателей надежности и качества на каждый расчетный период регулирования в пределах долгосрочного периода регулирования, в том числе предложения, указанные в пункте 9 настоящего Положения, в формате, определенном методическими указаниями, и в сроки, установленные для предоставления предложений об установлении тарифов и (или) предельных уровней тарифов на долгосрочный период регулирования в </w:t>
      </w:r>
      <w:r w:rsidRPr="004D0F3A">
        <w:lastRenderedPageBreak/>
        <w:t xml:space="preserve">соответствии с Основами ценообразования в области регулируемых цен (тарифов) в электроэнергетике, утвержденными постановлением Правительства Российской Федерации от 29.12.2011 </w:t>
      </w:r>
      <w:r w:rsidR="002E6DB4" w:rsidRPr="004D0F3A">
        <w:t>№ </w:t>
      </w:r>
      <w:r w:rsidRPr="004D0F3A">
        <w:t>1178 «О ценообразовании в области регулируемых цен (тарифов) в электроэнергетике».</w:t>
      </w:r>
    </w:p>
    <w:p w14:paraId="5DAC8500" w14:textId="77777777" w:rsidR="00F41AF3" w:rsidRPr="004D0F3A" w:rsidRDefault="00F41AF3" w:rsidP="00F41AF3">
      <w:pPr>
        <w:pStyle w:val="2f4"/>
      </w:pPr>
      <w:r w:rsidRPr="004D0F3A">
        <w:t>В соответствии с п. 12 Положения определение фактических значений показателей надежности и качества, а также определение индикативных показателей уровня надежности осуществляется регулирующими органами</w:t>
      </w:r>
      <w:r w:rsidR="002E6DB4" w:rsidRPr="004D0F3A">
        <w:t xml:space="preserve"> </w:t>
      </w:r>
      <w:r w:rsidRPr="004D0F3A">
        <w:t>по окончании каждого расчетного периода регулирования в пределах долгосрочного периода регулирования в соответствии с методическими указаниями.</w:t>
      </w:r>
    </w:p>
    <w:p w14:paraId="3E773986" w14:textId="77777777" w:rsidR="00F41AF3" w:rsidRPr="004D0F3A" w:rsidRDefault="00F41AF3" w:rsidP="00F41AF3">
      <w:pPr>
        <w:pStyle w:val="2f4"/>
      </w:pPr>
      <w:r w:rsidRPr="004D0F3A">
        <w:t>В соответствии с п. 13 Положения при определении фактических значений показателей надежности и качества, а также индикативных показателей уровня надежности регулирующие органы используют следующую информацию:</w:t>
      </w:r>
    </w:p>
    <w:p w14:paraId="7EE6B26D" w14:textId="77777777" w:rsidR="00F41AF3" w:rsidRPr="004D0F3A" w:rsidRDefault="00F41AF3" w:rsidP="00F1031E">
      <w:pPr>
        <w:pStyle w:val="5"/>
        <w:numPr>
          <w:ilvl w:val="0"/>
          <w:numId w:val="11"/>
        </w:numPr>
        <w:tabs>
          <w:tab w:val="clear" w:pos="1134"/>
          <w:tab w:val="left" w:pos="1276"/>
        </w:tabs>
        <w:ind w:left="1281" w:hanging="357"/>
      </w:pPr>
      <w:r w:rsidRPr="004D0F3A">
        <w:t>отчетные данные, предоставляемые организациями в соответствии</w:t>
      </w:r>
      <w:r w:rsidR="002E6DB4" w:rsidRPr="004D0F3A">
        <w:t xml:space="preserve"> </w:t>
      </w:r>
      <w:r w:rsidRPr="004D0F3A">
        <w:t>с пунктом 14 Положения;</w:t>
      </w:r>
    </w:p>
    <w:p w14:paraId="7357FD40" w14:textId="77777777" w:rsidR="00F41AF3" w:rsidRPr="004D0F3A" w:rsidRDefault="00F41AF3" w:rsidP="00F1031E">
      <w:pPr>
        <w:pStyle w:val="5"/>
        <w:numPr>
          <w:ilvl w:val="0"/>
          <w:numId w:val="11"/>
        </w:numPr>
        <w:tabs>
          <w:tab w:val="clear" w:pos="1134"/>
          <w:tab w:val="left" w:pos="1276"/>
        </w:tabs>
        <w:ind w:left="1281" w:hanging="357"/>
      </w:pPr>
      <w:r w:rsidRPr="004D0F3A">
        <w:t>информацию, которая подлежит раскрытию организациями</w:t>
      </w:r>
      <w:r w:rsidR="002E6DB4" w:rsidRPr="004D0F3A">
        <w:t xml:space="preserve"> </w:t>
      </w:r>
      <w:r w:rsidRPr="004D0F3A">
        <w:t>в соответствии с законодательством Российской Федерации;</w:t>
      </w:r>
    </w:p>
    <w:p w14:paraId="119B719F" w14:textId="77777777" w:rsidR="00F41AF3" w:rsidRPr="004D0F3A" w:rsidRDefault="00F41AF3" w:rsidP="00F1031E">
      <w:pPr>
        <w:pStyle w:val="5"/>
        <w:numPr>
          <w:ilvl w:val="0"/>
          <w:numId w:val="11"/>
        </w:numPr>
        <w:tabs>
          <w:tab w:val="clear" w:pos="1134"/>
          <w:tab w:val="left" w:pos="1276"/>
        </w:tabs>
        <w:ind w:left="1281" w:hanging="357"/>
      </w:pPr>
      <w:r w:rsidRPr="004D0F3A">
        <w:t>данные, предоставляемые Федеральной службой по экологическому, технологическому и атомному надзору, Федеральной службой по надзору в сфере защиты прав потребителей и благополучия человека и их территориальными органами в соответствии с пунктом 15 Положения;</w:t>
      </w:r>
    </w:p>
    <w:p w14:paraId="13628D7F" w14:textId="77777777" w:rsidR="00F41AF3" w:rsidRPr="004D0F3A" w:rsidRDefault="00F41AF3" w:rsidP="00F1031E">
      <w:pPr>
        <w:pStyle w:val="5"/>
        <w:numPr>
          <w:ilvl w:val="0"/>
          <w:numId w:val="11"/>
        </w:numPr>
        <w:tabs>
          <w:tab w:val="clear" w:pos="1134"/>
          <w:tab w:val="left" w:pos="1276"/>
        </w:tabs>
        <w:ind w:left="1281" w:hanging="357"/>
      </w:pPr>
      <w:r w:rsidRPr="004D0F3A">
        <w:t>данные, предоставляемые системным оператором в соответствии</w:t>
      </w:r>
      <w:r w:rsidR="002E6DB4" w:rsidRPr="004D0F3A">
        <w:t xml:space="preserve"> </w:t>
      </w:r>
      <w:r w:rsidRPr="004D0F3A">
        <w:t>с пунктом 15 Положения;</w:t>
      </w:r>
    </w:p>
    <w:p w14:paraId="46DB0579" w14:textId="77777777" w:rsidR="00F41AF3" w:rsidRPr="004D0F3A" w:rsidRDefault="00F41AF3" w:rsidP="00F1031E">
      <w:pPr>
        <w:pStyle w:val="5"/>
        <w:numPr>
          <w:ilvl w:val="0"/>
          <w:numId w:val="11"/>
        </w:numPr>
        <w:tabs>
          <w:tab w:val="clear" w:pos="1134"/>
          <w:tab w:val="left" w:pos="1276"/>
        </w:tabs>
        <w:ind w:left="1281" w:hanging="357"/>
      </w:pPr>
      <w:r w:rsidRPr="004D0F3A">
        <w:t>информацию, предоставляемую органами исполнительной власти субъектов Российской Федерации, органами местного самоуправления, гарантирующими поставщиками, энергосбытовыми (энергоснабжающими)</w:t>
      </w:r>
      <w:r w:rsidR="002E6DB4" w:rsidRPr="004D0F3A">
        <w:t xml:space="preserve"> </w:t>
      </w:r>
      <w:r w:rsidRPr="004D0F3A">
        <w:t>и сетевыми организациями в соответствии с пунктом 11 Положения.</w:t>
      </w:r>
    </w:p>
    <w:p w14:paraId="5B6DBF9B" w14:textId="77777777" w:rsidR="00F41AF3" w:rsidRPr="004D0F3A" w:rsidRDefault="00F41AF3" w:rsidP="00F41AF3">
      <w:pPr>
        <w:pStyle w:val="2f4"/>
      </w:pPr>
      <w:r w:rsidRPr="004D0F3A">
        <w:t xml:space="preserve">Согласно п. 14 Положения организации предоставляют регулирующим органам до 1 апреля года, следующего за отчетным, отчетные данные, </w:t>
      </w:r>
      <w:r w:rsidRPr="004D0F3A">
        <w:lastRenderedPageBreak/>
        <w:t>используемые при расчете фактических значений показателей надежности</w:t>
      </w:r>
      <w:r w:rsidR="002E6DB4" w:rsidRPr="004D0F3A">
        <w:t xml:space="preserve"> </w:t>
      </w:r>
      <w:r w:rsidRPr="004D0F3A">
        <w:t>и качества, а также при расчете индикативных показателей уровня надежности</w:t>
      </w:r>
      <w:r w:rsidR="002E6DB4" w:rsidRPr="004D0F3A">
        <w:t xml:space="preserve"> </w:t>
      </w:r>
      <w:r w:rsidRPr="004D0F3A">
        <w:t>в соответствии с методическими указаниями.</w:t>
      </w:r>
    </w:p>
    <w:p w14:paraId="1C5C968C" w14:textId="77777777" w:rsidR="00F41AF3" w:rsidRPr="004D0F3A" w:rsidRDefault="00F41AF3" w:rsidP="00F41AF3">
      <w:pPr>
        <w:pStyle w:val="2f4"/>
      </w:pPr>
      <w:r w:rsidRPr="004D0F3A">
        <w:t>Для территориальных сетевых организаций плановые значения показателей надежности определяются с учетом:</w:t>
      </w:r>
    </w:p>
    <w:p w14:paraId="2708284A" w14:textId="77777777" w:rsidR="00F41AF3" w:rsidRPr="004D0F3A" w:rsidRDefault="00F41AF3" w:rsidP="00F41AF3">
      <w:pPr>
        <w:pStyle w:val="40"/>
      </w:pPr>
      <w:r w:rsidRPr="004D0F3A">
        <w:t>базовых значений показателей надежности;</w:t>
      </w:r>
    </w:p>
    <w:p w14:paraId="7EFE77E5" w14:textId="77777777" w:rsidR="00F41AF3" w:rsidRPr="004D0F3A" w:rsidRDefault="00F41AF3" w:rsidP="00F41AF3">
      <w:pPr>
        <w:pStyle w:val="40"/>
      </w:pPr>
      <w:r w:rsidRPr="004D0F3A">
        <w:t>значений коэффициентов максимальной динамики улучшения плановых показателей надежности для групп территориальных сетевых организаций, имеющих сопоставимые друг с другом экономические и технические характеристики или условия деятельности;</w:t>
      </w:r>
    </w:p>
    <w:p w14:paraId="034A844E" w14:textId="77777777" w:rsidR="00F41AF3" w:rsidRPr="004D0F3A" w:rsidRDefault="00F41AF3" w:rsidP="00F41AF3">
      <w:pPr>
        <w:pStyle w:val="40"/>
      </w:pPr>
      <w:r w:rsidRPr="004D0F3A">
        <w:t>предложений территориальных сетевых организаций по плановым значениям показателей надежности с увеличенным темпом улучшений значений показателей для такой территориальной сетевой организации.</w:t>
      </w:r>
    </w:p>
    <w:p w14:paraId="5CC25E67" w14:textId="77777777" w:rsidR="00F41AF3" w:rsidRPr="004D0F3A" w:rsidRDefault="00F41AF3" w:rsidP="003D04AE">
      <w:pPr>
        <w:pStyle w:val="2f4"/>
      </w:pPr>
      <w:r w:rsidRPr="004D0F3A">
        <w:t xml:space="preserve">В соответствии с требованиями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утвержденных приказами Минэнерго России от 29.06.2010 </w:t>
      </w:r>
      <w:r w:rsidR="002E6DB4" w:rsidRPr="004D0F3A">
        <w:t>№ </w:t>
      </w:r>
      <w:r w:rsidRPr="004D0F3A">
        <w:t xml:space="preserve">296 и от 14.10.2013 </w:t>
      </w:r>
      <w:r w:rsidR="002E6DB4" w:rsidRPr="004D0F3A">
        <w:t>№ </w:t>
      </w:r>
      <w:r w:rsidRPr="004D0F3A">
        <w:t>718 электросетевые организации обязаны направлять предложения по плановым значениям показателей надежности и качества услуг на каждый расчетный период регулирования в пределах долгосрочного периода регулирования.</w:t>
      </w:r>
    </w:p>
    <w:p w14:paraId="27AC8CDC" w14:textId="77777777" w:rsidR="00B413F6" w:rsidRPr="004D0F3A" w:rsidRDefault="00B413F6" w:rsidP="00B413F6">
      <w:pPr>
        <w:pStyle w:val="2f4"/>
      </w:pPr>
      <w:r w:rsidRPr="004D0F3A">
        <w:t>Письмом от 31.03.2016 № 1.2/02/2139-исх было направлено фактическое значение показателей надежности и качества оказываемых услуг ПАО «МРСК Сибири» - «Бурятэнерго» по данным за 2015 год.</w:t>
      </w:r>
    </w:p>
    <w:p w14:paraId="21A48C92" w14:textId="77777777" w:rsidR="00F41AF3" w:rsidRPr="004D0F3A" w:rsidRDefault="00F41AF3" w:rsidP="003D04AE">
      <w:pPr>
        <w:pStyle w:val="2f4"/>
      </w:pPr>
      <w:r w:rsidRPr="004D0F3A">
        <w:t xml:space="preserve">В результате анализа представленных филиалом </w:t>
      </w:r>
      <w:r w:rsidR="002E6DB4" w:rsidRPr="004D0F3A">
        <w:t>ПАО </w:t>
      </w:r>
      <w:r w:rsidRPr="004D0F3A">
        <w:t>«МРСК Сибири» - «Бурятэнерго» материалов Исполнитель отмечает следующее:</w:t>
      </w:r>
    </w:p>
    <w:p w14:paraId="40B17CCE" w14:textId="77777777" w:rsidR="00F41AF3" w:rsidRPr="004D0F3A" w:rsidRDefault="00F41AF3" w:rsidP="003D04AE">
      <w:pPr>
        <w:pStyle w:val="6"/>
      </w:pPr>
      <w:r w:rsidRPr="004D0F3A">
        <w:t xml:space="preserve">Расчет плановых значений показателей надежности и качества услуг, оказываемых филиалом </w:t>
      </w:r>
      <w:r w:rsidR="002E6DB4" w:rsidRPr="004D0F3A">
        <w:t>ПАО </w:t>
      </w:r>
      <w:r w:rsidRPr="004D0F3A">
        <w:t>«МРСК Сибири» - «Бурятэнерго», на 2017 год в адрес Исполнителя не поступал.</w:t>
      </w:r>
    </w:p>
    <w:p w14:paraId="740DB46A" w14:textId="77777777" w:rsidR="00F41AF3" w:rsidRPr="004D0F3A" w:rsidRDefault="00F41AF3" w:rsidP="003D04AE">
      <w:pPr>
        <w:pStyle w:val="6"/>
      </w:pPr>
      <w:r w:rsidRPr="004D0F3A">
        <w:lastRenderedPageBreak/>
        <w:t xml:space="preserve">Сведения о фактических значениях показателей надежности и качества услуг, оказываемых филиалом </w:t>
      </w:r>
      <w:r w:rsidR="002E6DB4" w:rsidRPr="004D0F3A">
        <w:t>ПАО </w:t>
      </w:r>
      <w:r w:rsidRPr="004D0F3A">
        <w:t>«МРСК Сибири» - «Бурятэнерго»</w:t>
      </w:r>
      <w:r w:rsidR="002E6DB4" w:rsidRPr="004D0F3A">
        <w:t xml:space="preserve"> </w:t>
      </w:r>
      <w:r w:rsidRPr="004D0F3A">
        <w:t>за 2015 год, в адрес Исполнителя представлен.</w:t>
      </w:r>
    </w:p>
    <w:p w14:paraId="4CCF2E95" w14:textId="77777777" w:rsidR="00F41AF3" w:rsidRPr="004D0F3A" w:rsidRDefault="00F41AF3" w:rsidP="003D04AE">
      <w:pPr>
        <w:pStyle w:val="2f4"/>
      </w:pPr>
      <w:r w:rsidRPr="004D0F3A">
        <w:t xml:space="preserve">Учитывая изложенное, Исполнитель соглашается с плановыми значениями показателей надежности и качества услуг (установленными в долгосрочных параметрах регулирования </w:t>
      </w:r>
      <w:r w:rsidRPr="004D0F3A">
        <w:rPr>
          <w:iCs/>
        </w:rPr>
        <w:t xml:space="preserve">Приказом Республиканской службы по тарифам Республики Бурятия от 16.12.2013 </w:t>
      </w:r>
      <w:r w:rsidR="002E6DB4" w:rsidRPr="004D0F3A">
        <w:rPr>
          <w:iCs/>
        </w:rPr>
        <w:t>№ </w:t>
      </w:r>
      <w:r w:rsidRPr="004D0F3A">
        <w:rPr>
          <w:iCs/>
        </w:rPr>
        <w:t>1/50-1</w:t>
      </w:r>
      <w:r w:rsidRPr="004D0F3A">
        <w:t xml:space="preserve">), оказываемых филиалом </w:t>
      </w:r>
      <w:r w:rsidR="002E6DB4" w:rsidRPr="004D0F3A">
        <w:t>ПАО </w:t>
      </w:r>
      <w:r w:rsidRPr="004D0F3A">
        <w:t>«МРСК Сибири» - «Бурятэнерго», на 2017 год.</w:t>
      </w:r>
    </w:p>
    <w:p w14:paraId="433AEF82" w14:textId="77777777" w:rsidR="003D04AE" w:rsidRPr="004D0F3A" w:rsidRDefault="003D04AE">
      <w:pPr>
        <w:rPr>
          <w:rFonts w:ascii="Myriad Pro" w:eastAsia="Calibri" w:hAnsi="Myriad Pro" w:cs="Times New Roman"/>
          <w:sz w:val="26"/>
          <w:szCs w:val="26"/>
        </w:rPr>
      </w:pPr>
      <w:r w:rsidRPr="004D0F3A">
        <w:br w:type="page"/>
      </w:r>
    </w:p>
    <w:p w14:paraId="47031ED9" w14:textId="77777777" w:rsidR="00F41AF3" w:rsidRPr="004D0F3A" w:rsidRDefault="00F41AF3" w:rsidP="003D04AE">
      <w:pPr>
        <w:pStyle w:val="20"/>
        <w:numPr>
          <w:ilvl w:val="1"/>
          <w:numId w:val="2"/>
        </w:numPr>
        <w:spacing w:line="360" w:lineRule="auto"/>
        <w:ind w:left="567" w:hanging="567"/>
        <w:rPr>
          <w:rFonts w:ascii="Myriad Pro" w:eastAsia="Times New Roman" w:hAnsi="Myriad Pro" w:cs="Times New Roman"/>
          <w:b/>
          <w:color w:val="4F6228"/>
          <w:sz w:val="28"/>
          <w:szCs w:val="28"/>
        </w:rPr>
      </w:pPr>
      <w:bookmarkStart w:id="57" w:name="_Toc53147545"/>
      <w:bookmarkStart w:id="58" w:name="_Toc63423225"/>
      <w:r w:rsidRPr="004D0F3A">
        <w:rPr>
          <w:rFonts w:ascii="Myriad Pro" w:eastAsia="Times New Roman" w:hAnsi="Myriad Pro" w:cs="Times New Roman"/>
          <w:b/>
          <w:color w:val="4F6228"/>
          <w:sz w:val="28"/>
          <w:szCs w:val="28"/>
        </w:rPr>
        <w:lastRenderedPageBreak/>
        <w:t>Показатели уровня надежности и качества услуг на 2018 год</w:t>
      </w:r>
      <w:bookmarkEnd w:id="57"/>
      <w:bookmarkEnd w:id="58"/>
    </w:p>
    <w:p w14:paraId="5DC355C1" w14:textId="77777777" w:rsidR="00F41AF3" w:rsidRPr="004D0F3A" w:rsidRDefault="00F41AF3" w:rsidP="003D04AE">
      <w:pPr>
        <w:pStyle w:val="2f4"/>
      </w:pPr>
      <w:r w:rsidRPr="004D0F3A">
        <w:t xml:space="preserve">В соответствии с п. 8 Основ ценообразования </w:t>
      </w:r>
      <w:r w:rsidR="002E6DB4" w:rsidRPr="004D0F3A">
        <w:t>№ </w:t>
      </w:r>
      <w:r w:rsidRPr="004D0F3A">
        <w:t>1178 регулирующие органы устанавливают уровень надежности и качества реализуемых товаров (услуг) для электросетевых организаций в соответствии с методическими указаниями по расчету уровня надежности и качества реализуемых товаров (услуг), утверждаемыми Министерством энергетики Российской Федерации по согласованию с Федеральной антимонопольной службой и Министерством экономического развития Российской Федерации.</w:t>
      </w:r>
    </w:p>
    <w:p w14:paraId="29BDAEAC" w14:textId="77777777" w:rsidR="00F41AF3" w:rsidRPr="004D0F3A" w:rsidRDefault="00F41AF3" w:rsidP="003D04AE">
      <w:pPr>
        <w:pStyle w:val="2f4"/>
      </w:pPr>
      <w:r w:rsidRPr="004D0F3A">
        <w:t xml:space="preserve">Приказом Минэнерго России от 14.10.2013 </w:t>
      </w:r>
      <w:r w:rsidR="002E6DB4" w:rsidRPr="004D0F3A">
        <w:t>№ </w:t>
      </w:r>
      <w:r w:rsidRPr="004D0F3A">
        <w:t xml:space="preserve">718 утверждены Методические указания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Документ утратил силу со 2 апреля 2017 года в связи с изданием Приказа Минэнерго России от 29.11.2016 </w:t>
      </w:r>
      <w:r w:rsidR="002E6DB4" w:rsidRPr="004D0F3A">
        <w:t>№ </w:t>
      </w:r>
      <w:r w:rsidRPr="004D0F3A">
        <w:t xml:space="preserve">1256 (далее – Методические указания </w:t>
      </w:r>
      <w:r w:rsidR="002E6DB4" w:rsidRPr="004D0F3A">
        <w:t>№ </w:t>
      </w:r>
      <w:r w:rsidRPr="004D0F3A">
        <w:t>1256).</w:t>
      </w:r>
    </w:p>
    <w:p w14:paraId="6CE2C2FD" w14:textId="77777777" w:rsidR="00F41AF3" w:rsidRPr="004D0F3A" w:rsidRDefault="00F41AF3" w:rsidP="003D04AE">
      <w:pPr>
        <w:pStyle w:val="2f4"/>
      </w:pPr>
      <w:r w:rsidRPr="004D0F3A">
        <w:t xml:space="preserve">Приказом Минэнерго России от 29.11.2016 </w:t>
      </w:r>
      <w:r w:rsidR="002E6DB4" w:rsidRPr="004D0F3A">
        <w:t>№ </w:t>
      </w:r>
      <w:r w:rsidRPr="004D0F3A">
        <w:t>1256 утверждены Методические указания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w:t>
      </w:r>
    </w:p>
    <w:p w14:paraId="525F6131" w14:textId="77777777" w:rsidR="00F41AF3" w:rsidRPr="004D0F3A" w:rsidRDefault="00F41AF3" w:rsidP="003D04AE">
      <w:pPr>
        <w:pStyle w:val="2f4"/>
      </w:pPr>
      <w:r w:rsidRPr="004D0F3A">
        <w:t xml:space="preserve">В соответствии с пунктом 2.2.1 Методических указаний </w:t>
      </w:r>
      <w:r w:rsidR="002E6DB4" w:rsidRPr="004D0F3A">
        <w:t>№ </w:t>
      </w:r>
      <w:r w:rsidRPr="004D0F3A">
        <w:t>1256 уровень надежности оказываемых услуг определяется средней продолжительностью прекращения передачи электрической энергии потребителям услуг сетевой организации и средней частотой прекращения передачи электрической энергии потребителям услуг сетевой организации в течение расчетного периода регулирования.</w:t>
      </w:r>
    </w:p>
    <w:p w14:paraId="30206341" w14:textId="77777777" w:rsidR="00F41AF3" w:rsidRPr="004D0F3A" w:rsidRDefault="00F41AF3" w:rsidP="003D04AE">
      <w:pPr>
        <w:pStyle w:val="2f4"/>
      </w:pPr>
      <w:r w:rsidRPr="004D0F3A">
        <w:t xml:space="preserve">Согласно пункту 3.3.1 Методических указаний </w:t>
      </w:r>
      <w:r w:rsidR="002E6DB4" w:rsidRPr="004D0F3A">
        <w:t>№ </w:t>
      </w:r>
      <w:r w:rsidRPr="004D0F3A">
        <w:t>1256 для целей использования при государственном регулировании тарифов на услуги по передаче электрической энергии уровень качества оказываемых услуг организации территориальных сетевых организаций определяется показателем уровня качества осуществляемого технологического присоединения к сети.</w:t>
      </w:r>
    </w:p>
    <w:p w14:paraId="658C6EE8" w14:textId="77777777" w:rsidR="00F41AF3" w:rsidRPr="004D0F3A" w:rsidRDefault="00F41AF3" w:rsidP="003D04AE">
      <w:pPr>
        <w:pStyle w:val="2f4"/>
      </w:pPr>
      <w:r w:rsidRPr="004D0F3A">
        <w:lastRenderedPageBreak/>
        <w:t xml:space="preserve">В соответствии с п. 4.2.1. Методических указаний </w:t>
      </w:r>
      <w:r w:rsidR="002E6DB4" w:rsidRPr="004D0F3A">
        <w:t>№ </w:t>
      </w:r>
      <w:r w:rsidRPr="004D0F3A">
        <w:t>1256 плановые значения показателей уровня надежности оказываемых услуг устанавливаются регулирующими органами на каждый расчетный период регулирования в пределах долгосрочного периода регулирования для каждой территориальной сетевой организации исходя из:</w:t>
      </w:r>
    </w:p>
    <w:p w14:paraId="5787A042" w14:textId="77777777" w:rsidR="00F41AF3" w:rsidRPr="004D0F3A" w:rsidRDefault="00F41AF3" w:rsidP="003D04AE">
      <w:pPr>
        <w:pStyle w:val="40"/>
      </w:pPr>
      <w:r w:rsidRPr="004D0F3A">
        <w:t>фактических значений показателей уровня надежности оказываемых услуг за предыдущие отчетные расчетные периоды регулирования, суммарно не более трех, по которым имеются данные на момент установления плановых значений показателей уровня надежности оказываемых услуг на следующий долгосрочный период регулирования;</w:t>
      </w:r>
    </w:p>
    <w:p w14:paraId="091BE5FD" w14:textId="77777777" w:rsidR="00F41AF3" w:rsidRPr="004D0F3A" w:rsidRDefault="00F41AF3" w:rsidP="003D04AE">
      <w:pPr>
        <w:pStyle w:val="40"/>
      </w:pPr>
      <w:r w:rsidRPr="004D0F3A">
        <w:t>принадлежности территориальной сетевой организации к группе территориальных сетевых организаций, имеющих сопоставимые друг с другом экономические и (или) технические характеристики и (или) условия деятельности;</w:t>
      </w:r>
    </w:p>
    <w:p w14:paraId="0E52BE81" w14:textId="77777777" w:rsidR="00F41AF3" w:rsidRPr="004D0F3A" w:rsidRDefault="00F41AF3" w:rsidP="003D04AE">
      <w:pPr>
        <w:pStyle w:val="40"/>
      </w:pPr>
      <w:r w:rsidRPr="004D0F3A">
        <w:t>динамики улучшения фактических значений показателей уровня надежности, определенной исходя из базовых значений показателей надежности для группы территориальных сетевых организаций.</w:t>
      </w:r>
    </w:p>
    <w:p w14:paraId="1763190E" w14:textId="77777777" w:rsidR="00F41AF3" w:rsidRPr="004D0F3A" w:rsidRDefault="00F41AF3" w:rsidP="003D04AE">
      <w:pPr>
        <w:pStyle w:val="2f4"/>
      </w:pPr>
      <w:r w:rsidRPr="004D0F3A">
        <w:t xml:space="preserve">Приказом Минэнерго России от 18.10.2017 </w:t>
      </w:r>
      <w:r w:rsidR="002E6DB4" w:rsidRPr="004D0F3A">
        <w:t>№ </w:t>
      </w:r>
      <w:r w:rsidRPr="004D0F3A">
        <w:t>976 утверждены базовые значения показателей надежности, значения коэффициентов допустимых отклонений фактических значений показателей надежности от плановых</w:t>
      </w:r>
      <w:r w:rsidR="002E6DB4" w:rsidRPr="004D0F3A">
        <w:t xml:space="preserve"> </w:t>
      </w:r>
      <w:r w:rsidRPr="004D0F3A">
        <w:t>и максимальной динамики улучшения плановых показателей надежности для групп территориальных сетевых организаций, имеющих сопоставимые друг</w:t>
      </w:r>
      <w:r w:rsidR="002E6DB4" w:rsidRPr="004D0F3A">
        <w:t xml:space="preserve"> </w:t>
      </w:r>
      <w:r w:rsidRPr="004D0F3A">
        <w:t>с другом экономические и технические характеристики и (или) условия деятельности, с применением метода сравнения аналогов.</w:t>
      </w:r>
    </w:p>
    <w:p w14:paraId="4FC4FEC8" w14:textId="77777777" w:rsidR="00F41AF3" w:rsidRPr="004D0F3A" w:rsidRDefault="00F41AF3" w:rsidP="003D04AE">
      <w:pPr>
        <w:pStyle w:val="2f4"/>
      </w:pPr>
    </w:p>
    <w:p w14:paraId="536F308C" w14:textId="77777777" w:rsidR="00F41AF3" w:rsidRPr="004D0F3A" w:rsidRDefault="00F41AF3" w:rsidP="003D04AE">
      <w:pPr>
        <w:pStyle w:val="afffc"/>
      </w:pPr>
      <w:r w:rsidRPr="004D0F3A">
        <w:t>ПОЗИЦИЯ ТЕРРИТОРИАЛЬНОЙ СЕТЕВОЙ ОРГАНИЗАЦИИ</w:t>
      </w:r>
    </w:p>
    <w:p w14:paraId="6BA6484B" w14:textId="77777777" w:rsidR="00F41AF3" w:rsidRPr="004D0F3A" w:rsidRDefault="00F41AF3" w:rsidP="003D04AE">
      <w:pPr>
        <w:pStyle w:val="2f4"/>
      </w:pPr>
      <w:r w:rsidRPr="004D0F3A">
        <w:t xml:space="preserve">Филиалом </w:t>
      </w:r>
      <w:r w:rsidR="002E6DB4" w:rsidRPr="004D0F3A">
        <w:t>ПАО </w:t>
      </w:r>
      <w:r w:rsidRPr="004D0F3A">
        <w:t xml:space="preserve">«МРСК Сибири» - «Бурятэнерго» были представлены в составе заявки на 2018 год материалы по фактическим значениям показателей надежности и качества оказываемых услуг, сформированные в соответствии с Методическими указаниями </w:t>
      </w:r>
      <w:r w:rsidR="002E6DB4" w:rsidRPr="004D0F3A">
        <w:t>№ </w:t>
      </w:r>
      <w:r w:rsidRPr="004D0F3A">
        <w:t xml:space="preserve">1256. </w:t>
      </w:r>
    </w:p>
    <w:p w14:paraId="6530527D" w14:textId="77777777" w:rsidR="00F41AF3" w:rsidRPr="004D0F3A" w:rsidRDefault="00F41AF3" w:rsidP="003D04AE">
      <w:pPr>
        <w:pStyle w:val="2f4"/>
      </w:pPr>
      <w:r w:rsidRPr="004D0F3A">
        <w:lastRenderedPageBreak/>
        <w:t xml:space="preserve">В составе тарифной заявке на 2018 год были направлены </w:t>
      </w:r>
      <w:r w:rsidRPr="004D0F3A">
        <w:rPr>
          <w:iCs/>
        </w:rPr>
        <w:t xml:space="preserve">долгосрочные параметры регулирования на 2014-2018 годы филиала «Бурятэнерго», установленные приказом РС РБ от 16.12.2013 </w:t>
      </w:r>
      <w:r w:rsidR="002E6DB4" w:rsidRPr="004D0F3A">
        <w:rPr>
          <w:iCs/>
        </w:rPr>
        <w:t>№ </w:t>
      </w:r>
      <w:r w:rsidRPr="004D0F3A">
        <w:rPr>
          <w:iCs/>
        </w:rPr>
        <w:t>1/50-1.</w:t>
      </w:r>
    </w:p>
    <w:p w14:paraId="09D97F52" w14:textId="77777777" w:rsidR="00F41AF3" w:rsidRPr="004D0F3A" w:rsidRDefault="00F41AF3" w:rsidP="003D04AE">
      <w:pPr>
        <w:pStyle w:val="2f4"/>
      </w:pPr>
      <w:r w:rsidRPr="004D0F3A">
        <w:t xml:space="preserve">Также филиалом </w:t>
      </w:r>
      <w:r w:rsidR="002E6DB4" w:rsidRPr="004D0F3A">
        <w:t>ПАО </w:t>
      </w:r>
      <w:r w:rsidRPr="004D0F3A">
        <w:t>«МРСК Сибири» - «Бурятэнерго» в РСТ РБ были представлены следующие документы:</w:t>
      </w:r>
    </w:p>
    <w:p w14:paraId="77F63491" w14:textId="77777777" w:rsidR="00F41AF3" w:rsidRPr="004D0F3A" w:rsidRDefault="003D04AE" w:rsidP="003D04AE">
      <w:pPr>
        <w:pStyle w:val="40"/>
      </w:pPr>
      <w:r w:rsidRPr="004D0F3A">
        <w:t xml:space="preserve">фактические </w:t>
      </w:r>
      <w:r w:rsidR="00F41AF3" w:rsidRPr="004D0F3A">
        <w:t>и плановые значения показателей надежности и качества услуг за 2016 год;</w:t>
      </w:r>
    </w:p>
    <w:p w14:paraId="3B4B9F54" w14:textId="77777777" w:rsidR="00F41AF3" w:rsidRPr="004D0F3A" w:rsidRDefault="003D04AE" w:rsidP="003D04AE">
      <w:pPr>
        <w:pStyle w:val="40"/>
      </w:pPr>
      <w:r w:rsidRPr="004D0F3A">
        <w:t xml:space="preserve">показатели </w:t>
      </w:r>
      <w:r w:rsidR="00F41AF3" w:rsidRPr="004D0F3A">
        <w:t xml:space="preserve">уровня надежности и уровня качества оказываемых услуг электросетевой организации за 2016 год филиала </w:t>
      </w:r>
      <w:r w:rsidR="002E6DB4" w:rsidRPr="004D0F3A">
        <w:t>ПАО </w:t>
      </w:r>
      <w:r w:rsidR="00F41AF3" w:rsidRPr="004D0F3A">
        <w:t>«МРСК Сибири» - «Бурятэнерго» (форма 4.1);</w:t>
      </w:r>
    </w:p>
    <w:p w14:paraId="5F2C2EB5" w14:textId="77777777" w:rsidR="00F41AF3" w:rsidRPr="004D0F3A" w:rsidRDefault="003D04AE" w:rsidP="003D04AE">
      <w:pPr>
        <w:pStyle w:val="40"/>
      </w:pPr>
      <w:r w:rsidRPr="004D0F3A">
        <w:t xml:space="preserve">расчет </w:t>
      </w:r>
      <w:r w:rsidR="00F41AF3" w:rsidRPr="004D0F3A">
        <w:t xml:space="preserve">обобщенного показателя уровня надежности и качества оказываемых услуг за 2016 год филиала </w:t>
      </w:r>
      <w:r w:rsidR="002E6DB4" w:rsidRPr="004D0F3A">
        <w:t>ПАО </w:t>
      </w:r>
      <w:r w:rsidR="00F41AF3" w:rsidRPr="004D0F3A">
        <w:t>«МРСК Сибири» - «Бурятэнерго» (форма 4.2);</w:t>
      </w:r>
    </w:p>
    <w:p w14:paraId="3D08C3C0" w14:textId="77777777" w:rsidR="00F41AF3" w:rsidRPr="004D0F3A" w:rsidRDefault="003D04AE" w:rsidP="003D04AE">
      <w:pPr>
        <w:pStyle w:val="40"/>
      </w:pPr>
      <w:r w:rsidRPr="004D0F3A">
        <w:t xml:space="preserve">информация </w:t>
      </w:r>
      <w:r w:rsidR="00F41AF3" w:rsidRPr="004D0F3A">
        <w:t xml:space="preserve">по форме приложения </w:t>
      </w:r>
      <w:r w:rsidR="002E6DB4" w:rsidRPr="004D0F3A">
        <w:t>№ </w:t>
      </w:r>
      <w:r w:rsidR="00F41AF3" w:rsidRPr="004D0F3A">
        <w:t xml:space="preserve">7 к приказу Минэнерго России от 15.04.2014 </w:t>
      </w:r>
      <w:r w:rsidR="002E6DB4" w:rsidRPr="004D0F3A">
        <w:t>№ </w:t>
      </w:r>
      <w:r w:rsidR="00F41AF3" w:rsidRPr="004D0F3A">
        <w:t xml:space="preserve">186 «О единых стандартах качества обслуживания сетевыми организациями потребителей услуг сетевых организаций» размешена на официальном сайте </w:t>
      </w:r>
      <w:r w:rsidR="002E6DB4" w:rsidRPr="004D0F3A">
        <w:t>ПАО </w:t>
      </w:r>
      <w:r w:rsidR="00F41AF3" w:rsidRPr="004D0F3A">
        <w:t xml:space="preserve">«МРСК Сибири»: www.mrsk-sib.ru (в соответствии с письмом </w:t>
      </w:r>
      <w:r w:rsidR="002E6DB4" w:rsidRPr="004D0F3A">
        <w:t>ПАО </w:t>
      </w:r>
      <w:r w:rsidR="00F41AF3" w:rsidRPr="004D0F3A">
        <w:t xml:space="preserve">«МРСК Сибири» - «Бурятэнерго» в адрес РСТ РБ от 29.03.2017 </w:t>
      </w:r>
      <w:r w:rsidR="002E6DB4" w:rsidRPr="004D0F3A">
        <w:t>№ </w:t>
      </w:r>
      <w:r w:rsidR="00F41AF3" w:rsidRPr="004D0F3A">
        <w:t>1.2/02/1323-исх).</w:t>
      </w:r>
    </w:p>
    <w:p w14:paraId="144A691B" w14:textId="77777777" w:rsidR="003D04AE" w:rsidRPr="004D0F3A" w:rsidRDefault="003D04AE" w:rsidP="003D04AE">
      <w:pPr>
        <w:pStyle w:val="2f4"/>
      </w:pPr>
    </w:p>
    <w:p w14:paraId="05AEE7CF" w14:textId="77777777" w:rsidR="00F41AF3" w:rsidRPr="004D0F3A" w:rsidRDefault="00F41AF3" w:rsidP="003D04AE">
      <w:pPr>
        <w:pStyle w:val="afffc"/>
      </w:pPr>
      <w:r w:rsidRPr="004D0F3A">
        <w:t>ПОЗИЦИЯ ОРГАНА РЕГУЛИРОВАНИЯ</w:t>
      </w:r>
    </w:p>
    <w:p w14:paraId="21FFB01D" w14:textId="77777777" w:rsidR="00F41AF3" w:rsidRPr="004D0F3A" w:rsidRDefault="00F41AF3" w:rsidP="003D04AE">
      <w:pPr>
        <w:pStyle w:val="2f4"/>
      </w:pPr>
      <w:r w:rsidRPr="004D0F3A">
        <w:t xml:space="preserve">Приказом Республиканской службы по тарифам Республики Бурятия от 16.12.2013 </w:t>
      </w:r>
      <w:r w:rsidR="002E6DB4" w:rsidRPr="004D0F3A">
        <w:t>№ </w:t>
      </w:r>
      <w:r w:rsidRPr="004D0F3A">
        <w:t>1/50-1 установлены долгосрочные параметры регулирования, согласно которых установлены следующие показатели уровня надежности и качества услуг:</w:t>
      </w:r>
    </w:p>
    <w:p w14:paraId="6914200D" w14:textId="77777777" w:rsidR="00F41AF3" w:rsidRPr="004D0F3A" w:rsidRDefault="00F41AF3" w:rsidP="003D04AE">
      <w:pPr>
        <w:pStyle w:val="40"/>
      </w:pPr>
      <w:r w:rsidRPr="004D0F3A">
        <w:t>Уровень надежности реализуемых товаров (услуг) (Пп)  по годам:</w:t>
      </w:r>
    </w:p>
    <w:p w14:paraId="441E728E" w14:textId="77777777" w:rsidR="00F41AF3" w:rsidRPr="004D0F3A" w:rsidRDefault="00F41AF3" w:rsidP="003D04AE">
      <w:pPr>
        <w:pStyle w:val="42"/>
        <w:rPr>
          <w:lang w:val="en-US"/>
        </w:rPr>
      </w:pPr>
      <w:r w:rsidRPr="004D0F3A">
        <w:t>2014 - 0,0432</w:t>
      </w:r>
      <w:r w:rsidRPr="004D0F3A">
        <w:rPr>
          <w:lang w:val="en-US"/>
        </w:rPr>
        <w:t>;</w:t>
      </w:r>
    </w:p>
    <w:p w14:paraId="5F1D97A3" w14:textId="77777777" w:rsidR="00F41AF3" w:rsidRPr="004D0F3A" w:rsidRDefault="00F41AF3" w:rsidP="003D04AE">
      <w:pPr>
        <w:pStyle w:val="42"/>
        <w:rPr>
          <w:lang w:val="en-US"/>
        </w:rPr>
      </w:pPr>
      <w:r w:rsidRPr="004D0F3A">
        <w:rPr>
          <w:lang w:val="en-US"/>
        </w:rPr>
        <w:t xml:space="preserve">2015 - </w:t>
      </w:r>
      <w:r w:rsidRPr="004D0F3A">
        <w:t>0,0426</w:t>
      </w:r>
      <w:r w:rsidRPr="004D0F3A">
        <w:rPr>
          <w:lang w:val="en-US"/>
        </w:rPr>
        <w:t>;</w:t>
      </w:r>
    </w:p>
    <w:p w14:paraId="0D4F3131" w14:textId="77777777" w:rsidR="00F41AF3" w:rsidRPr="004D0F3A" w:rsidRDefault="00F41AF3" w:rsidP="003D04AE">
      <w:pPr>
        <w:pStyle w:val="42"/>
        <w:rPr>
          <w:lang w:val="en-US"/>
        </w:rPr>
      </w:pPr>
      <w:r w:rsidRPr="004D0F3A">
        <w:rPr>
          <w:lang w:val="en-US"/>
        </w:rPr>
        <w:t xml:space="preserve">2016 - </w:t>
      </w:r>
      <w:r w:rsidRPr="004D0F3A">
        <w:t>0,042</w:t>
      </w:r>
      <w:r w:rsidRPr="004D0F3A">
        <w:rPr>
          <w:lang w:val="en-US"/>
        </w:rPr>
        <w:t>;</w:t>
      </w:r>
    </w:p>
    <w:p w14:paraId="321EEAA3" w14:textId="77777777" w:rsidR="00F41AF3" w:rsidRPr="004D0F3A" w:rsidRDefault="00F41AF3" w:rsidP="003D04AE">
      <w:pPr>
        <w:pStyle w:val="42"/>
        <w:rPr>
          <w:lang w:val="en-US"/>
        </w:rPr>
      </w:pPr>
      <w:r w:rsidRPr="004D0F3A">
        <w:rPr>
          <w:lang w:val="en-US"/>
        </w:rPr>
        <w:t xml:space="preserve">2017 - </w:t>
      </w:r>
      <w:r w:rsidRPr="004D0F3A">
        <w:t>0,0413</w:t>
      </w:r>
      <w:r w:rsidRPr="004D0F3A">
        <w:rPr>
          <w:lang w:val="en-US"/>
        </w:rPr>
        <w:t>;</w:t>
      </w:r>
    </w:p>
    <w:p w14:paraId="671C2DC7" w14:textId="77777777" w:rsidR="00F41AF3" w:rsidRPr="004D0F3A" w:rsidRDefault="00F41AF3" w:rsidP="003D04AE">
      <w:pPr>
        <w:pStyle w:val="42"/>
        <w:rPr>
          <w:lang w:val="en-US"/>
        </w:rPr>
      </w:pPr>
      <w:r w:rsidRPr="004D0F3A">
        <w:rPr>
          <w:lang w:val="en-US"/>
        </w:rPr>
        <w:t xml:space="preserve">2018 - </w:t>
      </w:r>
      <w:r w:rsidRPr="004D0F3A">
        <w:t>0,0407</w:t>
      </w:r>
      <w:r w:rsidRPr="004D0F3A">
        <w:rPr>
          <w:lang w:val="en-US"/>
        </w:rPr>
        <w:t>.</w:t>
      </w:r>
    </w:p>
    <w:p w14:paraId="3F151ED5" w14:textId="77777777" w:rsidR="00F41AF3" w:rsidRPr="004D0F3A" w:rsidRDefault="00F41AF3" w:rsidP="003D04AE">
      <w:pPr>
        <w:pStyle w:val="40"/>
      </w:pPr>
      <w:r w:rsidRPr="004D0F3A">
        <w:lastRenderedPageBreak/>
        <w:t>Показатель качества предоставления возможности технологического присоединения (Птпр) по годам:</w:t>
      </w:r>
    </w:p>
    <w:p w14:paraId="284CAEAB" w14:textId="77777777" w:rsidR="00F41AF3" w:rsidRPr="004D0F3A" w:rsidRDefault="00F41AF3" w:rsidP="003D04AE">
      <w:pPr>
        <w:pStyle w:val="42"/>
      </w:pPr>
      <w:r w:rsidRPr="004D0F3A">
        <w:t>2014 - 1,1987;</w:t>
      </w:r>
    </w:p>
    <w:p w14:paraId="20D58F12" w14:textId="77777777" w:rsidR="00F41AF3" w:rsidRPr="004D0F3A" w:rsidRDefault="00F41AF3" w:rsidP="003D04AE">
      <w:pPr>
        <w:pStyle w:val="42"/>
      </w:pPr>
      <w:r w:rsidRPr="004D0F3A">
        <w:t>2015 - 1,1807;</w:t>
      </w:r>
    </w:p>
    <w:p w14:paraId="3BDE5AD0" w14:textId="77777777" w:rsidR="00F41AF3" w:rsidRPr="004D0F3A" w:rsidRDefault="00F41AF3" w:rsidP="003D04AE">
      <w:pPr>
        <w:pStyle w:val="42"/>
      </w:pPr>
      <w:r w:rsidRPr="004D0F3A">
        <w:t>2016 - 1,163;</w:t>
      </w:r>
    </w:p>
    <w:p w14:paraId="5C4EBD05" w14:textId="77777777" w:rsidR="00F41AF3" w:rsidRPr="004D0F3A" w:rsidRDefault="00F41AF3" w:rsidP="003D04AE">
      <w:pPr>
        <w:pStyle w:val="42"/>
      </w:pPr>
      <w:r w:rsidRPr="004D0F3A">
        <w:t>2017 - 1,1456;</w:t>
      </w:r>
    </w:p>
    <w:p w14:paraId="53B65264" w14:textId="77777777" w:rsidR="00F41AF3" w:rsidRPr="004D0F3A" w:rsidRDefault="00F41AF3" w:rsidP="003D04AE">
      <w:pPr>
        <w:pStyle w:val="42"/>
      </w:pPr>
      <w:r w:rsidRPr="004D0F3A">
        <w:t>2018 - 1,1284.</w:t>
      </w:r>
    </w:p>
    <w:p w14:paraId="14839D8C" w14:textId="77777777" w:rsidR="00F41AF3" w:rsidRPr="004D0F3A" w:rsidRDefault="00F41AF3" w:rsidP="003D04AE">
      <w:pPr>
        <w:pStyle w:val="40"/>
      </w:pPr>
      <w:r w:rsidRPr="004D0F3A">
        <w:t>Показатель уровня качества оказываемых услуг ТСО (Птсо) - 0,8975.</w:t>
      </w:r>
    </w:p>
    <w:p w14:paraId="183FC7D2" w14:textId="77777777" w:rsidR="00F41AF3" w:rsidRPr="004D0F3A" w:rsidRDefault="00F41AF3" w:rsidP="003D04AE">
      <w:pPr>
        <w:pStyle w:val="2f4"/>
      </w:pPr>
      <w:r w:rsidRPr="004D0F3A">
        <w:t>В Экспертном заключении на 2018 год РСТ РБ не отражен анализ фактических показателей качества и надежности оказываемых услуг за 2016 год.</w:t>
      </w:r>
    </w:p>
    <w:p w14:paraId="61E19376" w14:textId="77777777" w:rsidR="00F41AF3" w:rsidRPr="004D0F3A" w:rsidRDefault="00F41AF3" w:rsidP="003D04AE">
      <w:pPr>
        <w:pStyle w:val="2f4"/>
      </w:pPr>
      <w:r w:rsidRPr="004D0F3A">
        <w:t xml:space="preserve">В экспертном заключении не отражен анализ заявленных филиалом </w:t>
      </w:r>
      <w:r w:rsidR="002E6DB4" w:rsidRPr="004D0F3A">
        <w:t>ПАО </w:t>
      </w:r>
      <w:r w:rsidRPr="004D0F3A">
        <w:t xml:space="preserve">«МРСК Сибири» - «Бурятэнерго» показателей уровня надежности и качества оказываемых услуг, не указаны документы, предоставленные филиалом </w:t>
      </w:r>
      <w:r w:rsidR="002E6DB4" w:rsidRPr="004D0F3A">
        <w:t>ПАО </w:t>
      </w:r>
      <w:r w:rsidRPr="004D0F3A">
        <w:t>«МРСК Сибири» - «Бурятэнерго» для обоснования плановых показателей филиала на 2018 год.</w:t>
      </w:r>
    </w:p>
    <w:p w14:paraId="25E2FD58" w14:textId="77777777" w:rsidR="00F41AF3" w:rsidRPr="004D0F3A" w:rsidRDefault="00F41AF3" w:rsidP="003D04AE">
      <w:pPr>
        <w:pStyle w:val="2f4"/>
        <w:rPr>
          <w:b/>
        </w:rPr>
      </w:pPr>
    </w:p>
    <w:p w14:paraId="101DECE4" w14:textId="77777777" w:rsidR="00F41AF3" w:rsidRPr="004D0F3A" w:rsidRDefault="00F41AF3" w:rsidP="003D04AE">
      <w:pPr>
        <w:pStyle w:val="afffc"/>
      </w:pPr>
      <w:r w:rsidRPr="004D0F3A">
        <w:t>ПОЗИЦИЯ ИСПОЛНИТЕЛЯ</w:t>
      </w:r>
    </w:p>
    <w:p w14:paraId="6715AB16" w14:textId="77777777" w:rsidR="00F41AF3" w:rsidRPr="004D0F3A" w:rsidRDefault="00F41AF3" w:rsidP="003D04AE">
      <w:pPr>
        <w:pStyle w:val="2f4"/>
      </w:pPr>
      <w:r w:rsidRPr="004D0F3A">
        <w:t>По мнению Исполнителя, данные для расчета показателей надежности и качества услуг по передаче электрической энергии представлены со стороны филиала не в полном объеме, показатели надежности и качества по предложению ТСО полностью соответствуют установленным РСТ РБ.</w:t>
      </w:r>
    </w:p>
    <w:p w14:paraId="4551570A" w14:textId="77777777" w:rsidR="00B413F6" w:rsidRPr="004D0F3A" w:rsidRDefault="00B413F6" w:rsidP="00B413F6">
      <w:pPr>
        <w:pStyle w:val="2f4"/>
      </w:pPr>
      <w:r w:rsidRPr="004D0F3A">
        <w:t>Согласно п. 14 Положения организации предоставляют регулирующим органам до 1 апреля года, следующего за отчетным, отчетные данные, используемые при расчете фактических значений показателей надежности и качества, а также при расчете индикативных показателей уровня надежности в соответствии с методическими указаниями.</w:t>
      </w:r>
    </w:p>
    <w:p w14:paraId="5C84F1A0" w14:textId="77777777" w:rsidR="00B413F6" w:rsidRPr="004D0F3A" w:rsidRDefault="00B413F6" w:rsidP="00B413F6">
      <w:pPr>
        <w:pStyle w:val="2f4"/>
      </w:pPr>
      <w:r w:rsidRPr="004D0F3A">
        <w:t>Для территориальных сетевых организаций плановые значения показателей надежности определяются с учетом:</w:t>
      </w:r>
    </w:p>
    <w:p w14:paraId="73365C8A" w14:textId="77777777" w:rsidR="00B413F6" w:rsidRPr="004D0F3A" w:rsidRDefault="00B413F6" w:rsidP="00B413F6">
      <w:pPr>
        <w:pStyle w:val="40"/>
      </w:pPr>
      <w:r w:rsidRPr="004D0F3A">
        <w:t>базовых значений показателей надежности;</w:t>
      </w:r>
    </w:p>
    <w:p w14:paraId="07891D09" w14:textId="77777777" w:rsidR="00B413F6" w:rsidRPr="004D0F3A" w:rsidRDefault="00B413F6" w:rsidP="00B413F6">
      <w:pPr>
        <w:pStyle w:val="40"/>
      </w:pPr>
      <w:r w:rsidRPr="004D0F3A">
        <w:t xml:space="preserve">значений коэффициентов максимальной динамики улучшения плановых показателей надежности для групп территориальных </w:t>
      </w:r>
      <w:r w:rsidRPr="004D0F3A">
        <w:lastRenderedPageBreak/>
        <w:t>сетевых организаций, имеющих сопоставимые друг с другом экономические и технические характеристики или условия деятельности;</w:t>
      </w:r>
    </w:p>
    <w:p w14:paraId="322BA256" w14:textId="77777777" w:rsidR="00B413F6" w:rsidRPr="004D0F3A" w:rsidRDefault="00B413F6" w:rsidP="00B413F6">
      <w:pPr>
        <w:pStyle w:val="40"/>
      </w:pPr>
      <w:r w:rsidRPr="004D0F3A">
        <w:t>предложений территориальных сетевых организаций по плановым значениям показателей надежности с увеличенным темпом улучшений значений показателей для такой территориальной сетевой организации.</w:t>
      </w:r>
    </w:p>
    <w:p w14:paraId="4EFF7C55" w14:textId="77777777" w:rsidR="00B413F6" w:rsidRPr="004D0F3A" w:rsidRDefault="00B413F6" w:rsidP="00B413F6">
      <w:pPr>
        <w:pStyle w:val="2f4"/>
      </w:pPr>
      <w:r w:rsidRPr="004D0F3A">
        <w:t>В соответствии с требованиями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утвержденных приказами Минэнерго России от 29.06.2010 № 296 и от 14.10.2013 № 718 электросетевые организации обязаны направлять предложения по плановым значениям показателей надежности и качества услуг на каждый расчетный период регулирования в пределах долгосрочного периода регулирования.</w:t>
      </w:r>
    </w:p>
    <w:p w14:paraId="3A51A079" w14:textId="77777777" w:rsidR="004D0F3A" w:rsidRPr="004D0F3A" w:rsidRDefault="00B413F6" w:rsidP="00B413F6">
      <w:pPr>
        <w:pStyle w:val="2f4"/>
      </w:pPr>
      <w:r w:rsidRPr="004D0F3A">
        <w:t>Письмом от 29.03.2017 № 1.2/02/1323-исх было направлено фактическое значение показателей надежности и качества оказываемых услуг ПАО «МРСК Сибири» - «Бурятэнерго» по данным за 2016 год.</w:t>
      </w:r>
    </w:p>
    <w:p w14:paraId="68860265" w14:textId="77777777" w:rsidR="00B413F6" w:rsidRPr="004D0F3A" w:rsidRDefault="00B413F6" w:rsidP="00B413F6">
      <w:pPr>
        <w:pStyle w:val="2f4"/>
      </w:pPr>
      <w:r w:rsidRPr="004D0F3A">
        <w:t>В результате анализа представленных филиалом ПАО «МРСК Сибири» - «Бурятэнерго» материалов Исполнитель отмечает следующее:</w:t>
      </w:r>
    </w:p>
    <w:p w14:paraId="7816BE9F" w14:textId="77777777" w:rsidR="00B413F6" w:rsidRPr="004D0F3A" w:rsidRDefault="00B413F6" w:rsidP="00B413F6">
      <w:pPr>
        <w:pStyle w:val="6"/>
        <w:numPr>
          <w:ilvl w:val="0"/>
          <w:numId w:val="51"/>
        </w:numPr>
        <w:tabs>
          <w:tab w:val="clear" w:pos="1134"/>
          <w:tab w:val="left" w:pos="993"/>
        </w:tabs>
        <w:ind w:left="0" w:firstLine="567"/>
      </w:pPr>
      <w:r w:rsidRPr="004D0F3A">
        <w:t>Расчет плановых значений показателей надежности и качества услуг, оказываемых филиалом ПАО «МРСК Сибири» - «Бурятэнерго», на 2018 год в адрес Исполнителя не поступал.</w:t>
      </w:r>
    </w:p>
    <w:p w14:paraId="1B9BC31D" w14:textId="77777777" w:rsidR="00B413F6" w:rsidRPr="004D0F3A" w:rsidRDefault="00B413F6" w:rsidP="00B413F6">
      <w:pPr>
        <w:pStyle w:val="6"/>
        <w:tabs>
          <w:tab w:val="clear" w:pos="1134"/>
          <w:tab w:val="left" w:pos="993"/>
        </w:tabs>
        <w:ind w:firstLine="567"/>
      </w:pPr>
      <w:r w:rsidRPr="004D0F3A">
        <w:t>Сведения о фактических значениях показателей надежности и качества услуг, оказываемых филиалом ПАО «МРСК Сибири» - «Бурятэнерго» за 2016 год, в адрес Исполнителя представлен.</w:t>
      </w:r>
    </w:p>
    <w:p w14:paraId="4198F1FF" w14:textId="77777777" w:rsidR="00F41AF3" w:rsidRPr="004D0F3A" w:rsidRDefault="00F41AF3" w:rsidP="003D04AE">
      <w:pPr>
        <w:pStyle w:val="2f4"/>
      </w:pPr>
      <w:r w:rsidRPr="004D0F3A">
        <w:t>С учетом отмеченного, Исполнитель считает обоснованными принятые РСТ РБ показатели уровня надежности и качества реализуемых товаров и услуг.</w:t>
      </w:r>
    </w:p>
    <w:p w14:paraId="2388A1E6" w14:textId="77777777" w:rsidR="00F41AF3" w:rsidRPr="004D0F3A" w:rsidRDefault="00F41AF3" w:rsidP="00F41AF3">
      <w:pPr>
        <w:spacing w:line="336" w:lineRule="auto"/>
        <w:ind w:firstLine="567"/>
        <w:contextualSpacing/>
        <w:jc w:val="both"/>
        <w:rPr>
          <w:rFonts w:ascii="Myriad Pro" w:hAnsi="Myriad Pro"/>
          <w:sz w:val="26"/>
          <w:szCs w:val="26"/>
          <w:lang w:eastAsia="ru-RU"/>
        </w:rPr>
      </w:pPr>
    </w:p>
    <w:p w14:paraId="4BB7BB5D" w14:textId="77777777" w:rsidR="002959FA" w:rsidRPr="004D0F3A" w:rsidRDefault="002959FA" w:rsidP="002959FA">
      <w:pPr>
        <w:rPr>
          <w:rFonts w:ascii="Myriad Pro" w:hAnsi="Myriad Pro"/>
          <w:sz w:val="26"/>
          <w:szCs w:val="26"/>
        </w:rPr>
      </w:pPr>
      <w:r w:rsidRPr="004D0F3A">
        <w:rPr>
          <w:rFonts w:ascii="Myriad Pro" w:hAnsi="Myriad Pro"/>
          <w:sz w:val="26"/>
          <w:szCs w:val="26"/>
        </w:rPr>
        <w:br w:type="page"/>
      </w:r>
    </w:p>
    <w:p w14:paraId="629BAB36" w14:textId="77777777" w:rsidR="002959FA" w:rsidRPr="004D0F3A" w:rsidRDefault="002959FA" w:rsidP="002959FA">
      <w:pPr>
        <w:pStyle w:val="1"/>
        <w:numPr>
          <w:ilvl w:val="0"/>
          <w:numId w:val="2"/>
        </w:numPr>
        <w:spacing w:before="120" w:line="360" w:lineRule="auto"/>
        <w:ind w:left="426" w:hanging="426"/>
        <w:jc w:val="both"/>
        <w:rPr>
          <w:rFonts w:ascii="Myriad Pro" w:hAnsi="Myriad Pro"/>
          <w:b/>
          <w:bCs/>
          <w:color w:val="4F6228"/>
          <w:sz w:val="28"/>
          <w:szCs w:val="28"/>
        </w:rPr>
      </w:pPr>
      <w:bookmarkStart w:id="59" w:name="_Toc51947540"/>
      <w:bookmarkStart w:id="60" w:name="_Toc63423226"/>
      <w:r w:rsidRPr="004D0F3A">
        <w:rPr>
          <w:rFonts w:ascii="Myriad Pro" w:hAnsi="Myriad Pro"/>
          <w:b/>
          <w:bCs/>
          <w:color w:val="4F6228"/>
          <w:sz w:val="28"/>
          <w:szCs w:val="28"/>
        </w:rPr>
        <w:lastRenderedPageBreak/>
        <w:t xml:space="preserve">Экспертиза обоснованности расчетов </w:t>
      </w:r>
      <w:r w:rsidR="00566B98" w:rsidRPr="004D0F3A">
        <w:rPr>
          <w:rFonts w:ascii="Myriad Pro" w:eastAsia="Times New Roman" w:hAnsi="Myriad Pro" w:cs="Times New Roman"/>
          <w:b/>
          <w:color w:val="4F6228"/>
          <w:sz w:val="28"/>
          <w:szCs w:val="28"/>
        </w:rPr>
        <w:t xml:space="preserve">Республиканской службы по тарифам Республики Бурятия </w:t>
      </w:r>
      <w:r w:rsidRPr="004D0F3A">
        <w:rPr>
          <w:rFonts w:ascii="Myriad Pro" w:hAnsi="Myriad Pro"/>
          <w:b/>
          <w:bCs/>
          <w:color w:val="4F6228"/>
          <w:sz w:val="28"/>
          <w:szCs w:val="28"/>
        </w:rPr>
        <w:t>по статьям неподконтрольных расходов на 2017</w:t>
      </w:r>
      <w:r w:rsidR="00D25E26" w:rsidRPr="004D0F3A">
        <w:rPr>
          <w:rFonts w:ascii="Myriad Pro" w:hAnsi="Myriad Pro"/>
          <w:b/>
          <w:bCs/>
          <w:color w:val="4F6228"/>
          <w:sz w:val="28"/>
          <w:szCs w:val="28"/>
        </w:rPr>
        <w:t>-2018 гг.</w:t>
      </w:r>
      <w:bookmarkEnd w:id="59"/>
      <w:bookmarkEnd w:id="60"/>
    </w:p>
    <w:p w14:paraId="09041AF3" w14:textId="77777777" w:rsidR="00311C15" w:rsidRPr="004D0F3A" w:rsidRDefault="00311C15" w:rsidP="00311C15">
      <w:pPr>
        <w:pStyle w:val="afffb"/>
        <w:rPr>
          <w:lang w:eastAsia="ru-RU"/>
        </w:rPr>
      </w:pPr>
      <w:r w:rsidRPr="004D0F3A">
        <w:rPr>
          <w:lang w:eastAsia="ru-RU"/>
        </w:rPr>
        <w:t xml:space="preserve">В соответствии с п. 11 Методических указаний </w:t>
      </w:r>
      <w:r w:rsidR="002E6DB4" w:rsidRPr="004D0F3A">
        <w:rPr>
          <w:lang w:eastAsia="ru-RU"/>
        </w:rPr>
        <w:t>№ </w:t>
      </w:r>
      <w:r w:rsidRPr="004D0F3A">
        <w:rPr>
          <w:lang w:eastAsia="ru-RU"/>
        </w:rPr>
        <w:t>98-э неподконтрольные расходы, определяемые методом экономически обоснованных расходов, для базового и i-го года долгосрочного периода регулирования, включают в себя:</w:t>
      </w:r>
    </w:p>
    <w:p w14:paraId="7D8A9811" w14:textId="77777777" w:rsidR="00311C15" w:rsidRPr="004D0F3A" w:rsidRDefault="00311C15" w:rsidP="00311C15">
      <w:pPr>
        <w:pStyle w:val="40"/>
      </w:pPr>
      <w:r w:rsidRPr="004D0F3A">
        <w:t xml:space="preserve">расходы на финансирование капитальных вложений из прибыли (в соответствии с пунктом 32 Основ ценообразования). Указанные расходы с учетом возврата заемных средств, направляемых на финансирование капитальных вложений, не могут превышать 12% от необходимой валовой выручки регулируемой организации, определенной в соответствии с Методическими указаниями без учета расходов на оплату технологического расхода (потерь) электрической энергии, расходов на финансирование капитальных вложений из прибыли и налога на прибыль на капитальные вложения, расходов на оплату услуг по передаче электрической энергии по единой национальной (общероссийской) электрической сети, оказываемых </w:t>
      </w:r>
      <w:r w:rsidR="002E6DB4" w:rsidRPr="004D0F3A">
        <w:t>ОАО </w:t>
      </w:r>
      <w:r w:rsidRPr="004D0F3A">
        <w:t>«Федеральная сетевая компания Единой энергетической системы», расходов на оплату услуг по передаче электрической энергии по сетям территориальных сетевых организаций, возврата заемных средств, направляемых на финансирование капитальных вложений, расходов, связанных с арендой объектов электросетевого хозяйства, используемого для осуществления регулируемой деятельности, в том числе по договорам финансовой аренды (лизинга);</w:t>
      </w:r>
    </w:p>
    <w:p w14:paraId="48F8C26E" w14:textId="77777777" w:rsidR="00311C15" w:rsidRPr="004D0F3A" w:rsidRDefault="00311C15" w:rsidP="00311C15">
      <w:pPr>
        <w:pStyle w:val="40"/>
      </w:pPr>
      <w:r w:rsidRPr="004D0F3A">
        <w:t>оплату налогов на прибыль, имущество и иных налогов (в соответствии с пунктами 20 и 28 Основ ценообразования);</w:t>
      </w:r>
    </w:p>
    <w:p w14:paraId="0A47D25A" w14:textId="77777777" w:rsidR="00311C15" w:rsidRPr="004D0F3A" w:rsidRDefault="00311C15" w:rsidP="00311C15">
      <w:pPr>
        <w:pStyle w:val="40"/>
      </w:pPr>
      <w:r w:rsidRPr="004D0F3A">
        <w:t>амортизацию основных средств (в соответствии с пунктом 27 Основ ценообразования);</w:t>
      </w:r>
    </w:p>
    <w:p w14:paraId="005D78C0" w14:textId="77777777" w:rsidR="00311C15" w:rsidRPr="004D0F3A" w:rsidRDefault="00311C15" w:rsidP="00311C15">
      <w:pPr>
        <w:pStyle w:val="40"/>
      </w:pPr>
      <w:r w:rsidRPr="004D0F3A">
        <w:t>расходы на возврат и обслуживание долгосрочных заемных средств, в том числе направляемых на финансирование капитальных вложений в соответствии с пунктом 32 Основ ценообразования;</w:t>
      </w:r>
    </w:p>
    <w:p w14:paraId="1CEE1E1E" w14:textId="77777777" w:rsidR="00311C15" w:rsidRPr="004D0F3A" w:rsidRDefault="00311C15" w:rsidP="00311C15">
      <w:pPr>
        <w:pStyle w:val="40"/>
      </w:pPr>
      <w:r w:rsidRPr="004D0F3A">
        <w:lastRenderedPageBreak/>
        <w:t>расходы, связанные с компенсацией выпадающих доходов, предусмотренных пунктом 87 Основ ценообразования;</w:t>
      </w:r>
    </w:p>
    <w:p w14:paraId="7606197F" w14:textId="77777777" w:rsidR="00311C15" w:rsidRPr="004D0F3A" w:rsidRDefault="00311C15" w:rsidP="00311C15">
      <w:pPr>
        <w:pStyle w:val="40"/>
      </w:pPr>
      <w:r w:rsidRPr="004D0F3A">
        <w:t>расходы на оплату продукции (услуг) организаций, осуществляющих регулируемые виды деятельности, рассчитанные исходя из размера тарифов, установленных в отношении товаров и услуг указанных организаций;</w:t>
      </w:r>
    </w:p>
    <w:p w14:paraId="630D18FE" w14:textId="77777777" w:rsidR="00311C15" w:rsidRPr="004D0F3A" w:rsidRDefault="00311C15" w:rsidP="00311C15">
      <w:pPr>
        <w:pStyle w:val="40"/>
        <w:rPr>
          <w:lang w:eastAsia="ru-RU"/>
        </w:rPr>
      </w:pPr>
      <w:r w:rsidRPr="004D0F3A">
        <w:t>прочие расходы, учитываемые при</w:t>
      </w:r>
      <w:r w:rsidRPr="004D0F3A">
        <w:rPr>
          <w:lang w:eastAsia="ru-RU"/>
        </w:rPr>
        <w:t xml:space="preserve"> установлении тарифов на i-й год долгосрочного периода регулирования.</w:t>
      </w:r>
    </w:p>
    <w:p w14:paraId="0884ABDB" w14:textId="77777777" w:rsidR="00311C15" w:rsidRPr="004D0F3A" w:rsidRDefault="00311C15">
      <w:pPr>
        <w:rPr>
          <w:rFonts w:ascii="Myriad Pro" w:eastAsia="Calibri" w:hAnsi="Myriad Pro" w:cs="Times New Roman"/>
          <w:sz w:val="26"/>
          <w:szCs w:val="26"/>
          <w:lang w:eastAsia="ru-RU"/>
        </w:rPr>
      </w:pPr>
      <w:bookmarkStart w:id="61" w:name="_Toc53147551"/>
      <w:r w:rsidRPr="004D0F3A">
        <w:rPr>
          <w:rFonts w:ascii="Myriad Pro" w:eastAsia="Calibri" w:hAnsi="Myriad Pro" w:cs="Times New Roman"/>
          <w:sz w:val="26"/>
          <w:szCs w:val="26"/>
          <w:lang w:eastAsia="ru-RU"/>
        </w:rPr>
        <w:br w:type="page"/>
      </w:r>
    </w:p>
    <w:p w14:paraId="64C1B365" w14:textId="77777777" w:rsidR="00311C15" w:rsidRPr="004D0F3A" w:rsidRDefault="00311C15" w:rsidP="00566B98">
      <w:pPr>
        <w:pStyle w:val="20"/>
        <w:numPr>
          <w:ilvl w:val="1"/>
          <w:numId w:val="2"/>
        </w:numPr>
        <w:spacing w:line="360" w:lineRule="auto"/>
        <w:ind w:left="567" w:hanging="567"/>
        <w:jc w:val="both"/>
        <w:rPr>
          <w:rFonts w:ascii="Myriad Pro" w:eastAsia="Times New Roman" w:hAnsi="Myriad Pro" w:cs="Times New Roman"/>
          <w:b/>
          <w:color w:val="4F6228"/>
          <w:sz w:val="28"/>
          <w:szCs w:val="28"/>
        </w:rPr>
      </w:pPr>
      <w:bookmarkStart w:id="62" w:name="_Toc63423227"/>
      <w:r w:rsidRPr="004D0F3A">
        <w:rPr>
          <w:rFonts w:ascii="Myriad Pro" w:eastAsia="Times New Roman" w:hAnsi="Myriad Pro" w:cs="Times New Roman"/>
          <w:b/>
          <w:color w:val="4F6228"/>
          <w:sz w:val="28"/>
          <w:szCs w:val="28"/>
        </w:rPr>
        <w:lastRenderedPageBreak/>
        <w:t xml:space="preserve">Экспертиза обоснованности расчетов по статьям неподконтрольных расходов при установлении тарифов на 2017 год для филиала </w:t>
      </w:r>
      <w:r w:rsidR="002E6DB4" w:rsidRPr="004D0F3A">
        <w:rPr>
          <w:rFonts w:ascii="Myriad Pro" w:eastAsia="Times New Roman" w:hAnsi="Myriad Pro" w:cs="Times New Roman"/>
          <w:b/>
          <w:color w:val="4F6228"/>
          <w:sz w:val="28"/>
          <w:szCs w:val="28"/>
        </w:rPr>
        <w:t>ПАО </w:t>
      </w:r>
      <w:r w:rsidRPr="004D0F3A">
        <w:rPr>
          <w:rFonts w:ascii="Myriad Pro" w:eastAsia="Times New Roman" w:hAnsi="Myriad Pro" w:cs="Times New Roman"/>
          <w:b/>
          <w:color w:val="4F6228"/>
          <w:sz w:val="28"/>
          <w:szCs w:val="28"/>
        </w:rPr>
        <w:t>«МРСК Сибири» - «Бурятэнерго»</w:t>
      </w:r>
      <w:bookmarkEnd w:id="61"/>
      <w:bookmarkEnd w:id="62"/>
    </w:p>
    <w:p w14:paraId="760C046D" w14:textId="77777777" w:rsidR="00311C15" w:rsidRPr="004D0F3A" w:rsidRDefault="00311C15" w:rsidP="00311C15">
      <w:pPr>
        <w:pStyle w:val="3"/>
        <w:numPr>
          <w:ilvl w:val="2"/>
          <w:numId w:val="2"/>
        </w:numPr>
        <w:ind w:left="1134" w:hanging="1134"/>
        <w:rPr>
          <w:rFonts w:ascii="Myriad Pro" w:eastAsia="Times New Roman" w:hAnsi="Myriad Pro" w:cs="Times New Roman"/>
          <w:b/>
          <w:color w:val="4F6228"/>
          <w:sz w:val="28"/>
          <w:szCs w:val="28"/>
        </w:rPr>
      </w:pPr>
      <w:bookmarkStart w:id="63" w:name="_Toc63423228"/>
      <w:r w:rsidRPr="004D0F3A">
        <w:rPr>
          <w:rFonts w:ascii="Myriad Pro" w:eastAsia="Times New Roman" w:hAnsi="Myriad Pro" w:cs="Times New Roman"/>
          <w:b/>
          <w:color w:val="4F6228"/>
          <w:sz w:val="28"/>
          <w:szCs w:val="28"/>
        </w:rPr>
        <w:t xml:space="preserve">Оплата услуг </w:t>
      </w:r>
      <w:r w:rsidR="002E6DB4" w:rsidRPr="004D0F3A">
        <w:rPr>
          <w:rFonts w:ascii="Myriad Pro" w:eastAsia="Times New Roman" w:hAnsi="Myriad Pro" w:cs="Times New Roman"/>
          <w:b/>
          <w:color w:val="4F6228"/>
          <w:sz w:val="28"/>
          <w:szCs w:val="28"/>
        </w:rPr>
        <w:t>ПАО </w:t>
      </w:r>
      <w:r w:rsidRPr="004D0F3A">
        <w:rPr>
          <w:rFonts w:ascii="Myriad Pro" w:eastAsia="Times New Roman" w:hAnsi="Myriad Pro" w:cs="Times New Roman"/>
          <w:b/>
          <w:color w:val="4F6228"/>
          <w:sz w:val="28"/>
          <w:szCs w:val="28"/>
        </w:rPr>
        <w:t>«ФСК ЕЭС»</w:t>
      </w:r>
      <w:bookmarkEnd w:id="63"/>
    </w:p>
    <w:p w14:paraId="4612C887" w14:textId="77777777" w:rsidR="00311C15" w:rsidRPr="004D0F3A" w:rsidRDefault="00311C15" w:rsidP="00311C15">
      <w:pPr>
        <w:pStyle w:val="2f4"/>
        <w:rPr>
          <w:shd w:val="clear" w:color="auto" w:fill="FFFFFF"/>
        </w:rPr>
      </w:pPr>
    </w:p>
    <w:p w14:paraId="59A3B17E" w14:textId="77777777" w:rsidR="00311C15" w:rsidRPr="004D0F3A" w:rsidRDefault="00311C15" w:rsidP="00311C15">
      <w:pPr>
        <w:pStyle w:val="afffc"/>
      </w:pPr>
      <w:r w:rsidRPr="004D0F3A">
        <w:t>ПОЗИЦИЯ ТЕРРИТОРИАЛЬНОЙ СЕТЕВОЙ ОРГАНИЗАЦИИ</w:t>
      </w:r>
    </w:p>
    <w:p w14:paraId="77DD0F6E" w14:textId="77777777" w:rsidR="00311C15" w:rsidRPr="004D0F3A" w:rsidRDefault="00311C15" w:rsidP="00311C15">
      <w:pPr>
        <w:pStyle w:val="2f4"/>
      </w:pPr>
      <w:r w:rsidRPr="004D0F3A">
        <w:t xml:space="preserve">В составе предложения по установлению тарифов на 2017 год филиалом </w:t>
      </w:r>
      <w:r w:rsidR="002E6DB4" w:rsidRPr="004D0F3A">
        <w:t>ПАО </w:t>
      </w:r>
      <w:r w:rsidRPr="004D0F3A">
        <w:t xml:space="preserve">«МРСК Сибири» - «Бурятэнерго» были заявлены расходы на оплату услуг </w:t>
      </w:r>
      <w:r w:rsidR="002E6DB4" w:rsidRPr="004D0F3A">
        <w:t>ПАО </w:t>
      </w:r>
      <w:r w:rsidRPr="004D0F3A">
        <w:t>«ФСК ЕЭС» в сумме 1 213 597,47 тыс. руб. исходя из объема мощности 459,512 МВт и объема потерь в сетях ЕНЭС 137 890,49 млн. кВт*ч.</w:t>
      </w:r>
    </w:p>
    <w:p w14:paraId="76A5D4EF" w14:textId="77777777" w:rsidR="00311C15" w:rsidRPr="004D0F3A" w:rsidRDefault="00311C15" w:rsidP="00311C15">
      <w:pPr>
        <w:pStyle w:val="2f4"/>
      </w:pPr>
      <w:r w:rsidRPr="004D0F3A">
        <w:t xml:space="preserve">Норматив потерь электрической энергии в сетях ЕНЭС по линиям 220 кВ принят в размере 3,95% к отпуску в сеть, что соответствует значению, установленному на 2016 год приказом Минэнерго России №1024 от 25.12.2015 «Об утверждении нормативов потерь электрической энергии при ее передаче по единой национальной (общероссийской) электрической сети, осуществляемой </w:t>
      </w:r>
      <w:r w:rsidR="002E6DB4" w:rsidRPr="004D0F3A">
        <w:t>ПАО </w:t>
      </w:r>
      <w:r w:rsidRPr="004D0F3A">
        <w:t xml:space="preserve">«ФСК ЕЭС» с использованием объектов электросетевого хозяйства, принадлежащих </w:t>
      </w:r>
      <w:r w:rsidR="002E6DB4" w:rsidRPr="004D0F3A">
        <w:t>ПАО </w:t>
      </w:r>
      <w:r w:rsidRPr="004D0F3A">
        <w:t>«ФСК ЕЭС» на праве собственности или ином законном основании, на 2016 год».</w:t>
      </w:r>
    </w:p>
    <w:p w14:paraId="52E6DD45" w14:textId="77777777" w:rsidR="00311C15" w:rsidRPr="004D0F3A" w:rsidRDefault="00311C15" w:rsidP="00311C15">
      <w:pPr>
        <w:pStyle w:val="2f4"/>
      </w:pPr>
      <w:r w:rsidRPr="004D0F3A">
        <w:t>Ставка на содержание сетей ЕНЭС в расчете затрат на 1 полугодие и 2 полугодие 2017 года принята в размере 173 232,85 руб./МВт в мес. и 197 312,41 руб./МВт в мес. соответственно.</w:t>
      </w:r>
    </w:p>
    <w:p w14:paraId="7DC3710F" w14:textId="77777777" w:rsidR="00311C15" w:rsidRPr="004D0F3A" w:rsidRDefault="00311C15" w:rsidP="00311C15">
      <w:pPr>
        <w:pStyle w:val="2f4"/>
      </w:pPr>
      <w:r w:rsidRPr="004D0F3A">
        <w:t>Из расчета, представленного в заявке филиала «Бурятэнерго», следует, что величина ставки тарифа на услуги по передаче электрической энергии, используемой для целей определения расходов на оплату нормативных потерь электрической энергии при ее передаче по электрическим сетям единой национальной (общероссийской) электрической сети, определена на основании прогнозного значения НП «Совет рынка» на 25.11.2015 в размере 1 297 руб./МВт*ч, с применениям дефлятора в размере 1,085 .</w:t>
      </w:r>
    </w:p>
    <w:p w14:paraId="4DD55A37" w14:textId="77777777" w:rsidR="00311C15" w:rsidRPr="004D0F3A" w:rsidRDefault="00311C15" w:rsidP="00311C15">
      <w:pPr>
        <w:pStyle w:val="2f4"/>
      </w:pPr>
      <w:r w:rsidRPr="004D0F3A">
        <w:t>В обоснование заявленной суммы расходов были представлены следующие документы:</w:t>
      </w:r>
    </w:p>
    <w:p w14:paraId="0CF2BCEF" w14:textId="77777777" w:rsidR="00311C15" w:rsidRPr="004D0F3A" w:rsidRDefault="00311C15" w:rsidP="00311C15">
      <w:pPr>
        <w:pStyle w:val="40"/>
      </w:pPr>
      <w:r w:rsidRPr="004D0F3A">
        <w:t xml:space="preserve">форма </w:t>
      </w:r>
      <w:r w:rsidR="002E6DB4" w:rsidRPr="004D0F3A">
        <w:t>№ </w:t>
      </w:r>
      <w:r w:rsidRPr="004D0F3A">
        <w:t xml:space="preserve">2.27 Затраты на оплату услуг </w:t>
      </w:r>
      <w:r w:rsidR="002E6DB4" w:rsidRPr="004D0F3A">
        <w:t>ПАО </w:t>
      </w:r>
      <w:r w:rsidRPr="004D0F3A">
        <w:t>«ФСК ЕЭС»;</w:t>
      </w:r>
    </w:p>
    <w:p w14:paraId="5746E534" w14:textId="77777777" w:rsidR="00311C15" w:rsidRPr="004D0F3A" w:rsidRDefault="00311C15" w:rsidP="00311C15">
      <w:pPr>
        <w:pStyle w:val="40"/>
      </w:pPr>
      <w:r w:rsidRPr="004D0F3A">
        <w:lastRenderedPageBreak/>
        <w:t xml:space="preserve">таблица </w:t>
      </w:r>
      <w:r w:rsidR="002E6DB4" w:rsidRPr="004D0F3A">
        <w:t>№ </w:t>
      </w:r>
      <w:r w:rsidRPr="004D0F3A">
        <w:t>1.13 «Расчет суммы платы на услуги по организации функционирования и развития ЕЭС России, оперативно-диспетчерскому управлению в электроэнергетике, организации функционирования торговой системы оптового рынка электрической энергии (мощности), передаче электрической энергии по единой национальной (общероссийской) электрической сети», базовый период 2015 год, период регулирования 2017 год;</w:t>
      </w:r>
    </w:p>
    <w:p w14:paraId="55D3E790" w14:textId="77777777" w:rsidR="00311C15" w:rsidRPr="004D0F3A" w:rsidRDefault="00311C15" w:rsidP="00311C15">
      <w:pPr>
        <w:pStyle w:val="40"/>
      </w:pPr>
      <w:r w:rsidRPr="004D0F3A">
        <w:t xml:space="preserve">расчет затрат по статье «Услуги </w:t>
      </w:r>
      <w:r w:rsidR="002E6DB4" w:rsidRPr="004D0F3A">
        <w:t>ПАО </w:t>
      </w:r>
      <w:r w:rsidRPr="004D0F3A">
        <w:t>«ФСК ЕЭС» на 2017 год;</w:t>
      </w:r>
    </w:p>
    <w:p w14:paraId="3D6759D4" w14:textId="77777777" w:rsidR="00311C15" w:rsidRPr="004D0F3A" w:rsidRDefault="00311C15" w:rsidP="00311C15">
      <w:pPr>
        <w:pStyle w:val="40"/>
      </w:pPr>
      <w:r w:rsidRPr="004D0F3A">
        <w:t xml:space="preserve">копия приказа Приказ ФАС России от 29.12.2015 г. </w:t>
      </w:r>
      <w:r w:rsidR="002E6DB4" w:rsidRPr="004D0F3A">
        <w:t>№ </w:t>
      </w:r>
      <w:r w:rsidRPr="004D0F3A">
        <w:t>1346/15;</w:t>
      </w:r>
    </w:p>
    <w:p w14:paraId="40EDDDAD" w14:textId="77777777" w:rsidR="00311C15" w:rsidRPr="004D0F3A" w:rsidRDefault="00311C15" w:rsidP="00311C15">
      <w:pPr>
        <w:pStyle w:val="40"/>
      </w:pPr>
      <w:r w:rsidRPr="004D0F3A">
        <w:t>копия приказа Приказ Минэнерго от 25.12.2015 №1024;</w:t>
      </w:r>
    </w:p>
    <w:p w14:paraId="005E1084" w14:textId="77777777" w:rsidR="00311C15" w:rsidRPr="004D0F3A" w:rsidRDefault="00311C15" w:rsidP="00311C15">
      <w:pPr>
        <w:pStyle w:val="40"/>
      </w:pPr>
      <w:r w:rsidRPr="004D0F3A">
        <w:t xml:space="preserve">копия договора №554/П от 25.01.2012 оказания услуг по передаче электрической энергии по единой (национальной) общероссийской электрической сети между </w:t>
      </w:r>
      <w:r w:rsidR="002E6DB4" w:rsidRPr="004D0F3A">
        <w:t>ПАО </w:t>
      </w:r>
      <w:r w:rsidRPr="004D0F3A">
        <w:t xml:space="preserve">«ФСК ЕЭС» и </w:t>
      </w:r>
      <w:r w:rsidR="002E6DB4" w:rsidRPr="004D0F3A">
        <w:t>ПАО </w:t>
      </w:r>
      <w:r w:rsidRPr="004D0F3A">
        <w:t>«МРСК Сибири» и аренды объектов ЭСХ ПМ 2015/9 от 01.01.2015;</w:t>
      </w:r>
    </w:p>
    <w:p w14:paraId="33AC4330" w14:textId="77777777" w:rsidR="00311C15" w:rsidRPr="004D0F3A" w:rsidRDefault="00311C15" w:rsidP="00311C15">
      <w:pPr>
        <w:pStyle w:val="40"/>
      </w:pPr>
      <w:r w:rsidRPr="004D0F3A">
        <w:t>форма №46-ЭЭ за 2015 год.</w:t>
      </w:r>
    </w:p>
    <w:tbl>
      <w:tblPr>
        <w:tblpPr w:leftFromText="180" w:rightFromText="180" w:vertAnchor="text" w:horzAnchor="margin" w:tblpXSpec="center" w:tblpY="291"/>
        <w:tblW w:w="5000" w:type="pct"/>
        <w:tblLook w:val="04A0" w:firstRow="1" w:lastRow="0" w:firstColumn="1" w:lastColumn="0" w:noHBand="0" w:noVBand="1"/>
      </w:tblPr>
      <w:tblGrid>
        <w:gridCol w:w="633"/>
        <w:gridCol w:w="3555"/>
        <w:gridCol w:w="1373"/>
        <w:gridCol w:w="1337"/>
        <w:gridCol w:w="1337"/>
        <w:gridCol w:w="1335"/>
      </w:tblGrid>
      <w:tr w:rsidR="00311C15" w:rsidRPr="004D0F3A" w14:paraId="399862F4" w14:textId="77777777" w:rsidTr="00311C15">
        <w:trPr>
          <w:trHeight w:val="20"/>
          <w:tblHeader/>
        </w:trPr>
        <w:tc>
          <w:tcPr>
            <w:tcW w:w="29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9A5ADB" w14:textId="77777777" w:rsidR="00311C15" w:rsidRPr="004D0F3A" w:rsidRDefault="002E6DB4" w:rsidP="00311C15">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 </w:t>
            </w:r>
            <w:r w:rsidR="00311C15" w:rsidRPr="004D0F3A">
              <w:rPr>
                <w:rFonts w:ascii="Myriad Pro" w:eastAsia="Calibri" w:hAnsi="Myriad Pro"/>
                <w:b/>
                <w:color w:val="FFFFFF" w:themeColor="background1"/>
                <w:sz w:val="20"/>
                <w:szCs w:val="20"/>
              </w:rPr>
              <w:t>п/п</w:t>
            </w:r>
          </w:p>
        </w:tc>
        <w:tc>
          <w:tcPr>
            <w:tcW w:w="186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9C8AA8" w14:textId="77777777" w:rsidR="00311C15" w:rsidRPr="004D0F3A" w:rsidRDefault="00311C15" w:rsidP="00311C15">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Наименование показателя</w:t>
            </w:r>
          </w:p>
        </w:tc>
        <w:tc>
          <w:tcPr>
            <w:tcW w:w="72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8015B0" w14:textId="77777777" w:rsidR="00311C15" w:rsidRPr="004D0F3A" w:rsidRDefault="00311C15" w:rsidP="00311C15">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Ед. изм.</w:t>
            </w:r>
          </w:p>
        </w:tc>
        <w:tc>
          <w:tcPr>
            <w:tcW w:w="2117"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CCE5CA" w14:textId="77777777" w:rsidR="00311C15" w:rsidRPr="004D0F3A" w:rsidRDefault="00311C15" w:rsidP="00311C15">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Расходы на статье</w:t>
            </w:r>
            <w:r w:rsidR="002E6DB4" w:rsidRPr="004D0F3A">
              <w:rPr>
                <w:rFonts w:ascii="Myriad Pro" w:eastAsia="Calibri" w:hAnsi="Myriad Pro"/>
                <w:b/>
                <w:color w:val="FFFFFF" w:themeColor="background1"/>
                <w:sz w:val="20"/>
                <w:szCs w:val="20"/>
              </w:rPr>
              <w:t xml:space="preserve"> </w:t>
            </w:r>
            <w:r w:rsidRPr="004D0F3A">
              <w:rPr>
                <w:rFonts w:ascii="Myriad Pro" w:eastAsia="Calibri" w:hAnsi="Myriad Pro"/>
                <w:b/>
                <w:color w:val="FFFFFF" w:themeColor="background1"/>
                <w:sz w:val="20"/>
                <w:szCs w:val="20"/>
              </w:rPr>
              <w:t xml:space="preserve">«Оплата услуг </w:t>
            </w:r>
            <w:r w:rsidR="002E6DB4" w:rsidRPr="004D0F3A">
              <w:rPr>
                <w:rFonts w:ascii="Myriad Pro" w:eastAsia="Calibri" w:hAnsi="Myriad Pro"/>
                <w:b/>
                <w:color w:val="FFFFFF" w:themeColor="background1"/>
                <w:sz w:val="20"/>
                <w:szCs w:val="20"/>
              </w:rPr>
              <w:t>ПАО </w:t>
            </w:r>
            <w:r w:rsidRPr="004D0F3A">
              <w:rPr>
                <w:rFonts w:ascii="Myriad Pro" w:eastAsia="Calibri" w:hAnsi="Myriad Pro"/>
                <w:b/>
                <w:color w:val="FFFFFF" w:themeColor="background1"/>
                <w:sz w:val="20"/>
                <w:szCs w:val="20"/>
              </w:rPr>
              <w:t>«ФСК ЕЭС»»</w:t>
            </w:r>
          </w:p>
        </w:tc>
      </w:tr>
      <w:tr w:rsidR="00311C15" w:rsidRPr="004D0F3A" w14:paraId="1A13F804" w14:textId="77777777" w:rsidTr="00311C15">
        <w:trPr>
          <w:trHeight w:val="20"/>
          <w:tblHeader/>
        </w:trPr>
        <w:tc>
          <w:tcPr>
            <w:tcW w:w="29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190C20" w14:textId="77777777" w:rsidR="00311C15" w:rsidRPr="004D0F3A" w:rsidRDefault="00311C15" w:rsidP="00311C15">
            <w:pPr>
              <w:widowControl w:val="0"/>
              <w:spacing w:after="0" w:line="240" w:lineRule="auto"/>
              <w:ind w:left="-57" w:right="-57"/>
              <w:jc w:val="center"/>
              <w:rPr>
                <w:rFonts w:ascii="Myriad Pro" w:eastAsia="Calibri" w:hAnsi="Myriad Pro"/>
                <w:b/>
                <w:color w:val="FFFFFF" w:themeColor="background1"/>
                <w:sz w:val="20"/>
                <w:szCs w:val="20"/>
              </w:rPr>
            </w:pPr>
          </w:p>
        </w:tc>
        <w:tc>
          <w:tcPr>
            <w:tcW w:w="186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F2E72A" w14:textId="77777777" w:rsidR="00311C15" w:rsidRPr="004D0F3A" w:rsidRDefault="00311C15" w:rsidP="00311C15">
            <w:pPr>
              <w:widowControl w:val="0"/>
              <w:spacing w:after="0" w:line="240" w:lineRule="auto"/>
              <w:ind w:left="-57" w:right="-57"/>
              <w:jc w:val="center"/>
              <w:rPr>
                <w:rFonts w:ascii="Myriad Pro" w:eastAsia="Calibri" w:hAnsi="Myriad Pro"/>
                <w:b/>
                <w:color w:val="FFFFFF" w:themeColor="background1"/>
                <w:sz w:val="20"/>
                <w:szCs w:val="20"/>
              </w:rPr>
            </w:pPr>
          </w:p>
        </w:tc>
        <w:tc>
          <w:tcPr>
            <w:tcW w:w="72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9B114B" w14:textId="77777777" w:rsidR="00311C15" w:rsidRPr="004D0F3A" w:rsidRDefault="00311C15" w:rsidP="00311C15">
            <w:pPr>
              <w:widowControl w:val="0"/>
              <w:spacing w:after="0" w:line="240" w:lineRule="auto"/>
              <w:ind w:left="-57" w:right="-57"/>
              <w:jc w:val="center"/>
              <w:rPr>
                <w:rFonts w:ascii="Myriad Pro" w:eastAsia="Calibri" w:hAnsi="Myriad Pro"/>
                <w:b/>
                <w:color w:val="FFFFFF" w:themeColor="background1"/>
                <w:sz w:val="20"/>
                <w:szCs w:val="20"/>
              </w:rPr>
            </w:pPr>
          </w:p>
        </w:tc>
        <w:tc>
          <w:tcPr>
            <w:tcW w:w="7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F35EAF" w14:textId="77777777" w:rsidR="00311C15" w:rsidRPr="004D0F3A" w:rsidRDefault="00311C15" w:rsidP="00311C15">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1 полугодие</w:t>
            </w:r>
          </w:p>
        </w:tc>
        <w:tc>
          <w:tcPr>
            <w:tcW w:w="7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8443C1" w14:textId="77777777" w:rsidR="00311C15" w:rsidRPr="004D0F3A" w:rsidRDefault="00311C15" w:rsidP="00311C15">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2 полугодие</w:t>
            </w:r>
          </w:p>
        </w:tc>
        <w:tc>
          <w:tcPr>
            <w:tcW w:w="7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281756" w14:textId="77777777" w:rsidR="00311C15" w:rsidRPr="004D0F3A" w:rsidRDefault="00311C15" w:rsidP="00311C15">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год</w:t>
            </w:r>
          </w:p>
        </w:tc>
      </w:tr>
      <w:tr w:rsidR="00311C15" w:rsidRPr="004D0F3A" w14:paraId="2854ED29" w14:textId="77777777" w:rsidTr="00311C15">
        <w:trPr>
          <w:trHeight w:val="20"/>
        </w:trPr>
        <w:tc>
          <w:tcPr>
            <w:tcW w:w="5000" w:type="pct"/>
            <w:gridSpan w:val="6"/>
            <w:tcBorders>
              <w:top w:val="single" w:sz="4" w:space="0" w:color="FFFFFF" w:themeColor="background1"/>
              <w:left w:val="single" w:sz="4" w:space="0" w:color="auto"/>
              <w:bottom w:val="single" w:sz="4" w:space="0" w:color="auto"/>
              <w:right w:val="single" w:sz="4" w:space="0" w:color="000000"/>
            </w:tcBorders>
            <w:shd w:val="clear" w:color="auto" w:fill="auto"/>
            <w:vAlign w:val="center"/>
            <w:hideMark/>
          </w:tcPr>
          <w:p w14:paraId="0B1E66A8"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 xml:space="preserve">По расчету </w:t>
            </w:r>
            <w:r w:rsidR="002E6DB4" w:rsidRPr="004D0F3A">
              <w:rPr>
                <w:rFonts w:ascii="Myriad Pro" w:eastAsia="Calibri" w:hAnsi="Myriad Pro"/>
                <w:sz w:val="20"/>
                <w:szCs w:val="20"/>
              </w:rPr>
              <w:t>ПАО </w:t>
            </w:r>
            <w:r w:rsidRPr="004D0F3A">
              <w:rPr>
                <w:rFonts w:ascii="Myriad Pro" w:eastAsia="Calibri" w:hAnsi="Myriad Pro"/>
                <w:sz w:val="20"/>
                <w:szCs w:val="20"/>
              </w:rPr>
              <w:t>«МРСК Сибири» – «Бурятэнерго» на 2017 год</w:t>
            </w:r>
          </w:p>
        </w:tc>
      </w:tr>
      <w:tr w:rsidR="00311C15" w:rsidRPr="004D0F3A" w14:paraId="1F46BDC1" w14:textId="77777777" w:rsidTr="00311C15">
        <w:trPr>
          <w:trHeight w:val="20"/>
        </w:trPr>
        <w:tc>
          <w:tcPr>
            <w:tcW w:w="293" w:type="pct"/>
            <w:tcBorders>
              <w:top w:val="nil"/>
              <w:left w:val="single" w:sz="4" w:space="0" w:color="auto"/>
              <w:bottom w:val="single" w:sz="4" w:space="0" w:color="auto"/>
              <w:right w:val="single" w:sz="4" w:space="0" w:color="auto"/>
            </w:tcBorders>
            <w:shd w:val="clear" w:color="auto" w:fill="auto"/>
            <w:vAlign w:val="center"/>
            <w:hideMark/>
          </w:tcPr>
          <w:p w14:paraId="5D1B053A"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w:t>
            </w:r>
          </w:p>
        </w:tc>
        <w:tc>
          <w:tcPr>
            <w:tcW w:w="1865" w:type="pct"/>
            <w:tcBorders>
              <w:top w:val="nil"/>
              <w:left w:val="nil"/>
              <w:bottom w:val="single" w:sz="4" w:space="0" w:color="auto"/>
              <w:right w:val="single" w:sz="4" w:space="0" w:color="auto"/>
            </w:tcBorders>
            <w:shd w:val="clear" w:color="auto" w:fill="auto"/>
            <w:vAlign w:val="center"/>
            <w:hideMark/>
          </w:tcPr>
          <w:p w14:paraId="70A458E9" w14:textId="77777777" w:rsidR="00311C15" w:rsidRPr="004D0F3A" w:rsidRDefault="00311C15" w:rsidP="00311C15">
            <w:pPr>
              <w:widowControl w:val="0"/>
              <w:spacing w:after="0" w:line="240" w:lineRule="auto"/>
              <w:ind w:left="-57" w:right="-57"/>
              <w:rPr>
                <w:rFonts w:ascii="Myriad Pro" w:eastAsia="Calibri" w:hAnsi="Myriad Pro"/>
                <w:sz w:val="20"/>
                <w:szCs w:val="20"/>
              </w:rPr>
            </w:pPr>
            <w:r w:rsidRPr="004D0F3A">
              <w:rPr>
                <w:rFonts w:ascii="Myriad Pro" w:eastAsia="Calibri" w:hAnsi="Myriad Pro"/>
                <w:sz w:val="20"/>
                <w:szCs w:val="20"/>
              </w:rPr>
              <w:t>Заявленная мощность</w:t>
            </w:r>
          </w:p>
        </w:tc>
        <w:tc>
          <w:tcPr>
            <w:tcW w:w="725" w:type="pct"/>
            <w:tcBorders>
              <w:top w:val="nil"/>
              <w:left w:val="nil"/>
              <w:bottom w:val="single" w:sz="4" w:space="0" w:color="auto"/>
              <w:right w:val="single" w:sz="4" w:space="0" w:color="auto"/>
            </w:tcBorders>
            <w:shd w:val="clear" w:color="auto" w:fill="auto"/>
            <w:vAlign w:val="center"/>
            <w:hideMark/>
          </w:tcPr>
          <w:p w14:paraId="6BF3D07D"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МВт в мес.</w:t>
            </w:r>
          </w:p>
        </w:tc>
        <w:tc>
          <w:tcPr>
            <w:tcW w:w="706" w:type="pct"/>
            <w:tcBorders>
              <w:top w:val="nil"/>
              <w:left w:val="nil"/>
              <w:bottom w:val="single" w:sz="4" w:space="0" w:color="auto"/>
              <w:right w:val="single" w:sz="4" w:space="0" w:color="auto"/>
            </w:tcBorders>
            <w:shd w:val="clear" w:color="auto" w:fill="auto"/>
            <w:vAlign w:val="center"/>
            <w:hideMark/>
          </w:tcPr>
          <w:p w14:paraId="03923058"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473,827</w:t>
            </w:r>
          </w:p>
        </w:tc>
        <w:tc>
          <w:tcPr>
            <w:tcW w:w="706" w:type="pct"/>
            <w:tcBorders>
              <w:top w:val="nil"/>
              <w:left w:val="nil"/>
              <w:bottom w:val="single" w:sz="4" w:space="0" w:color="auto"/>
              <w:right w:val="single" w:sz="4" w:space="0" w:color="auto"/>
            </w:tcBorders>
            <w:shd w:val="clear" w:color="auto" w:fill="auto"/>
            <w:vAlign w:val="center"/>
            <w:hideMark/>
          </w:tcPr>
          <w:p w14:paraId="1A5546DC"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445,197</w:t>
            </w:r>
          </w:p>
        </w:tc>
        <w:tc>
          <w:tcPr>
            <w:tcW w:w="706" w:type="pct"/>
            <w:tcBorders>
              <w:top w:val="nil"/>
              <w:left w:val="nil"/>
              <w:bottom w:val="single" w:sz="4" w:space="0" w:color="auto"/>
              <w:right w:val="single" w:sz="4" w:space="0" w:color="auto"/>
            </w:tcBorders>
            <w:shd w:val="clear" w:color="auto" w:fill="auto"/>
            <w:vAlign w:val="center"/>
            <w:hideMark/>
          </w:tcPr>
          <w:p w14:paraId="548C23D0"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p>
        </w:tc>
      </w:tr>
      <w:tr w:rsidR="00311C15" w:rsidRPr="004D0F3A" w14:paraId="426E7ADC" w14:textId="77777777" w:rsidTr="00311C15">
        <w:trPr>
          <w:trHeight w:val="20"/>
        </w:trPr>
        <w:tc>
          <w:tcPr>
            <w:tcW w:w="293" w:type="pct"/>
            <w:tcBorders>
              <w:top w:val="nil"/>
              <w:left w:val="single" w:sz="4" w:space="0" w:color="auto"/>
              <w:bottom w:val="single" w:sz="4" w:space="0" w:color="auto"/>
              <w:right w:val="single" w:sz="4" w:space="0" w:color="auto"/>
            </w:tcBorders>
            <w:shd w:val="clear" w:color="auto" w:fill="auto"/>
            <w:vAlign w:val="center"/>
            <w:hideMark/>
          </w:tcPr>
          <w:p w14:paraId="77EA4AC2"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2</w:t>
            </w:r>
          </w:p>
        </w:tc>
        <w:tc>
          <w:tcPr>
            <w:tcW w:w="1865" w:type="pct"/>
            <w:tcBorders>
              <w:top w:val="nil"/>
              <w:left w:val="nil"/>
              <w:bottom w:val="single" w:sz="4" w:space="0" w:color="auto"/>
              <w:right w:val="single" w:sz="4" w:space="0" w:color="auto"/>
            </w:tcBorders>
            <w:shd w:val="clear" w:color="auto" w:fill="auto"/>
            <w:vAlign w:val="center"/>
            <w:hideMark/>
          </w:tcPr>
          <w:p w14:paraId="7242F6C6" w14:textId="77777777" w:rsidR="00311C15" w:rsidRPr="004D0F3A" w:rsidRDefault="00311C15" w:rsidP="00311C15">
            <w:pPr>
              <w:widowControl w:val="0"/>
              <w:spacing w:after="0" w:line="240" w:lineRule="auto"/>
              <w:ind w:left="-57" w:right="-57"/>
              <w:rPr>
                <w:rFonts w:ascii="Myriad Pro" w:eastAsia="Calibri" w:hAnsi="Myriad Pro"/>
                <w:sz w:val="20"/>
                <w:szCs w:val="20"/>
              </w:rPr>
            </w:pPr>
            <w:r w:rsidRPr="004D0F3A">
              <w:rPr>
                <w:rFonts w:ascii="Myriad Pro" w:eastAsia="Calibri" w:hAnsi="Myriad Pro"/>
                <w:sz w:val="20"/>
                <w:szCs w:val="20"/>
              </w:rPr>
              <w:t>Ставка на содержание сетей</w:t>
            </w:r>
          </w:p>
        </w:tc>
        <w:tc>
          <w:tcPr>
            <w:tcW w:w="725" w:type="pct"/>
            <w:tcBorders>
              <w:top w:val="nil"/>
              <w:left w:val="nil"/>
              <w:bottom w:val="single" w:sz="4" w:space="0" w:color="auto"/>
              <w:right w:val="single" w:sz="4" w:space="0" w:color="auto"/>
            </w:tcBorders>
            <w:shd w:val="clear" w:color="auto" w:fill="auto"/>
            <w:vAlign w:val="center"/>
            <w:hideMark/>
          </w:tcPr>
          <w:p w14:paraId="0E020557"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руб./МВт в мес.</w:t>
            </w:r>
          </w:p>
        </w:tc>
        <w:tc>
          <w:tcPr>
            <w:tcW w:w="706" w:type="pct"/>
            <w:tcBorders>
              <w:top w:val="nil"/>
              <w:left w:val="nil"/>
              <w:bottom w:val="single" w:sz="4" w:space="0" w:color="auto"/>
              <w:right w:val="single" w:sz="4" w:space="0" w:color="auto"/>
            </w:tcBorders>
            <w:shd w:val="clear" w:color="auto" w:fill="auto"/>
            <w:vAlign w:val="center"/>
            <w:hideMark/>
          </w:tcPr>
          <w:p w14:paraId="7E93945F"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173 232,85</w:t>
            </w:r>
          </w:p>
        </w:tc>
        <w:tc>
          <w:tcPr>
            <w:tcW w:w="706" w:type="pct"/>
            <w:tcBorders>
              <w:top w:val="nil"/>
              <w:left w:val="nil"/>
              <w:bottom w:val="single" w:sz="4" w:space="0" w:color="auto"/>
              <w:right w:val="single" w:sz="4" w:space="0" w:color="auto"/>
            </w:tcBorders>
            <w:shd w:val="clear" w:color="auto" w:fill="auto"/>
            <w:vAlign w:val="center"/>
            <w:hideMark/>
          </w:tcPr>
          <w:p w14:paraId="7EB0026F"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197 312,41</w:t>
            </w:r>
          </w:p>
        </w:tc>
        <w:tc>
          <w:tcPr>
            <w:tcW w:w="706" w:type="pct"/>
            <w:tcBorders>
              <w:top w:val="nil"/>
              <w:left w:val="nil"/>
              <w:bottom w:val="single" w:sz="4" w:space="0" w:color="auto"/>
              <w:right w:val="single" w:sz="4" w:space="0" w:color="auto"/>
            </w:tcBorders>
            <w:shd w:val="clear" w:color="auto" w:fill="auto"/>
            <w:vAlign w:val="center"/>
            <w:hideMark/>
          </w:tcPr>
          <w:p w14:paraId="415A5B54"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х</w:t>
            </w:r>
          </w:p>
        </w:tc>
      </w:tr>
      <w:tr w:rsidR="00311C15" w:rsidRPr="004D0F3A" w14:paraId="7D67975F" w14:textId="77777777" w:rsidTr="00311C15">
        <w:trPr>
          <w:trHeight w:val="20"/>
        </w:trPr>
        <w:tc>
          <w:tcPr>
            <w:tcW w:w="293" w:type="pct"/>
            <w:tcBorders>
              <w:top w:val="nil"/>
              <w:left w:val="single" w:sz="4" w:space="0" w:color="auto"/>
              <w:bottom w:val="single" w:sz="4" w:space="0" w:color="auto"/>
              <w:right w:val="single" w:sz="4" w:space="0" w:color="auto"/>
            </w:tcBorders>
            <w:shd w:val="clear" w:color="auto" w:fill="auto"/>
            <w:vAlign w:val="center"/>
            <w:hideMark/>
          </w:tcPr>
          <w:p w14:paraId="236C1F7E"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3</w:t>
            </w:r>
          </w:p>
        </w:tc>
        <w:tc>
          <w:tcPr>
            <w:tcW w:w="1865" w:type="pct"/>
            <w:tcBorders>
              <w:top w:val="nil"/>
              <w:left w:val="nil"/>
              <w:bottom w:val="single" w:sz="4" w:space="0" w:color="auto"/>
              <w:right w:val="single" w:sz="4" w:space="0" w:color="auto"/>
            </w:tcBorders>
            <w:shd w:val="clear" w:color="auto" w:fill="auto"/>
            <w:vAlign w:val="center"/>
            <w:hideMark/>
          </w:tcPr>
          <w:p w14:paraId="0600E8E3" w14:textId="77777777" w:rsidR="00311C15" w:rsidRPr="004D0F3A" w:rsidRDefault="00311C15" w:rsidP="00311C15">
            <w:pPr>
              <w:widowControl w:val="0"/>
              <w:spacing w:after="0" w:line="240" w:lineRule="auto"/>
              <w:ind w:left="-57" w:right="-57"/>
              <w:rPr>
                <w:rFonts w:ascii="Myriad Pro" w:eastAsia="Calibri" w:hAnsi="Myriad Pro"/>
                <w:sz w:val="20"/>
                <w:szCs w:val="20"/>
              </w:rPr>
            </w:pPr>
            <w:r w:rsidRPr="004D0F3A">
              <w:rPr>
                <w:rFonts w:ascii="Myriad Pro" w:eastAsia="Calibri" w:hAnsi="Myriad Pro"/>
                <w:sz w:val="20"/>
                <w:szCs w:val="20"/>
              </w:rPr>
              <w:t>Плата за содержание</w:t>
            </w:r>
          </w:p>
        </w:tc>
        <w:tc>
          <w:tcPr>
            <w:tcW w:w="725" w:type="pct"/>
            <w:tcBorders>
              <w:top w:val="nil"/>
              <w:left w:val="nil"/>
              <w:bottom w:val="single" w:sz="4" w:space="0" w:color="auto"/>
              <w:right w:val="single" w:sz="4" w:space="0" w:color="auto"/>
            </w:tcBorders>
            <w:shd w:val="clear" w:color="auto" w:fill="auto"/>
            <w:vAlign w:val="center"/>
            <w:hideMark/>
          </w:tcPr>
          <w:p w14:paraId="6BF30436"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тыс. руб.</w:t>
            </w:r>
          </w:p>
        </w:tc>
        <w:tc>
          <w:tcPr>
            <w:tcW w:w="706" w:type="pct"/>
            <w:tcBorders>
              <w:top w:val="nil"/>
              <w:left w:val="nil"/>
              <w:bottom w:val="single" w:sz="4" w:space="0" w:color="auto"/>
              <w:right w:val="single" w:sz="4" w:space="0" w:color="auto"/>
            </w:tcBorders>
            <w:shd w:val="clear" w:color="auto" w:fill="auto"/>
            <w:vAlign w:val="center"/>
            <w:hideMark/>
          </w:tcPr>
          <w:p w14:paraId="64F56AD9"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492 494,42</w:t>
            </w:r>
          </w:p>
        </w:tc>
        <w:tc>
          <w:tcPr>
            <w:tcW w:w="706" w:type="pct"/>
            <w:tcBorders>
              <w:top w:val="nil"/>
              <w:left w:val="nil"/>
              <w:bottom w:val="single" w:sz="4" w:space="0" w:color="auto"/>
              <w:right w:val="single" w:sz="4" w:space="0" w:color="auto"/>
            </w:tcBorders>
            <w:shd w:val="clear" w:color="auto" w:fill="auto"/>
            <w:vAlign w:val="center"/>
            <w:hideMark/>
          </w:tcPr>
          <w:p w14:paraId="361101F1"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527 057,36</w:t>
            </w:r>
          </w:p>
        </w:tc>
        <w:tc>
          <w:tcPr>
            <w:tcW w:w="706" w:type="pct"/>
            <w:tcBorders>
              <w:top w:val="nil"/>
              <w:left w:val="nil"/>
              <w:bottom w:val="single" w:sz="4" w:space="0" w:color="auto"/>
              <w:right w:val="single" w:sz="4" w:space="0" w:color="auto"/>
            </w:tcBorders>
            <w:shd w:val="clear" w:color="auto" w:fill="auto"/>
            <w:vAlign w:val="center"/>
            <w:hideMark/>
          </w:tcPr>
          <w:p w14:paraId="45843EBC"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1 019 551,78</w:t>
            </w:r>
          </w:p>
        </w:tc>
      </w:tr>
      <w:tr w:rsidR="00311C15" w:rsidRPr="004D0F3A" w14:paraId="3F5CCBBE" w14:textId="77777777" w:rsidTr="00311C15">
        <w:trPr>
          <w:trHeight w:val="20"/>
        </w:trPr>
        <w:tc>
          <w:tcPr>
            <w:tcW w:w="293" w:type="pct"/>
            <w:tcBorders>
              <w:top w:val="nil"/>
              <w:left w:val="single" w:sz="4" w:space="0" w:color="auto"/>
              <w:bottom w:val="single" w:sz="4" w:space="0" w:color="auto"/>
              <w:right w:val="single" w:sz="4" w:space="0" w:color="auto"/>
            </w:tcBorders>
            <w:shd w:val="clear" w:color="auto" w:fill="auto"/>
            <w:vAlign w:val="center"/>
            <w:hideMark/>
          </w:tcPr>
          <w:p w14:paraId="0A2718FE"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4</w:t>
            </w:r>
          </w:p>
        </w:tc>
        <w:tc>
          <w:tcPr>
            <w:tcW w:w="1865" w:type="pct"/>
            <w:tcBorders>
              <w:top w:val="nil"/>
              <w:left w:val="nil"/>
              <w:bottom w:val="single" w:sz="4" w:space="0" w:color="auto"/>
              <w:right w:val="single" w:sz="4" w:space="0" w:color="auto"/>
            </w:tcBorders>
            <w:shd w:val="clear" w:color="auto" w:fill="auto"/>
            <w:vAlign w:val="center"/>
            <w:hideMark/>
          </w:tcPr>
          <w:p w14:paraId="18F676F5" w14:textId="77777777" w:rsidR="00311C15" w:rsidRPr="004D0F3A" w:rsidRDefault="00311C15" w:rsidP="00311C15">
            <w:pPr>
              <w:widowControl w:val="0"/>
              <w:spacing w:after="0" w:line="240" w:lineRule="auto"/>
              <w:ind w:left="-57" w:right="-57"/>
              <w:rPr>
                <w:rFonts w:ascii="Myriad Pro" w:eastAsia="Calibri" w:hAnsi="Myriad Pro"/>
                <w:sz w:val="20"/>
                <w:szCs w:val="20"/>
              </w:rPr>
            </w:pPr>
            <w:r w:rsidRPr="004D0F3A">
              <w:rPr>
                <w:rFonts w:ascii="Myriad Pro" w:eastAsia="Calibri" w:hAnsi="Myriad Pro"/>
                <w:sz w:val="20"/>
                <w:szCs w:val="20"/>
              </w:rPr>
              <w:t>Отпуск электрической энергии из ЕНЭС</w:t>
            </w:r>
          </w:p>
        </w:tc>
        <w:tc>
          <w:tcPr>
            <w:tcW w:w="725" w:type="pct"/>
            <w:tcBorders>
              <w:top w:val="nil"/>
              <w:left w:val="nil"/>
              <w:bottom w:val="single" w:sz="4" w:space="0" w:color="auto"/>
              <w:right w:val="single" w:sz="4" w:space="0" w:color="auto"/>
            </w:tcBorders>
            <w:shd w:val="clear" w:color="auto" w:fill="auto"/>
            <w:vAlign w:val="center"/>
            <w:hideMark/>
          </w:tcPr>
          <w:p w14:paraId="423E4EB3"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тыс. кВт ч</w:t>
            </w:r>
          </w:p>
        </w:tc>
        <w:tc>
          <w:tcPr>
            <w:tcW w:w="706" w:type="pct"/>
            <w:tcBorders>
              <w:top w:val="nil"/>
              <w:left w:val="nil"/>
              <w:bottom w:val="single" w:sz="4" w:space="0" w:color="auto"/>
              <w:right w:val="single" w:sz="4" w:space="0" w:color="auto"/>
            </w:tcBorders>
            <w:shd w:val="clear" w:color="auto" w:fill="auto"/>
            <w:vAlign w:val="center"/>
            <w:hideMark/>
          </w:tcPr>
          <w:p w14:paraId="6B5DFD9E"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1 789 806,783</w:t>
            </w:r>
          </w:p>
        </w:tc>
        <w:tc>
          <w:tcPr>
            <w:tcW w:w="706" w:type="pct"/>
            <w:tcBorders>
              <w:top w:val="nil"/>
              <w:left w:val="nil"/>
              <w:bottom w:val="single" w:sz="4" w:space="0" w:color="auto"/>
              <w:right w:val="single" w:sz="4" w:space="0" w:color="auto"/>
            </w:tcBorders>
            <w:shd w:val="clear" w:color="auto" w:fill="auto"/>
            <w:vAlign w:val="center"/>
            <w:hideMark/>
          </w:tcPr>
          <w:p w14:paraId="0FD79960"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1 701 091,618</w:t>
            </w:r>
          </w:p>
        </w:tc>
        <w:tc>
          <w:tcPr>
            <w:tcW w:w="706" w:type="pct"/>
            <w:tcBorders>
              <w:top w:val="nil"/>
              <w:left w:val="nil"/>
              <w:bottom w:val="single" w:sz="4" w:space="0" w:color="auto"/>
              <w:right w:val="single" w:sz="4" w:space="0" w:color="auto"/>
            </w:tcBorders>
            <w:shd w:val="clear" w:color="auto" w:fill="auto"/>
            <w:vAlign w:val="center"/>
            <w:hideMark/>
          </w:tcPr>
          <w:p w14:paraId="5D23BED5"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3 490 898,401</w:t>
            </w:r>
          </w:p>
        </w:tc>
      </w:tr>
      <w:tr w:rsidR="00311C15" w:rsidRPr="004D0F3A" w14:paraId="50B0DB76" w14:textId="77777777" w:rsidTr="00311C15">
        <w:trPr>
          <w:trHeight w:val="20"/>
        </w:trPr>
        <w:tc>
          <w:tcPr>
            <w:tcW w:w="293" w:type="pct"/>
            <w:tcBorders>
              <w:top w:val="nil"/>
              <w:left w:val="single" w:sz="4" w:space="0" w:color="auto"/>
              <w:bottom w:val="single" w:sz="4" w:space="0" w:color="auto"/>
              <w:right w:val="single" w:sz="4" w:space="0" w:color="auto"/>
            </w:tcBorders>
            <w:shd w:val="clear" w:color="auto" w:fill="auto"/>
            <w:vAlign w:val="center"/>
            <w:hideMark/>
          </w:tcPr>
          <w:p w14:paraId="6601141C"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5</w:t>
            </w:r>
          </w:p>
        </w:tc>
        <w:tc>
          <w:tcPr>
            <w:tcW w:w="1865" w:type="pct"/>
            <w:tcBorders>
              <w:top w:val="nil"/>
              <w:left w:val="nil"/>
              <w:bottom w:val="single" w:sz="4" w:space="0" w:color="auto"/>
              <w:right w:val="single" w:sz="4" w:space="0" w:color="auto"/>
            </w:tcBorders>
            <w:shd w:val="clear" w:color="auto" w:fill="auto"/>
            <w:vAlign w:val="center"/>
            <w:hideMark/>
          </w:tcPr>
          <w:p w14:paraId="526D5914" w14:textId="77777777" w:rsidR="00311C15" w:rsidRPr="004D0F3A" w:rsidRDefault="00311C15" w:rsidP="00311C15">
            <w:pPr>
              <w:widowControl w:val="0"/>
              <w:spacing w:after="0" w:line="240" w:lineRule="auto"/>
              <w:ind w:left="-57" w:right="-57"/>
              <w:rPr>
                <w:rFonts w:ascii="Myriad Pro" w:eastAsia="Calibri" w:hAnsi="Myriad Pro"/>
                <w:sz w:val="20"/>
                <w:szCs w:val="20"/>
              </w:rPr>
            </w:pPr>
            <w:r w:rsidRPr="004D0F3A">
              <w:rPr>
                <w:rFonts w:ascii="Myriad Pro" w:eastAsia="Calibri" w:hAnsi="Myriad Pro"/>
                <w:sz w:val="20"/>
                <w:szCs w:val="20"/>
              </w:rPr>
              <w:t>Процент потерь в сети ЕНЭС, утвержденный приказом Минэнерго России от 30.12.2016г. №1472 (на 2017 год)</w:t>
            </w:r>
          </w:p>
        </w:tc>
        <w:tc>
          <w:tcPr>
            <w:tcW w:w="725" w:type="pct"/>
            <w:tcBorders>
              <w:top w:val="nil"/>
              <w:left w:val="nil"/>
              <w:bottom w:val="single" w:sz="4" w:space="0" w:color="auto"/>
              <w:right w:val="single" w:sz="4" w:space="0" w:color="auto"/>
            </w:tcBorders>
            <w:shd w:val="clear" w:color="auto" w:fill="auto"/>
            <w:vAlign w:val="center"/>
            <w:hideMark/>
          </w:tcPr>
          <w:p w14:paraId="47FF251D"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w:t>
            </w:r>
          </w:p>
        </w:tc>
        <w:tc>
          <w:tcPr>
            <w:tcW w:w="706" w:type="pct"/>
            <w:tcBorders>
              <w:top w:val="nil"/>
              <w:left w:val="nil"/>
              <w:bottom w:val="single" w:sz="4" w:space="0" w:color="auto"/>
              <w:right w:val="single" w:sz="4" w:space="0" w:color="auto"/>
            </w:tcBorders>
            <w:shd w:val="clear" w:color="auto" w:fill="auto"/>
            <w:vAlign w:val="center"/>
            <w:hideMark/>
          </w:tcPr>
          <w:p w14:paraId="223FA300"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3,95%</w:t>
            </w:r>
          </w:p>
        </w:tc>
        <w:tc>
          <w:tcPr>
            <w:tcW w:w="706" w:type="pct"/>
            <w:tcBorders>
              <w:top w:val="nil"/>
              <w:left w:val="nil"/>
              <w:bottom w:val="single" w:sz="4" w:space="0" w:color="auto"/>
              <w:right w:val="single" w:sz="4" w:space="0" w:color="auto"/>
            </w:tcBorders>
            <w:shd w:val="clear" w:color="auto" w:fill="auto"/>
            <w:vAlign w:val="center"/>
            <w:hideMark/>
          </w:tcPr>
          <w:p w14:paraId="7E5D0C31"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3,95%</w:t>
            </w:r>
          </w:p>
        </w:tc>
        <w:tc>
          <w:tcPr>
            <w:tcW w:w="706" w:type="pct"/>
            <w:tcBorders>
              <w:top w:val="nil"/>
              <w:left w:val="nil"/>
              <w:bottom w:val="single" w:sz="4" w:space="0" w:color="auto"/>
              <w:right w:val="single" w:sz="4" w:space="0" w:color="auto"/>
            </w:tcBorders>
            <w:shd w:val="clear" w:color="auto" w:fill="auto"/>
            <w:vAlign w:val="center"/>
            <w:hideMark/>
          </w:tcPr>
          <w:p w14:paraId="52A9A1CB"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p>
        </w:tc>
      </w:tr>
      <w:tr w:rsidR="00311C15" w:rsidRPr="004D0F3A" w14:paraId="2DD0B02F" w14:textId="77777777" w:rsidTr="00311C15">
        <w:trPr>
          <w:trHeight w:val="20"/>
        </w:trPr>
        <w:tc>
          <w:tcPr>
            <w:tcW w:w="293" w:type="pct"/>
            <w:tcBorders>
              <w:top w:val="nil"/>
              <w:left w:val="single" w:sz="4" w:space="0" w:color="auto"/>
              <w:bottom w:val="single" w:sz="4" w:space="0" w:color="auto"/>
              <w:right w:val="single" w:sz="4" w:space="0" w:color="auto"/>
            </w:tcBorders>
            <w:shd w:val="clear" w:color="auto" w:fill="auto"/>
            <w:vAlign w:val="center"/>
            <w:hideMark/>
          </w:tcPr>
          <w:p w14:paraId="2BE01B3B"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6</w:t>
            </w:r>
          </w:p>
        </w:tc>
        <w:tc>
          <w:tcPr>
            <w:tcW w:w="1865" w:type="pct"/>
            <w:tcBorders>
              <w:top w:val="nil"/>
              <w:left w:val="nil"/>
              <w:bottom w:val="single" w:sz="4" w:space="0" w:color="auto"/>
              <w:right w:val="single" w:sz="4" w:space="0" w:color="auto"/>
            </w:tcBorders>
            <w:shd w:val="clear" w:color="auto" w:fill="auto"/>
            <w:vAlign w:val="center"/>
            <w:hideMark/>
          </w:tcPr>
          <w:p w14:paraId="4F816659" w14:textId="77777777" w:rsidR="00311C15" w:rsidRPr="004D0F3A" w:rsidRDefault="00311C15" w:rsidP="00311C15">
            <w:pPr>
              <w:widowControl w:val="0"/>
              <w:spacing w:after="0" w:line="240" w:lineRule="auto"/>
              <w:ind w:left="-57" w:right="-57"/>
              <w:rPr>
                <w:rFonts w:ascii="Myriad Pro" w:eastAsia="Calibri" w:hAnsi="Myriad Pro"/>
                <w:sz w:val="20"/>
                <w:szCs w:val="20"/>
              </w:rPr>
            </w:pPr>
            <w:r w:rsidRPr="004D0F3A">
              <w:rPr>
                <w:rFonts w:ascii="Myriad Pro" w:eastAsia="Calibri" w:hAnsi="Myriad Pro"/>
                <w:sz w:val="20"/>
                <w:szCs w:val="20"/>
              </w:rPr>
              <w:t>Объем потерь</w:t>
            </w:r>
          </w:p>
        </w:tc>
        <w:tc>
          <w:tcPr>
            <w:tcW w:w="725" w:type="pct"/>
            <w:tcBorders>
              <w:top w:val="nil"/>
              <w:left w:val="nil"/>
              <w:bottom w:val="single" w:sz="4" w:space="0" w:color="auto"/>
              <w:right w:val="single" w:sz="4" w:space="0" w:color="auto"/>
            </w:tcBorders>
            <w:shd w:val="clear" w:color="auto" w:fill="auto"/>
            <w:vAlign w:val="center"/>
            <w:hideMark/>
          </w:tcPr>
          <w:p w14:paraId="32403BD9"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тыс. кВт ч</w:t>
            </w:r>
          </w:p>
        </w:tc>
        <w:tc>
          <w:tcPr>
            <w:tcW w:w="706" w:type="pct"/>
            <w:tcBorders>
              <w:top w:val="nil"/>
              <w:left w:val="nil"/>
              <w:bottom w:val="single" w:sz="4" w:space="0" w:color="auto"/>
              <w:right w:val="single" w:sz="4" w:space="0" w:color="auto"/>
            </w:tcBorders>
            <w:shd w:val="clear" w:color="auto" w:fill="auto"/>
            <w:vAlign w:val="center"/>
            <w:hideMark/>
          </w:tcPr>
          <w:p w14:paraId="6544D3AA"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70 697,368</w:t>
            </w:r>
          </w:p>
        </w:tc>
        <w:tc>
          <w:tcPr>
            <w:tcW w:w="706" w:type="pct"/>
            <w:tcBorders>
              <w:top w:val="nil"/>
              <w:left w:val="nil"/>
              <w:bottom w:val="single" w:sz="4" w:space="0" w:color="auto"/>
              <w:right w:val="single" w:sz="4" w:space="0" w:color="auto"/>
            </w:tcBorders>
            <w:shd w:val="clear" w:color="auto" w:fill="auto"/>
            <w:vAlign w:val="center"/>
            <w:hideMark/>
          </w:tcPr>
          <w:p w14:paraId="1C7906D0"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67 193,119</w:t>
            </w:r>
          </w:p>
        </w:tc>
        <w:tc>
          <w:tcPr>
            <w:tcW w:w="706" w:type="pct"/>
            <w:tcBorders>
              <w:top w:val="nil"/>
              <w:left w:val="nil"/>
              <w:bottom w:val="single" w:sz="4" w:space="0" w:color="auto"/>
              <w:right w:val="single" w:sz="4" w:space="0" w:color="auto"/>
            </w:tcBorders>
            <w:shd w:val="clear" w:color="auto" w:fill="auto"/>
            <w:vAlign w:val="center"/>
            <w:hideMark/>
          </w:tcPr>
          <w:p w14:paraId="6A071C2C"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137 890,487</w:t>
            </w:r>
          </w:p>
        </w:tc>
      </w:tr>
      <w:tr w:rsidR="00311C15" w:rsidRPr="004D0F3A" w14:paraId="0741BAE1" w14:textId="77777777" w:rsidTr="00311C15">
        <w:trPr>
          <w:trHeight w:val="20"/>
        </w:trPr>
        <w:tc>
          <w:tcPr>
            <w:tcW w:w="293" w:type="pct"/>
            <w:tcBorders>
              <w:top w:val="nil"/>
              <w:left w:val="single" w:sz="4" w:space="0" w:color="auto"/>
              <w:bottom w:val="single" w:sz="4" w:space="0" w:color="000000"/>
              <w:right w:val="single" w:sz="4" w:space="0" w:color="auto"/>
            </w:tcBorders>
            <w:shd w:val="clear" w:color="auto" w:fill="auto"/>
            <w:vAlign w:val="center"/>
            <w:hideMark/>
          </w:tcPr>
          <w:p w14:paraId="3A03B9A4"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7</w:t>
            </w:r>
          </w:p>
        </w:tc>
        <w:tc>
          <w:tcPr>
            <w:tcW w:w="1865" w:type="pct"/>
            <w:tcBorders>
              <w:top w:val="nil"/>
              <w:left w:val="nil"/>
              <w:bottom w:val="single" w:sz="4" w:space="0" w:color="auto"/>
              <w:right w:val="single" w:sz="4" w:space="0" w:color="auto"/>
            </w:tcBorders>
            <w:shd w:val="clear" w:color="auto" w:fill="auto"/>
            <w:vAlign w:val="center"/>
            <w:hideMark/>
          </w:tcPr>
          <w:p w14:paraId="3BF595C1" w14:textId="77777777" w:rsidR="00311C15" w:rsidRPr="004D0F3A" w:rsidRDefault="00311C15" w:rsidP="00311C15">
            <w:pPr>
              <w:widowControl w:val="0"/>
              <w:spacing w:after="0" w:line="240" w:lineRule="auto"/>
              <w:ind w:left="-57" w:right="-57"/>
              <w:rPr>
                <w:rFonts w:ascii="Myriad Pro" w:eastAsia="Calibri" w:hAnsi="Myriad Pro"/>
                <w:sz w:val="20"/>
                <w:szCs w:val="20"/>
              </w:rPr>
            </w:pPr>
            <w:r w:rsidRPr="004D0F3A">
              <w:rPr>
                <w:rFonts w:ascii="Myriad Pro" w:eastAsia="Calibri" w:hAnsi="Myriad Pro"/>
                <w:sz w:val="20"/>
                <w:szCs w:val="20"/>
              </w:rPr>
              <w:t>Ставка по оплате потерь</w:t>
            </w:r>
            <w:r w:rsidR="002E6DB4" w:rsidRPr="004D0F3A">
              <w:rPr>
                <w:rFonts w:ascii="Myriad Pro" w:eastAsia="Calibri" w:hAnsi="Myriad Pro"/>
                <w:sz w:val="20"/>
                <w:szCs w:val="20"/>
              </w:rPr>
              <w:t xml:space="preserve"> </w:t>
            </w:r>
            <w:r w:rsidRPr="004D0F3A">
              <w:rPr>
                <w:rFonts w:ascii="Myriad Pro" w:eastAsia="Calibri" w:hAnsi="Myriad Pro"/>
                <w:sz w:val="20"/>
                <w:szCs w:val="20"/>
              </w:rPr>
              <w:t xml:space="preserve"> (средняя фактическая цена за 2 месяца (январь-февраль) 2017 года)</w:t>
            </w:r>
          </w:p>
        </w:tc>
        <w:tc>
          <w:tcPr>
            <w:tcW w:w="725" w:type="pct"/>
            <w:tcBorders>
              <w:top w:val="nil"/>
              <w:left w:val="nil"/>
              <w:bottom w:val="single" w:sz="4" w:space="0" w:color="auto"/>
              <w:right w:val="single" w:sz="4" w:space="0" w:color="auto"/>
            </w:tcBorders>
            <w:shd w:val="clear" w:color="auto" w:fill="auto"/>
            <w:vAlign w:val="center"/>
            <w:hideMark/>
          </w:tcPr>
          <w:p w14:paraId="577EEA66"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руб./МВт*ч</w:t>
            </w:r>
          </w:p>
        </w:tc>
        <w:tc>
          <w:tcPr>
            <w:tcW w:w="706" w:type="pct"/>
            <w:tcBorders>
              <w:top w:val="nil"/>
              <w:left w:val="nil"/>
              <w:bottom w:val="single" w:sz="4" w:space="0" w:color="auto"/>
              <w:right w:val="single" w:sz="4" w:space="0" w:color="auto"/>
            </w:tcBorders>
            <w:shd w:val="clear" w:color="auto" w:fill="auto"/>
            <w:vAlign w:val="center"/>
            <w:hideMark/>
          </w:tcPr>
          <w:p w14:paraId="3AF32A5D"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1 407,25</w:t>
            </w:r>
          </w:p>
        </w:tc>
        <w:tc>
          <w:tcPr>
            <w:tcW w:w="706" w:type="pct"/>
            <w:tcBorders>
              <w:top w:val="nil"/>
              <w:left w:val="nil"/>
              <w:bottom w:val="single" w:sz="4" w:space="0" w:color="auto"/>
              <w:right w:val="single" w:sz="4" w:space="0" w:color="auto"/>
            </w:tcBorders>
            <w:shd w:val="clear" w:color="auto" w:fill="auto"/>
            <w:vAlign w:val="center"/>
            <w:hideMark/>
          </w:tcPr>
          <w:p w14:paraId="1DAD0D6D"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1 407,25</w:t>
            </w:r>
          </w:p>
        </w:tc>
        <w:tc>
          <w:tcPr>
            <w:tcW w:w="706" w:type="pct"/>
            <w:tcBorders>
              <w:top w:val="nil"/>
              <w:left w:val="nil"/>
              <w:bottom w:val="single" w:sz="4" w:space="0" w:color="auto"/>
              <w:right w:val="single" w:sz="4" w:space="0" w:color="auto"/>
            </w:tcBorders>
            <w:shd w:val="clear" w:color="auto" w:fill="auto"/>
            <w:vAlign w:val="center"/>
            <w:hideMark/>
          </w:tcPr>
          <w:p w14:paraId="12E8C7B2"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х</w:t>
            </w:r>
          </w:p>
        </w:tc>
      </w:tr>
      <w:tr w:rsidR="00311C15" w:rsidRPr="004D0F3A" w14:paraId="25A00495" w14:textId="77777777" w:rsidTr="00311C15">
        <w:trPr>
          <w:trHeight w:val="20"/>
        </w:trPr>
        <w:tc>
          <w:tcPr>
            <w:tcW w:w="293" w:type="pct"/>
            <w:tcBorders>
              <w:top w:val="nil"/>
              <w:left w:val="single" w:sz="4" w:space="0" w:color="auto"/>
              <w:bottom w:val="single" w:sz="4" w:space="0" w:color="auto"/>
              <w:right w:val="single" w:sz="4" w:space="0" w:color="auto"/>
            </w:tcBorders>
            <w:shd w:val="clear" w:color="auto" w:fill="auto"/>
            <w:vAlign w:val="center"/>
            <w:hideMark/>
          </w:tcPr>
          <w:p w14:paraId="7FAAFA97"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8</w:t>
            </w:r>
          </w:p>
        </w:tc>
        <w:tc>
          <w:tcPr>
            <w:tcW w:w="1865" w:type="pct"/>
            <w:tcBorders>
              <w:top w:val="nil"/>
              <w:left w:val="nil"/>
              <w:bottom w:val="single" w:sz="4" w:space="0" w:color="auto"/>
              <w:right w:val="single" w:sz="4" w:space="0" w:color="auto"/>
            </w:tcBorders>
            <w:shd w:val="clear" w:color="auto" w:fill="auto"/>
            <w:vAlign w:val="center"/>
            <w:hideMark/>
          </w:tcPr>
          <w:p w14:paraId="5D5C5D2D" w14:textId="77777777" w:rsidR="00311C15" w:rsidRPr="004D0F3A" w:rsidRDefault="00311C15" w:rsidP="00311C15">
            <w:pPr>
              <w:widowControl w:val="0"/>
              <w:spacing w:after="0" w:line="240" w:lineRule="auto"/>
              <w:ind w:left="-57" w:right="-57"/>
              <w:rPr>
                <w:rFonts w:ascii="Myriad Pro" w:eastAsia="Calibri" w:hAnsi="Myriad Pro"/>
                <w:sz w:val="20"/>
                <w:szCs w:val="20"/>
              </w:rPr>
            </w:pPr>
            <w:r w:rsidRPr="004D0F3A">
              <w:rPr>
                <w:rFonts w:ascii="Myriad Pro" w:eastAsia="Calibri" w:hAnsi="Myriad Pro"/>
                <w:sz w:val="20"/>
                <w:szCs w:val="20"/>
              </w:rPr>
              <w:t>Затраты на покупку потерь</w:t>
            </w:r>
          </w:p>
        </w:tc>
        <w:tc>
          <w:tcPr>
            <w:tcW w:w="725" w:type="pct"/>
            <w:tcBorders>
              <w:top w:val="nil"/>
              <w:left w:val="nil"/>
              <w:bottom w:val="single" w:sz="4" w:space="0" w:color="auto"/>
              <w:right w:val="single" w:sz="4" w:space="0" w:color="auto"/>
            </w:tcBorders>
            <w:shd w:val="clear" w:color="auto" w:fill="auto"/>
            <w:vAlign w:val="center"/>
            <w:hideMark/>
          </w:tcPr>
          <w:p w14:paraId="3B6F7DF6"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тыс. руб.</w:t>
            </w:r>
          </w:p>
        </w:tc>
        <w:tc>
          <w:tcPr>
            <w:tcW w:w="706" w:type="pct"/>
            <w:tcBorders>
              <w:top w:val="nil"/>
              <w:left w:val="nil"/>
              <w:bottom w:val="single" w:sz="4" w:space="0" w:color="auto"/>
              <w:right w:val="single" w:sz="4" w:space="0" w:color="auto"/>
            </w:tcBorders>
            <w:shd w:val="clear" w:color="auto" w:fill="auto"/>
            <w:vAlign w:val="center"/>
            <w:hideMark/>
          </w:tcPr>
          <w:p w14:paraId="3F400E73"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99 488,52</w:t>
            </w:r>
          </w:p>
        </w:tc>
        <w:tc>
          <w:tcPr>
            <w:tcW w:w="706" w:type="pct"/>
            <w:tcBorders>
              <w:top w:val="nil"/>
              <w:left w:val="nil"/>
              <w:bottom w:val="single" w:sz="4" w:space="0" w:color="auto"/>
              <w:right w:val="single" w:sz="4" w:space="0" w:color="auto"/>
            </w:tcBorders>
            <w:shd w:val="clear" w:color="auto" w:fill="auto"/>
            <w:vAlign w:val="center"/>
            <w:hideMark/>
          </w:tcPr>
          <w:p w14:paraId="17772194"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94 557,18</w:t>
            </w:r>
          </w:p>
        </w:tc>
        <w:tc>
          <w:tcPr>
            <w:tcW w:w="706" w:type="pct"/>
            <w:tcBorders>
              <w:top w:val="nil"/>
              <w:left w:val="nil"/>
              <w:bottom w:val="single" w:sz="4" w:space="0" w:color="auto"/>
              <w:right w:val="single" w:sz="4" w:space="0" w:color="auto"/>
            </w:tcBorders>
            <w:shd w:val="clear" w:color="auto" w:fill="auto"/>
            <w:vAlign w:val="center"/>
            <w:hideMark/>
          </w:tcPr>
          <w:p w14:paraId="504FEF66"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194 045,70</w:t>
            </w:r>
          </w:p>
        </w:tc>
      </w:tr>
      <w:tr w:rsidR="00311C15" w:rsidRPr="004D0F3A" w14:paraId="52BAB2E1" w14:textId="77777777" w:rsidTr="00311C15">
        <w:trPr>
          <w:trHeight w:val="20"/>
        </w:trPr>
        <w:tc>
          <w:tcPr>
            <w:tcW w:w="293" w:type="pct"/>
            <w:tcBorders>
              <w:top w:val="nil"/>
              <w:left w:val="single" w:sz="4" w:space="0" w:color="auto"/>
              <w:bottom w:val="single" w:sz="4" w:space="0" w:color="auto"/>
              <w:right w:val="single" w:sz="4" w:space="0" w:color="auto"/>
            </w:tcBorders>
            <w:shd w:val="clear" w:color="auto" w:fill="auto"/>
            <w:vAlign w:val="center"/>
            <w:hideMark/>
          </w:tcPr>
          <w:p w14:paraId="06DC8A85"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9</w:t>
            </w:r>
          </w:p>
        </w:tc>
        <w:tc>
          <w:tcPr>
            <w:tcW w:w="1865" w:type="pct"/>
            <w:tcBorders>
              <w:top w:val="nil"/>
              <w:left w:val="nil"/>
              <w:bottom w:val="single" w:sz="4" w:space="0" w:color="auto"/>
              <w:right w:val="single" w:sz="4" w:space="0" w:color="auto"/>
            </w:tcBorders>
            <w:shd w:val="clear" w:color="auto" w:fill="auto"/>
            <w:vAlign w:val="center"/>
            <w:hideMark/>
          </w:tcPr>
          <w:p w14:paraId="55BAC13E" w14:textId="77777777" w:rsidR="00311C15" w:rsidRPr="004D0F3A" w:rsidRDefault="00311C15" w:rsidP="00311C15">
            <w:pPr>
              <w:widowControl w:val="0"/>
              <w:spacing w:after="0" w:line="240" w:lineRule="auto"/>
              <w:ind w:left="-57" w:right="-57"/>
              <w:rPr>
                <w:rFonts w:ascii="Myriad Pro" w:eastAsia="Calibri" w:hAnsi="Myriad Pro"/>
                <w:sz w:val="20"/>
                <w:szCs w:val="20"/>
              </w:rPr>
            </w:pPr>
            <w:r w:rsidRPr="004D0F3A">
              <w:rPr>
                <w:rFonts w:ascii="Myriad Pro" w:eastAsia="Calibri" w:hAnsi="Myriad Pro"/>
                <w:sz w:val="20"/>
                <w:szCs w:val="20"/>
              </w:rPr>
              <w:t xml:space="preserve">Стоимость услуг </w:t>
            </w:r>
            <w:r w:rsidR="002E6DB4" w:rsidRPr="004D0F3A">
              <w:rPr>
                <w:rFonts w:ascii="Myriad Pro" w:eastAsia="Calibri" w:hAnsi="Myriad Pro"/>
                <w:sz w:val="20"/>
                <w:szCs w:val="20"/>
              </w:rPr>
              <w:t>ПАО </w:t>
            </w:r>
            <w:r w:rsidRPr="004D0F3A">
              <w:rPr>
                <w:rFonts w:ascii="Myriad Pro" w:eastAsia="Calibri" w:hAnsi="Myriad Pro"/>
                <w:sz w:val="20"/>
                <w:szCs w:val="20"/>
              </w:rPr>
              <w:t>«ФСК ЕЭС» - всего</w:t>
            </w:r>
          </w:p>
        </w:tc>
        <w:tc>
          <w:tcPr>
            <w:tcW w:w="725" w:type="pct"/>
            <w:tcBorders>
              <w:top w:val="nil"/>
              <w:left w:val="nil"/>
              <w:bottom w:val="single" w:sz="4" w:space="0" w:color="auto"/>
              <w:right w:val="single" w:sz="4" w:space="0" w:color="auto"/>
            </w:tcBorders>
            <w:shd w:val="clear" w:color="auto" w:fill="auto"/>
            <w:vAlign w:val="center"/>
            <w:hideMark/>
          </w:tcPr>
          <w:p w14:paraId="789458D0"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тыс. руб.</w:t>
            </w:r>
          </w:p>
        </w:tc>
        <w:tc>
          <w:tcPr>
            <w:tcW w:w="706" w:type="pct"/>
            <w:tcBorders>
              <w:top w:val="nil"/>
              <w:left w:val="nil"/>
              <w:bottom w:val="single" w:sz="4" w:space="0" w:color="auto"/>
              <w:right w:val="single" w:sz="4" w:space="0" w:color="auto"/>
            </w:tcBorders>
            <w:shd w:val="clear" w:color="auto" w:fill="auto"/>
            <w:vAlign w:val="center"/>
            <w:hideMark/>
          </w:tcPr>
          <w:p w14:paraId="6E2015FA"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591 982,93</w:t>
            </w:r>
          </w:p>
        </w:tc>
        <w:tc>
          <w:tcPr>
            <w:tcW w:w="706" w:type="pct"/>
            <w:tcBorders>
              <w:top w:val="nil"/>
              <w:left w:val="nil"/>
              <w:bottom w:val="single" w:sz="4" w:space="0" w:color="auto"/>
              <w:right w:val="single" w:sz="4" w:space="0" w:color="auto"/>
            </w:tcBorders>
            <w:shd w:val="clear" w:color="auto" w:fill="auto"/>
            <w:vAlign w:val="center"/>
            <w:hideMark/>
          </w:tcPr>
          <w:p w14:paraId="5FF7FFBF"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621 614,54</w:t>
            </w:r>
          </w:p>
        </w:tc>
        <w:tc>
          <w:tcPr>
            <w:tcW w:w="706" w:type="pct"/>
            <w:tcBorders>
              <w:top w:val="nil"/>
              <w:left w:val="nil"/>
              <w:bottom w:val="single" w:sz="4" w:space="0" w:color="auto"/>
              <w:right w:val="single" w:sz="4" w:space="0" w:color="auto"/>
            </w:tcBorders>
            <w:shd w:val="clear" w:color="auto" w:fill="auto"/>
            <w:vAlign w:val="center"/>
            <w:hideMark/>
          </w:tcPr>
          <w:p w14:paraId="481B19D4"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1 213 597,48</w:t>
            </w:r>
          </w:p>
        </w:tc>
      </w:tr>
    </w:tbl>
    <w:p w14:paraId="5F6D4BE9" w14:textId="77777777" w:rsidR="00311C15" w:rsidRPr="004D0F3A" w:rsidRDefault="00311C15" w:rsidP="00311C15">
      <w:pPr>
        <w:pStyle w:val="2f4"/>
        <w:rPr>
          <w:shd w:val="clear" w:color="auto" w:fill="FFFFFF"/>
        </w:rPr>
      </w:pPr>
    </w:p>
    <w:p w14:paraId="7F06123E" w14:textId="77777777" w:rsidR="00311C15" w:rsidRPr="004D0F3A" w:rsidRDefault="00311C15" w:rsidP="00311C15">
      <w:pPr>
        <w:pStyle w:val="afffc"/>
      </w:pPr>
      <w:r w:rsidRPr="004D0F3A">
        <w:t>ПОЗИЦИЯ ОРГАНА РЕГУЛИРОВАНИЯ</w:t>
      </w:r>
    </w:p>
    <w:p w14:paraId="26F6C43E" w14:textId="77777777" w:rsidR="00311C15" w:rsidRPr="004D0F3A" w:rsidRDefault="00311C15" w:rsidP="00311C15">
      <w:pPr>
        <w:pStyle w:val="afffb"/>
      </w:pPr>
      <w:r w:rsidRPr="004D0F3A">
        <w:rPr>
          <w:spacing w:val="-5"/>
        </w:rPr>
        <w:t xml:space="preserve">Затраты на услуги </w:t>
      </w:r>
      <w:r w:rsidR="002E6DB4" w:rsidRPr="004D0F3A">
        <w:rPr>
          <w:spacing w:val="-5"/>
        </w:rPr>
        <w:t>ПАО </w:t>
      </w:r>
      <w:r w:rsidRPr="004D0F3A">
        <w:rPr>
          <w:spacing w:val="-5"/>
        </w:rPr>
        <w:t xml:space="preserve">«ФСК ЕЭС» на 2017 год определены </w:t>
      </w:r>
      <w:r w:rsidRPr="004D0F3A">
        <w:t>Республиканской службой по тарифам Республики Бурятия в размере 1 217 166,69 тыс. руб.</w:t>
      </w:r>
    </w:p>
    <w:p w14:paraId="63D351C4" w14:textId="77777777" w:rsidR="00311C15" w:rsidRPr="004D0F3A" w:rsidRDefault="00311C15" w:rsidP="00311C15">
      <w:pPr>
        <w:pStyle w:val="afffb"/>
      </w:pPr>
    </w:p>
    <w:p w14:paraId="3CF4C4D7" w14:textId="77777777" w:rsidR="00311C15" w:rsidRPr="004D0F3A" w:rsidRDefault="00311C15" w:rsidP="00311C15">
      <w:pPr>
        <w:pStyle w:val="afffc"/>
      </w:pPr>
      <w:r w:rsidRPr="004D0F3A">
        <w:lastRenderedPageBreak/>
        <w:t>ПОЗИЦИЯ ИСПОЛНИТЕЛЯ</w:t>
      </w:r>
    </w:p>
    <w:p w14:paraId="15303085" w14:textId="77777777" w:rsidR="00311C15" w:rsidRPr="004D0F3A" w:rsidRDefault="00311C15" w:rsidP="00311C15">
      <w:pPr>
        <w:pStyle w:val="2f4"/>
      </w:pPr>
      <w:r w:rsidRPr="004D0F3A">
        <w:t xml:space="preserve">По результатам анализа документов, предоставленных филиалом </w:t>
      </w:r>
      <w:r w:rsidR="002E6DB4" w:rsidRPr="004D0F3A">
        <w:t>ПАО </w:t>
      </w:r>
      <w:r w:rsidRPr="004D0F3A">
        <w:t>«МРСК Сибири» - «Бурятэнерго» в Республиканскую службу по тарифам Республики Бурятия для обоснования заявляемых расходов по статье, Исполнитель отмечает следующее:</w:t>
      </w:r>
    </w:p>
    <w:p w14:paraId="74C20B92" w14:textId="77777777" w:rsidR="00311C15" w:rsidRPr="004D0F3A" w:rsidRDefault="00311C15" w:rsidP="00311C15">
      <w:pPr>
        <w:pStyle w:val="40"/>
      </w:pPr>
      <w:r w:rsidRPr="004D0F3A">
        <w:t xml:space="preserve">заявленная мощность определена в Сводном прогнозном балансе электрической энергии (мощности) по субъекту РФ – республика Бурятия, утвержденном приказом ФАС России от 17 ноября 2016 года </w:t>
      </w:r>
      <w:r w:rsidR="002E6DB4" w:rsidRPr="004D0F3A">
        <w:t>№ </w:t>
      </w:r>
      <w:r w:rsidRPr="004D0F3A">
        <w:t>1601/16-ДСП, в размере 527,72 МВт;</w:t>
      </w:r>
    </w:p>
    <w:p w14:paraId="5342D527" w14:textId="77777777" w:rsidR="00311C15" w:rsidRPr="004D0F3A" w:rsidRDefault="00311C15" w:rsidP="00311C15">
      <w:pPr>
        <w:pStyle w:val="40"/>
      </w:pPr>
      <w:r w:rsidRPr="004D0F3A">
        <w:t xml:space="preserve">объем потерь электрической энергии в сетях ЕНЭС в объеме 140,412 млн. кВт*ч определен, исходя из отпуска электрической энергии из сетей ЕНЭС в размере 3554,74 млн. кВт*ч, рассчитанного, исходя из утвержденного РСТ РБ на 2017 год объема поступления электроэнергии в сеть и фактической доли поступления объема электроэнергии из сетей ФСК, подтвержденной формой </w:t>
      </w:r>
      <w:r w:rsidR="002E6DB4" w:rsidRPr="004D0F3A">
        <w:t>№ </w:t>
      </w:r>
      <w:r w:rsidRPr="004D0F3A">
        <w:t xml:space="preserve">46-ээ за 2015 год, и норматива потерь электрической энергии в сетях ЕНЭС по линиям 220 кВ, принятом в размере 3,95% к отпуску в сеть, что соответствует значению, установленному на 2016 год приказом Минэнерго России от 25 декабря 2015 г. </w:t>
      </w:r>
      <w:r w:rsidR="002E6DB4" w:rsidRPr="004D0F3A">
        <w:t>N </w:t>
      </w:r>
      <w:r w:rsidRPr="004D0F3A">
        <w:t xml:space="preserve">1024 «Об утверждении нормативов потерь электрической энергии при ее передаче по единой национальной (общероссийской) электрической сети, осуществляемой </w:t>
      </w:r>
      <w:r w:rsidR="002E6DB4" w:rsidRPr="004D0F3A">
        <w:t>ПАО </w:t>
      </w:r>
      <w:r w:rsidRPr="004D0F3A">
        <w:t xml:space="preserve">«ФСК ЕЭС» с использованием объектов электросетевого хозяйства, принадлежащих </w:t>
      </w:r>
      <w:r w:rsidR="002E6DB4" w:rsidRPr="004D0F3A">
        <w:t>ПАО </w:t>
      </w:r>
      <w:r w:rsidRPr="004D0F3A">
        <w:t>«ФСК ЕЭС» на праве собственности или ином законном основании, на 2016 год».</w:t>
      </w:r>
    </w:p>
    <w:p w14:paraId="45F80F69" w14:textId="77777777" w:rsidR="00311C15" w:rsidRPr="004D0F3A" w:rsidRDefault="00311C15" w:rsidP="00311C15">
      <w:pPr>
        <w:pStyle w:val="40"/>
      </w:pPr>
      <w:r w:rsidRPr="004D0F3A">
        <w:t xml:space="preserve">ставка на содержание сетей ЕНЭС в расчете затрат на 1 полугодие и 2 полугодие 2017 года принята в соответствии с приказом ФСТ России от 09.12.2014 </w:t>
      </w:r>
      <w:r w:rsidR="002E6DB4" w:rsidRPr="004D0F3A">
        <w:t>№ </w:t>
      </w:r>
      <w:r w:rsidRPr="004D0F3A">
        <w:t xml:space="preserve">297-э/3 в редакции приказа ФАС от 29 декабря 2015 г. </w:t>
      </w:r>
      <w:r w:rsidR="002E6DB4" w:rsidRPr="004D0F3A">
        <w:t>N </w:t>
      </w:r>
      <w:r w:rsidRPr="004D0F3A">
        <w:t xml:space="preserve">1346/15 «О внесении изменений в приложение №1 и приложение №2 к приказу ФСТ России от 09.12.2014 </w:t>
      </w:r>
      <w:r w:rsidR="002E6DB4" w:rsidRPr="004D0F3A">
        <w:t>№ </w:t>
      </w:r>
      <w:r w:rsidRPr="004D0F3A">
        <w:t>297-э/3» в размере 155 541,58 руб./МВт в мес. и 166 457,39 руб./МВт в мес. соответственно;</w:t>
      </w:r>
    </w:p>
    <w:p w14:paraId="58740B9B" w14:textId="77777777" w:rsidR="00311C15" w:rsidRPr="004D0F3A" w:rsidRDefault="00311C15" w:rsidP="00311C15">
      <w:pPr>
        <w:pStyle w:val="40"/>
      </w:pPr>
      <w:r w:rsidRPr="004D0F3A">
        <w:t xml:space="preserve">величина ставки тарифа на потери в ЕНЭС определяется как прогнозное значение ставки тарифа на услуги по передаче электрической энергии, используемой для целей определения </w:t>
      </w:r>
      <w:r w:rsidRPr="004D0F3A">
        <w:lastRenderedPageBreak/>
        <w:t xml:space="preserve">расходов на оплату нормативных потерь электрической энергии при ее передаче по электрическим сетям единой национальной (общероссийской) электрической сети, на следующий период регулирования по субъектам Российской Федерации», публикуемое НП «Совет рынка» в соответствии с пунктом 24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21.01.2004 </w:t>
      </w:r>
      <w:r w:rsidR="002E6DB4" w:rsidRPr="004D0F3A">
        <w:t>№ </w:t>
      </w:r>
      <w:r w:rsidRPr="004D0F3A">
        <w:t>24, и по состоянию на 28.11.2016 для Республики Бурятия составляет 1 333 руб./МВт*ч;</w:t>
      </w:r>
    </w:p>
    <w:p w14:paraId="76EE18B0" w14:textId="77777777" w:rsidR="00311C15" w:rsidRPr="004D0F3A" w:rsidRDefault="00311C15" w:rsidP="00311C15">
      <w:pPr>
        <w:pStyle w:val="2f4"/>
      </w:pPr>
      <w:r w:rsidRPr="004D0F3A">
        <w:t xml:space="preserve">Соответственно, плановая величина расходов на оплату услуг </w:t>
      </w:r>
      <w:r w:rsidR="002E6DB4" w:rsidRPr="004D0F3A">
        <w:t>ПАО </w:t>
      </w:r>
      <w:r w:rsidRPr="004D0F3A">
        <w:t xml:space="preserve">«ФСК ЕЭС» в составе необходимой валовой выручки филиала </w:t>
      </w:r>
      <w:r w:rsidR="002E6DB4" w:rsidRPr="004D0F3A">
        <w:t>ПАО </w:t>
      </w:r>
      <w:r w:rsidRPr="004D0F3A">
        <w:t>«МРСК Сибири» - «Бурятэнерго» на 2017 год составила 1 206 721,67  тыс. руб., что на 10 445,02 тыс. руб. меньше величины, учтенной Республиканской службой по тарифам Республики Бурятия на 2017 год в размере 1 217 166,69 тыс. руб., и на 6 875,80 тыс. руб. меньше величины, заявленной филиалом в размере 1 213 597,48 тыс. руб.</w:t>
      </w:r>
    </w:p>
    <w:tbl>
      <w:tblPr>
        <w:tblW w:w="5000" w:type="pct"/>
        <w:tblLook w:val="04A0" w:firstRow="1" w:lastRow="0" w:firstColumn="1" w:lastColumn="0" w:noHBand="0" w:noVBand="1"/>
      </w:tblPr>
      <w:tblGrid>
        <w:gridCol w:w="633"/>
        <w:gridCol w:w="4005"/>
        <w:gridCol w:w="1283"/>
        <w:gridCol w:w="1237"/>
        <w:gridCol w:w="1139"/>
        <w:gridCol w:w="59"/>
        <w:gridCol w:w="1214"/>
      </w:tblGrid>
      <w:tr w:rsidR="00311C15" w:rsidRPr="004D0F3A" w14:paraId="6536EE42" w14:textId="77777777" w:rsidTr="00311C15">
        <w:trPr>
          <w:trHeight w:val="20"/>
          <w:tblHeader/>
        </w:trPr>
        <w:tc>
          <w:tcPr>
            <w:tcW w:w="30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3620E9" w14:textId="77777777" w:rsidR="00311C15" w:rsidRPr="004D0F3A" w:rsidRDefault="002E6DB4" w:rsidP="00311C15">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 </w:t>
            </w:r>
            <w:r w:rsidR="00311C15" w:rsidRPr="004D0F3A">
              <w:rPr>
                <w:rFonts w:ascii="Myriad Pro" w:eastAsia="Calibri" w:hAnsi="Myriad Pro"/>
                <w:b/>
                <w:color w:val="FFFFFF" w:themeColor="background1"/>
                <w:sz w:val="20"/>
                <w:szCs w:val="20"/>
              </w:rPr>
              <w:t>п/п</w:t>
            </w:r>
          </w:p>
        </w:tc>
        <w:tc>
          <w:tcPr>
            <w:tcW w:w="209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993F9E" w14:textId="77777777" w:rsidR="00311C15" w:rsidRPr="004D0F3A" w:rsidRDefault="00311C15" w:rsidP="00311C15">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Наименование показателя</w:t>
            </w:r>
          </w:p>
        </w:tc>
        <w:tc>
          <w:tcPr>
            <w:tcW w:w="67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2A7A59" w14:textId="77777777" w:rsidR="00311C15" w:rsidRPr="004D0F3A" w:rsidRDefault="00311C15" w:rsidP="00311C15">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Ед. изм.</w:t>
            </w:r>
          </w:p>
        </w:tc>
        <w:tc>
          <w:tcPr>
            <w:tcW w:w="1926"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A47C06" w14:textId="77777777" w:rsidR="00311C15" w:rsidRPr="004D0F3A" w:rsidRDefault="00311C15" w:rsidP="00311C15">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Расходы на статье</w:t>
            </w:r>
            <w:r w:rsidR="002E6DB4" w:rsidRPr="004D0F3A">
              <w:rPr>
                <w:rFonts w:ascii="Myriad Pro" w:eastAsia="Calibri" w:hAnsi="Myriad Pro"/>
                <w:b/>
                <w:color w:val="FFFFFF" w:themeColor="background1"/>
                <w:sz w:val="20"/>
                <w:szCs w:val="20"/>
              </w:rPr>
              <w:t xml:space="preserve"> </w:t>
            </w:r>
            <w:r w:rsidRPr="004D0F3A">
              <w:rPr>
                <w:rFonts w:ascii="Myriad Pro" w:eastAsia="Calibri" w:hAnsi="Myriad Pro"/>
                <w:b/>
                <w:color w:val="FFFFFF" w:themeColor="background1"/>
                <w:sz w:val="20"/>
                <w:szCs w:val="20"/>
              </w:rPr>
              <w:t xml:space="preserve">«Оплата услуг </w:t>
            </w:r>
            <w:r w:rsidR="002E6DB4" w:rsidRPr="004D0F3A">
              <w:rPr>
                <w:rFonts w:ascii="Myriad Pro" w:eastAsia="Calibri" w:hAnsi="Myriad Pro"/>
                <w:b/>
                <w:color w:val="FFFFFF" w:themeColor="background1"/>
                <w:sz w:val="20"/>
                <w:szCs w:val="20"/>
              </w:rPr>
              <w:t>ПАО </w:t>
            </w:r>
            <w:r w:rsidRPr="004D0F3A">
              <w:rPr>
                <w:rFonts w:ascii="Myriad Pro" w:eastAsia="Calibri" w:hAnsi="Myriad Pro"/>
                <w:b/>
                <w:color w:val="FFFFFF" w:themeColor="background1"/>
                <w:sz w:val="20"/>
                <w:szCs w:val="20"/>
              </w:rPr>
              <w:t>«ФСК ЕЭС»»</w:t>
            </w:r>
          </w:p>
        </w:tc>
      </w:tr>
      <w:tr w:rsidR="00311C15" w:rsidRPr="004D0F3A" w14:paraId="622C76F3" w14:textId="77777777" w:rsidTr="00311C15">
        <w:trPr>
          <w:trHeight w:val="20"/>
          <w:tblHeader/>
        </w:trPr>
        <w:tc>
          <w:tcPr>
            <w:tcW w:w="30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5F5264" w14:textId="77777777" w:rsidR="00311C15" w:rsidRPr="004D0F3A" w:rsidRDefault="00311C15" w:rsidP="00311C15">
            <w:pPr>
              <w:widowControl w:val="0"/>
              <w:spacing w:after="0" w:line="240" w:lineRule="auto"/>
              <w:ind w:left="-57" w:right="-57"/>
              <w:jc w:val="center"/>
              <w:rPr>
                <w:rFonts w:ascii="Myriad Pro" w:eastAsia="Calibri" w:hAnsi="Myriad Pro"/>
                <w:b/>
                <w:color w:val="FFFFFF" w:themeColor="background1"/>
                <w:sz w:val="20"/>
                <w:szCs w:val="20"/>
              </w:rPr>
            </w:pPr>
          </w:p>
        </w:tc>
        <w:tc>
          <w:tcPr>
            <w:tcW w:w="209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E875D5" w14:textId="77777777" w:rsidR="00311C15" w:rsidRPr="004D0F3A" w:rsidRDefault="00311C15" w:rsidP="00311C15">
            <w:pPr>
              <w:widowControl w:val="0"/>
              <w:spacing w:after="0" w:line="240" w:lineRule="auto"/>
              <w:ind w:left="-57" w:right="-57"/>
              <w:jc w:val="center"/>
              <w:rPr>
                <w:rFonts w:ascii="Myriad Pro" w:eastAsia="Calibri" w:hAnsi="Myriad Pro"/>
                <w:b/>
                <w:color w:val="FFFFFF" w:themeColor="background1"/>
                <w:sz w:val="20"/>
                <w:szCs w:val="20"/>
              </w:rPr>
            </w:pPr>
          </w:p>
        </w:tc>
        <w:tc>
          <w:tcPr>
            <w:tcW w:w="67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FD4C5C" w14:textId="77777777" w:rsidR="00311C15" w:rsidRPr="004D0F3A" w:rsidRDefault="00311C15" w:rsidP="00311C15">
            <w:pPr>
              <w:widowControl w:val="0"/>
              <w:spacing w:after="0" w:line="240" w:lineRule="auto"/>
              <w:ind w:left="-57" w:right="-57"/>
              <w:jc w:val="center"/>
              <w:rPr>
                <w:rFonts w:ascii="Myriad Pro" w:eastAsia="Calibri" w:hAnsi="Myriad Pro"/>
                <w:b/>
                <w:color w:val="FFFFFF" w:themeColor="background1"/>
                <w:sz w:val="20"/>
                <w:szCs w:val="20"/>
              </w:rPr>
            </w:pPr>
          </w:p>
        </w:tc>
        <w:tc>
          <w:tcPr>
            <w:tcW w:w="6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67597D" w14:textId="77777777" w:rsidR="00311C15" w:rsidRPr="004D0F3A" w:rsidRDefault="00311C15" w:rsidP="00311C15">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1 полугодие</w:t>
            </w:r>
          </w:p>
        </w:tc>
        <w:tc>
          <w:tcPr>
            <w:tcW w:w="635"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E0D1BF" w14:textId="77777777" w:rsidR="00311C15" w:rsidRPr="004D0F3A" w:rsidRDefault="00311C15" w:rsidP="00311C15">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2 полугодие</w:t>
            </w:r>
          </w:p>
        </w:tc>
        <w:tc>
          <w:tcPr>
            <w:tcW w:w="6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DB7536" w14:textId="77777777" w:rsidR="00311C15" w:rsidRPr="004D0F3A" w:rsidRDefault="00311C15" w:rsidP="00311C15">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год</w:t>
            </w:r>
          </w:p>
        </w:tc>
      </w:tr>
      <w:tr w:rsidR="00311C15" w:rsidRPr="004D0F3A" w14:paraId="42069D2D" w14:textId="77777777" w:rsidTr="00311C15">
        <w:trPr>
          <w:cantSplit/>
          <w:trHeight w:val="20"/>
        </w:trPr>
        <w:tc>
          <w:tcPr>
            <w:tcW w:w="5000" w:type="pct"/>
            <w:gridSpan w:val="7"/>
            <w:tcBorders>
              <w:top w:val="single" w:sz="4" w:space="0" w:color="FFFFFF" w:themeColor="background1"/>
              <w:left w:val="single" w:sz="4" w:space="0" w:color="auto"/>
              <w:bottom w:val="single" w:sz="4" w:space="0" w:color="auto"/>
              <w:right w:val="single" w:sz="4" w:space="0" w:color="000000"/>
            </w:tcBorders>
            <w:shd w:val="clear" w:color="auto" w:fill="auto"/>
            <w:vAlign w:val="center"/>
            <w:hideMark/>
          </w:tcPr>
          <w:p w14:paraId="5EDC3C6A" w14:textId="77777777" w:rsidR="00311C15" w:rsidRPr="004D0F3A" w:rsidRDefault="00311C15" w:rsidP="00311C15">
            <w:pPr>
              <w:widowControl w:val="0"/>
              <w:spacing w:after="0" w:line="240" w:lineRule="auto"/>
              <w:ind w:left="-57" w:right="-57"/>
              <w:rPr>
                <w:rFonts w:ascii="Myriad Pro" w:eastAsia="Calibri" w:hAnsi="Myriad Pro"/>
                <w:sz w:val="20"/>
                <w:szCs w:val="20"/>
              </w:rPr>
            </w:pPr>
            <w:r w:rsidRPr="004D0F3A">
              <w:rPr>
                <w:rFonts w:ascii="Myriad Pro" w:eastAsia="Calibri" w:hAnsi="Myriad Pro"/>
                <w:sz w:val="20"/>
                <w:szCs w:val="20"/>
              </w:rPr>
              <w:t>По расчету Исполнителя на 2017 год</w:t>
            </w:r>
          </w:p>
        </w:tc>
      </w:tr>
      <w:tr w:rsidR="00311C15" w:rsidRPr="004D0F3A" w14:paraId="39129C55" w14:textId="77777777" w:rsidTr="00311C15">
        <w:trPr>
          <w:cantSplit/>
          <w:trHeight w:val="20"/>
        </w:trPr>
        <w:tc>
          <w:tcPr>
            <w:tcW w:w="303" w:type="pct"/>
            <w:tcBorders>
              <w:top w:val="nil"/>
              <w:left w:val="single" w:sz="4" w:space="0" w:color="auto"/>
              <w:bottom w:val="single" w:sz="4" w:space="0" w:color="auto"/>
              <w:right w:val="single" w:sz="4" w:space="0" w:color="auto"/>
            </w:tcBorders>
            <w:shd w:val="clear" w:color="auto" w:fill="auto"/>
            <w:vAlign w:val="center"/>
            <w:hideMark/>
          </w:tcPr>
          <w:p w14:paraId="12C8AC0E" w14:textId="77777777" w:rsidR="00311C15" w:rsidRPr="004D0F3A" w:rsidRDefault="00311C15" w:rsidP="00311C15">
            <w:pPr>
              <w:widowControl w:val="0"/>
              <w:spacing w:after="0" w:line="240" w:lineRule="auto"/>
              <w:ind w:left="-57" w:right="-57"/>
              <w:rPr>
                <w:rFonts w:ascii="Myriad Pro" w:eastAsia="Calibri" w:hAnsi="Myriad Pro"/>
                <w:sz w:val="20"/>
                <w:szCs w:val="20"/>
              </w:rPr>
            </w:pPr>
            <w:r w:rsidRPr="004D0F3A">
              <w:rPr>
                <w:rFonts w:ascii="Myriad Pro" w:eastAsia="Calibri" w:hAnsi="Myriad Pro"/>
                <w:sz w:val="20"/>
                <w:szCs w:val="20"/>
              </w:rPr>
              <w:t>1</w:t>
            </w:r>
          </w:p>
        </w:tc>
        <w:tc>
          <w:tcPr>
            <w:tcW w:w="2097" w:type="pct"/>
            <w:tcBorders>
              <w:top w:val="nil"/>
              <w:left w:val="nil"/>
              <w:bottom w:val="single" w:sz="4" w:space="0" w:color="auto"/>
              <w:right w:val="single" w:sz="4" w:space="0" w:color="auto"/>
            </w:tcBorders>
            <w:shd w:val="clear" w:color="auto" w:fill="auto"/>
            <w:vAlign w:val="center"/>
            <w:hideMark/>
          </w:tcPr>
          <w:p w14:paraId="377D4D5C" w14:textId="77777777" w:rsidR="00311C15" w:rsidRPr="004D0F3A" w:rsidRDefault="00311C15" w:rsidP="00311C15">
            <w:pPr>
              <w:widowControl w:val="0"/>
              <w:spacing w:after="0" w:line="240" w:lineRule="auto"/>
              <w:ind w:left="-57" w:right="-57"/>
              <w:rPr>
                <w:rFonts w:ascii="Myriad Pro" w:eastAsia="Calibri" w:hAnsi="Myriad Pro"/>
                <w:sz w:val="20"/>
                <w:szCs w:val="20"/>
              </w:rPr>
            </w:pPr>
            <w:r w:rsidRPr="004D0F3A">
              <w:rPr>
                <w:rFonts w:ascii="Myriad Pro" w:eastAsia="Calibri" w:hAnsi="Myriad Pro"/>
                <w:sz w:val="20"/>
                <w:szCs w:val="20"/>
              </w:rPr>
              <w:t>Заявленная мощность</w:t>
            </w:r>
          </w:p>
        </w:tc>
        <w:tc>
          <w:tcPr>
            <w:tcW w:w="675" w:type="pct"/>
            <w:tcBorders>
              <w:top w:val="nil"/>
              <w:left w:val="nil"/>
              <w:bottom w:val="single" w:sz="4" w:space="0" w:color="auto"/>
              <w:right w:val="single" w:sz="4" w:space="0" w:color="auto"/>
            </w:tcBorders>
            <w:shd w:val="clear" w:color="auto" w:fill="auto"/>
            <w:vAlign w:val="center"/>
            <w:hideMark/>
          </w:tcPr>
          <w:p w14:paraId="5D0D85B5"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МВт в мес.</w:t>
            </w:r>
          </w:p>
        </w:tc>
        <w:tc>
          <w:tcPr>
            <w:tcW w:w="651" w:type="pct"/>
            <w:tcBorders>
              <w:top w:val="nil"/>
              <w:left w:val="nil"/>
              <w:bottom w:val="single" w:sz="4" w:space="0" w:color="auto"/>
              <w:right w:val="single" w:sz="4" w:space="0" w:color="auto"/>
            </w:tcBorders>
            <w:shd w:val="clear" w:color="auto" w:fill="auto"/>
            <w:vAlign w:val="center"/>
            <w:hideMark/>
          </w:tcPr>
          <w:p w14:paraId="6ACF4EF0"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527,720</w:t>
            </w:r>
          </w:p>
        </w:tc>
        <w:tc>
          <w:tcPr>
            <w:tcW w:w="600" w:type="pct"/>
            <w:tcBorders>
              <w:top w:val="nil"/>
              <w:left w:val="nil"/>
              <w:bottom w:val="single" w:sz="4" w:space="0" w:color="auto"/>
              <w:right w:val="single" w:sz="4" w:space="0" w:color="auto"/>
            </w:tcBorders>
            <w:shd w:val="clear" w:color="auto" w:fill="auto"/>
            <w:vAlign w:val="center"/>
            <w:hideMark/>
          </w:tcPr>
          <w:p w14:paraId="2E143364"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527,720</w:t>
            </w:r>
          </w:p>
        </w:tc>
        <w:tc>
          <w:tcPr>
            <w:tcW w:w="675" w:type="pct"/>
            <w:gridSpan w:val="2"/>
            <w:tcBorders>
              <w:top w:val="nil"/>
              <w:left w:val="nil"/>
              <w:bottom w:val="single" w:sz="4" w:space="0" w:color="auto"/>
              <w:right w:val="single" w:sz="4" w:space="0" w:color="auto"/>
            </w:tcBorders>
            <w:shd w:val="clear" w:color="auto" w:fill="auto"/>
            <w:vAlign w:val="center"/>
            <w:hideMark/>
          </w:tcPr>
          <w:p w14:paraId="580453E0"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p>
        </w:tc>
      </w:tr>
      <w:tr w:rsidR="00311C15" w:rsidRPr="004D0F3A" w14:paraId="43595589" w14:textId="77777777" w:rsidTr="00311C15">
        <w:trPr>
          <w:cantSplit/>
          <w:trHeight w:val="20"/>
        </w:trPr>
        <w:tc>
          <w:tcPr>
            <w:tcW w:w="303" w:type="pct"/>
            <w:tcBorders>
              <w:top w:val="nil"/>
              <w:left w:val="single" w:sz="4" w:space="0" w:color="auto"/>
              <w:bottom w:val="single" w:sz="4" w:space="0" w:color="auto"/>
              <w:right w:val="single" w:sz="4" w:space="0" w:color="auto"/>
            </w:tcBorders>
            <w:shd w:val="clear" w:color="auto" w:fill="auto"/>
            <w:vAlign w:val="center"/>
            <w:hideMark/>
          </w:tcPr>
          <w:p w14:paraId="1A042832" w14:textId="77777777" w:rsidR="00311C15" w:rsidRPr="004D0F3A" w:rsidRDefault="00311C15" w:rsidP="00311C15">
            <w:pPr>
              <w:widowControl w:val="0"/>
              <w:spacing w:after="0" w:line="240" w:lineRule="auto"/>
              <w:ind w:left="-57" w:right="-57"/>
              <w:rPr>
                <w:rFonts w:ascii="Myriad Pro" w:eastAsia="Calibri" w:hAnsi="Myriad Pro"/>
                <w:sz w:val="20"/>
                <w:szCs w:val="20"/>
              </w:rPr>
            </w:pPr>
            <w:r w:rsidRPr="004D0F3A">
              <w:rPr>
                <w:rFonts w:ascii="Myriad Pro" w:eastAsia="Calibri" w:hAnsi="Myriad Pro"/>
                <w:sz w:val="20"/>
                <w:szCs w:val="20"/>
              </w:rPr>
              <w:t>2</w:t>
            </w:r>
          </w:p>
        </w:tc>
        <w:tc>
          <w:tcPr>
            <w:tcW w:w="2097" w:type="pct"/>
            <w:tcBorders>
              <w:top w:val="nil"/>
              <w:left w:val="nil"/>
              <w:bottom w:val="single" w:sz="4" w:space="0" w:color="auto"/>
              <w:right w:val="single" w:sz="4" w:space="0" w:color="auto"/>
            </w:tcBorders>
            <w:shd w:val="clear" w:color="auto" w:fill="auto"/>
            <w:vAlign w:val="center"/>
            <w:hideMark/>
          </w:tcPr>
          <w:p w14:paraId="2C86CC4C" w14:textId="77777777" w:rsidR="00311C15" w:rsidRPr="004D0F3A" w:rsidRDefault="00311C15" w:rsidP="00311C15">
            <w:pPr>
              <w:widowControl w:val="0"/>
              <w:spacing w:after="0" w:line="240" w:lineRule="auto"/>
              <w:ind w:left="-57" w:right="-57"/>
              <w:rPr>
                <w:rFonts w:ascii="Myriad Pro" w:eastAsia="Calibri" w:hAnsi="Myriad Pro"/>
                <w:sz w:val="20"/>
                <w:szCs w:val="20"/>
              </w:rPr>
            </w:pPr>
            <w:r w:rsidRPr="004D0F3A">
              <w:rPr>
                <w:rFonts w:ascii="Myriad Pro" w:eastAsia="Calibri" w:hAnsi="Myriad Pro"/>
                <w:sz w:val="20"/>
                <w:szCs w:val="20"/>
              </w:rPr>
              <w:t>Ставка на содержание сетей</w:t>
            </w:r>
          </w:p>
        </w:tc>
        <w:tc>
          <w:tcPr>
            <w:tcW w:w="675" w:type="pct"/>
            <w:tcBorders>
              <w:top w:val="nil"/>
              <w:left w:val="nil"/>
              <w:bottom w:val="single" w:sz="4" w:space="0" w:color="auto"/>
              <w:right w:val="single" w:sz="4" w:space="0" w:color="auto"/>
            </w:tcBorders>
            <w:shd w:val="clear" w:color="auto" w:fill="auto"/>
            <w:vAlign w:val="center"/>
            <w:hideMark/>
          </w:tcPr>
          <w:p w14:paraId="4A585A0C"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руб./МВт в мес.</w:t>
            </w:r>
          </w:p>
        </w:tc>
        <w:tc>
          <w:tcPr>
            <w:tcW w:w="651" w:type="pct"/>
            <w:tcBorders>
              <w:top w:val="nil"/>
              <w:left w:val="nil"/>
              <w:bottom w:val="single" w:sz="4" w:space="0" w:color="auto"/>
              <w:right w:val="single" w:sz="4" w:space="0" w:color="auto"/>
            </w:tcBorders>
            <w:shd w:val="clear" w:color="auto" w:fill="auto"/>
            <w:vAlign w:val="center"/>
            <w:hideMark/>
          </w:tcPr>
          <w:p w14:paraId="3A83616A"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155 541,58</w:t>
            </w:r>
          </w:p>
        </w:tc>
        <w:tc>
          <w:tcPr>
            <w:tcW w:w="600" w:type="pct"/>
            <w:tcBorders>
              <w:top w:val="nil"/>
              <w:left w:val="nil"/>
              <w:bottom w:val="single" w:sz="4" w:space="0" w:color="auto"/>
              <w:right w:val="single" w:sz="4" w:space="0" w:color="auto"/>
            </w:tcBorders>
            <w:shd w:val="clear" w:color="auto" w:fill="auto"/>
            <w:vAlign w:val="center"/>
            <w:hideMark/>
          </w:tcPr>
          <w:p w14:paraId="5D3CFE4A"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166 457,39</w:t>
            </w:r>
          </w:p>
        </w:tc>
        <w:tc>
          <w:tcPr>
            <w:tcW w:w="675" w:type="pct"/>
            <w:gridSpan w:val="2"/>
            <w:tcBorders>
              <w:top w:val="nil"/>
              <w:left w:val="nil"/>
              <w:bottom w:val="single" w:sz="4" w:space="0" w:color="auto"/>
              <w:right w:val="single" w:sz="4" w:space="0" w:color="auto"/>
            </w:tcBorders>
            <w:shd w:val="clear" w:color="auto" w:fill="auto"/>
            <w:vAlign w:val="center"/>
            <w:hideMark/>
          </w:tcPr>
          <w:p w14:paraId="07F45479"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х</w:t>
            </w:r>
          </w:p>
        </w:tc>
      </w:tr>
      <w:tr w:rsidR="00311C15" w:rsidRPr="004D0F3A" w14:paraId="322EA483" w14:textId="77777777" w:rsidTr="00311C15">
        <w:trPr>
          <w:cantSplit/>
          <w:trHeight w:val="20"/>
        </w:trPr>
        <w:tc>
          <w:tcPr>
            <w:tcW w:w="303" w:type="pct"/>
            <w:tcBorders>
              <w:top w:val="nil"/>
              <w:left w:val="single" w:sz="4" w:space="0" w:color="auto"/>
              <w:bottom w:val="single" w:sz="4" w:space="0" w:color="auto"/>
              <w:right w:val="single" w:sz="4" w:space="0" w:color="auto"/>
            </w:tcBorders>
            <w:shd w:val="clear" w:color="auto" w:fill="auto"/>
            <w:vAlign w:val="center"/>
            <w:hideMark/>
          </w:tcPr>
          <w:p w14:paraId="55334FB8" w14:textId="77777777" w:rsidR="00311C15" w:rsidRPr="004D0F3A" w:rsidRDefault="00311C15" w:rsidP="00311C15">
            <w:pPr>
              <w:widowControl w:val="0"/>
              <w:spacing w:after="0" w:line="240" w:lineRule="auto"/>
              <w:ind w:left="-57" w:right="-57"/>
              <w:rPr>
                <w:rFonts w:ascii="Myriad Pro" w:eastAsia="Calibri" w:hAnsi="Myriad Pro"/>
                <w:sz w:val="20"/>
                <w:szCs w:val="20"/>
              </w:rPr>
            </w:pPr>
            <w:r w:rsidRPr="004D0F3A">
              <w:rPr>
                <w:rFonts w:ascii="Myriad Pro" w:eastAsia="Calibri" w:hAnsi="Myriad Pro"/>
                <w:sz w:val="20"/>
                <w:szCs w:val="20"/>
              </w:rPr>
              <w:t>3</w:t>
            </w:r>
          </w:p>
        </w:tc>
        <w:tc>
          <w:tcPr>
            <w:tcW w:w="2097" w:type="pct"/>
            <w:tcBorders>
              <w:top w:val="nil"/>
              <w:left w:val="nil"/>
              <w:bottom w:val="single" w:sz="4" w:space="0" w:color="auto"/>
              <w:right w:val="single" w:sz="4" w:space="0" w:color="auto"/>
            </w:tcBorders>
            <w:shd w:val="clear" w:color="auto" w:fill="auto"/>
            <w:vAlign w:val="center"/>
            <w:hideMark/>
          </w:tcPr>
          <w:p w14:paraId="2C8635B7" w14:textId="77777777" w:rsidR="00311C15" w:rsidRPr="004D0F3A" w:rsidRDefault="00311C15" w:rsidP="00311C15">
            <w:pPr>
              <w:widowControl w:val="0"/>
              <w:spacing w:after="0" w:line="240" w:lineRule="auto"/>
              <w:ind w:left="-57" w:right="-57"/>
              <w:rPr>
                <w:rFonts w:ascii="Myriad Pro" w:eastAsia="Calibri" w:hAnsi="Myriad Pro"/>
                <w:sz w:val="20"/>
                <w:szCs w:val="20"/>
              </w:rPr>
            </w:pPr>
            <w:r w:rsidRPr="004D0F3A">
              <w:rPr>
                <w:rFonts w:ascii="Myriad Pro" w:eastAsia="Calibri" w:hAnsi="Myriad Pro"/>
                <w:sz w:val="20"/>
                <w:szCs w:val="20"/>
              </w:rPr>
              <w:t>Плата за содержание</w:t>
            </w:r>
          </w:p>
        </w:tc>
        <w:tc>
          <w:tcPr>
            <w:tcW w:w="675" w:type="pct"/>
            <w:tcBorders>
              <w:top w:val="nil"/>
              <w:left w:val="nil"/>
              <w:bottom w:val="single" w:sz="4" w:space="0" w:color="auto"/>
              <w:right w:val="single" w:sz="4" w:space="0" w:color="auto"/>
            </w:tcBorders>
            <w:shd w:val="clear" w:color="auto" w:fill="auto"/>
            <w:vAlign w:val="center"/>
            <w:hideMark/>
          </w:tcPr>
          <w:p w14:paraId="33C7683A"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тыс. руб.</w:t>
            </w:r>
          </w:p>
        </w:tc>
        <w:tc>
          <w:tcPr>
            <w:tcW w:w="651" w:type="pct"/>
            <w:tcBorders>
              <w:top w:val="nil"/>
              <w:left w:val="nil"/>
              <w:bottom w:val="single" w:sz="4" w:space="0" w:color="auto"/>
              <w:right w:val="single" w:sz="4" w:space="0" w:color="auto"/>
            </w:tcBorders>
            <w:shd w:val="clear" w:color="auto" w:fill="auto"/>
            <w:vAlign w:val="center"/>
            <w:hideMark/>
          </w:tcPr>
          <w:p w14:paraId="03F63C23"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492 494,42</w:t>
            </w:r>
          </w:p>
        </w:tc>
        <w:tc>
          <w:tcPr>
            <w:tcW w:w="600" w:type="pct"/>
            <w:tcBorders>
              <w:top w:val="nil"/>
              <w:left w:val="nil"/>
              <w:bottom w:val="single" w:sz="4" w:space="0" w:color="auto"/>
              <w:right w:val="single" w:sz="4" w:space="0" w:color="auto"/>
            </w:tcBorders>
            <w:shd w:val="clear" w:color="auto" w:fill="auto"/>
            <w:vAlign w:val="center"/>
            <w:hideMark/>
          </w:tcPr>
          <w:p w14:paraId="186DADA2"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527 057,36</w:t>
            </w:r>
          </w:p>
        </w:tc>
        <w:tc>
          <w:tcPr>
            <w:tcW w:w="675" w:type="pct"/>
            <w:gridSpan w:val="2"/>
            <w:tcBorders>
              <w:top w:val="nil"/>
              <w:left w:val="nil"/>
              <w:bottom w:val="single" w:sz="4" w:space="0" w:color="auto"/>
              <w:right w:val="single" w:sz="4" w:space="0" w:color="auto"/>
            </w:tcBorders>
            <w:shd w:val="clear" w:color="auto" w:fill="auto"/>
            <w:vAlign w:val="center"/>
            <w:hideMark/>
          </w:tcPr>
          <w:p w14:paraId="42AAEC0E"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1 019 551,78</w:t>
            </w:r>
          </w:p>
        </w:tc>
      </w:tr>
      <w:tr w:rsidR="00311C15" w:rsidRPr="004D0F3A" w14:paraId="0D0915BE" w14:textId="77777777" w:rsidTr="00311C15">
        <w:trPr>
          <w:cantSplit/>
          <w:trHeight w:val="20"/>
        </w:trPr>
        <w:tc>
          <w:tcPr>
            <w:tcW w:w="303" w:type="pct"/>
            <w:tcBorders>
              <w:top w:val="nil"/>
              <w:left w:val="single" w:sz="4" w:space="0" w:color="auto"/>
              <w:bottom w:val="single" w:sz="4" w:space="0" w:color="auto"/>
              <w:right w:val="single" w:sz="4" w:space="0" w:color="auto"/>
            </w:tcBorders>
            <w:shd w:val="clear" w:color="auto" w:fill="auto"/>
            <w:vAlign w:val="center"/>
            <w:hideMark/>
          </w:tcPr>
          <w:p w14:paraId="4269FDBF" w14:textId="77777777" w:rsidR="00311C15" w:rsidRPr="004D0F3A" w:rsidRDefault="00311C15" w:rsidP="00311C15">
            <w:pPr>
              <w:widowControl w:val="0"/>
              <w:spacing w:after="0" w:line="240" w:lineRule="auto"/>
              <w:ind w:left="-57" w:right="-57"/>
              <w:rPr>
                <w:rFonts w:ascii="Myriad Pro" w:eastAsia="Calibri" w:hAnsi="Myriad Pro"/>
                <w:sz w:val="20"/>
                <w:szCs w:val="20"/>
              </w:rPr>
            </w:pPr>
            <w:r w:rsidRPr="004D0F3A">
              <w:rPr>
                <w:rFonts w:ascii="Myriad Pro" w:eastAsia="Calibri" w:hAnsi="Myriad Pro"/>
                <w:sz w:val="20"/>
                <w:szCs w:val="20"/>
              </w:rPr>
              <w:t>4</w:t>
            </w:r>
          </w:p>
        </w:tc>
        <w:tc>
          <w:tcPr>
            <w:tcW w:w="2097" w:type="pct"/>
            <w:tcBorders>
              <w:top w:val="nil"/>
              <w:left w:val="nil"/>
              <w:bottom w:val="single" w:sz="4" w:space="0" w:color="auto"/>
              <w:right w:val="single" w:sz="4" w:space="0" w:color="auto"/>
            </w:tcBorders>
            <w:shd w:val="clear" w:color="auto" w:fill="auto"/>
            <w:vAlign w:val="center"/>
            <w:hideMark/>
          </w:tcPr>
          <w:p w14:paraId="77385F27" w14:textId="77777777" w:rsidR="00311C15" w:rsidRPr="004D0F3A" w:rsidRDefault="00311C15" w:rsidP="00311C15">
            <w:pPr>
              <w:widowControl w:val="0"/>
              <w:spacing w:after="0" w:line="240" w:lineRule="auto"/>
              <w:ind w:left="-57" w:right="-57"/>
              <w:rPr>
                <w:rFonts w:ascii="Myriad Pro" w:eastAsia="Calibri" w:hAnsi="Myriad Pro"/>
                <w:sz w:val="20"/>
                <w:szCs w:val="20"/>
              </w:rPr>
            </w:pPr>
            <w:r w:rsidRPr="004D0F3A">
              <w:rPr>
                <w:rFonts w:ascii="Myriad Pro" w:eastAsia="Calibri" w:hAnsi="Myriad Pro"/>
                <w:sz w:val="20"/>
                <w:szCs w:val="20"/>
              </w:rPr>
              <w:t>Отпуск электрической энергии из ЕНЭС</w:t>
            </w:r>
          </w:p>
        </w:tc>
        <w:tc>
          <w:tcPr>
            <w:tcW w:w="675" w:type="pct"/>
            <w:tcBorders>
              <w:top w:val="nil"/>
              <w:left w:val="nil"/>
              <w:bottom w:val="single" w:sz="4" w:space="0" w:color="auto"/>
              <w:right w:val="single" w:sz="4" w:space="0" w:color="auto"/>
            </w:tcBorders>
            <w:shd w:val="clear" w:color="auto" w:fill="auto"/>
            <w:vAlign w:val="center"/>
            <w:hideMark/>
          </w:tcPr>
          <w:p w14:paraId="48A7420B"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тыс. кВт ч</w:t>
            </w:r>
          </w:p>
        </w:tc>
        <w:tc>
          <w:tcPr>
            <w:tcW w:w="651" w:type="pct"/>
            <w:tcBorders>
              <w:top w:val="nil"/>
              <w:left w:val="nil"/>
              <w:bottom w:val="single" w:sz="4" w:space="0" w:color="auto"/>
              <w:right w:val="single" w:sz="4" w:space="0" w:color="auto"/>
            </w:tcBorders>
            <w:shd w:val="clear" w:color="auto" w:fill="auto"/>
            <w:vAlign w:val="center"/>
            <w:hideMark/>
          </w:tcPr>
          <w:p w14:paraId="539D88F8"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p>
        </w:tc>
        <w:tc>
          <w:tcPr>
            <w:tcW w:w="600" w:type="pct"/>
            <w:tcBorders>
              <w:top w:val="nil"/>
              <w:left w:val="nil"/>
              <w:bottom w:val="single" w:sz="4" w:space="0" w:color="auto"/>
              <w:right w:val="single" w:sz="4" w:space="0" w:color="auto"/>
            </w:tcBorders>
            <w:shd w:val="clear" w:color="auto" w:fill="auto"/>
            <w:vAlign w:val="center"/>
            <w:hideMark/>
          </w:tcPr>
          <w:p w14:paraId="5D9C7E4A"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p>
        </w:tc>
        <w:tc>
          <w:tcPr>
            <w:tcW w:w="675" w:type="pct"/>
            <w:gridSpan w:val="2"/>
            <w:tcBorders>
              <w:top w:val="nil"/>
              <w:left w:val="nil"/>
              <w:bottom w:val="single" w:sz="4" w:space="0" w:color="auto"/>
              <w:right w:val="single" w:sz="4" w:space="0" w:color="auto"/>
            </w:tcBorders>
            <w:shd w:val="clear" w:color="auto" w:fill="auto"/>
            <w:vAlign w:val="center"/>
            <w:hideMark/>
          </w:tcPr>
          <w:p w14:paraId="57A5C1CF"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3 554 747,443</w:t>
            </w:r>
          </w:p>
        </w:tc>
      </w:tr>
      <w:tr w:rsidR="00311C15" w:rsidRPr="004D0F3A" w14:paraId="6274A0D9" w14:textId="77777777" w:rsidTr="00311C15">
        <w:trPr>
          <w:cantSplit/>
          <w:trHeight w:val="20"/>
        </w:trPr>
        <w:tc>
          <w:tcPr>
            <w:tcW w:w="303" w:type="pct"/>
            <w:tcBorders>
              <w:top w:val="nil"/>
              <w:left w:val="single" w:sz="4" w:space="0" w:color="auto"/>
              <w:bottom w:val="single" w:sz="4" w:space="0" w:color="auto"/>
              <w:right w:val="single" w:sz="4" w:space="0" w:color="auto"/>
            </w:tcBorders>
            <w:shd w:val="clear" w:color="auto" w:fill="auto"/>
            <w:vAlign w:val="center"/>
            <w:hideMark/>
          </w:tcPr>
          <w:p w14:paraId="3093D0F2" w14:textId="77777777" w:rsidR="00311C15" w:rsidRPr="004D0F3A" w:rsidRDefault="00311C15" w:rsidP="00311C15">
            <w:pPr>
              <w:widowControl w:val="0"/>
              <w:spacing w:after="0" w:line="240" w:lineRule="auto"/>
              <w:ind w:left="-57" w:right="-57"/>
              <w:rPr>
                <w:rFonts w:ascii="Myriad Pro" w:eastAsia="Calibri" w:hAnsi="Myriad Pro"/>
                <w:sz w:val="20"/>
                <w:szCs w:val="20"/>
              </w:rPr>
            </w:pPr>
            <w:r w:rsidRPr="004D0F3A">
              <w:rPr>
                <w:rFonts w:ascii="Myriad Pro" w:eastAsia="Calibri" w:hAnsi="Myriad Pro"/>
                <w:sz w:val="20"/>
                <w:szCs w:val="20"/>
              </w:rPr>
              <w:t>5</w:t>
            </w:r>
          </w:p>
        </w:tc>
        <w:tc>
          <w:tcPr>
            <w:tcW w:w="2097" w:type="pct"/>
            <w:tcBorders>
              <w:top w:val="nil"/>
              <w:left w:val="nil"/>
              <w:bottom w:val="single" w:sz="4" w:space="0" w:color="auto"/>
              <w:right w:val="single" w:sz="4" w:space="0" w:color="auto"/>
            </w:tcBorders>
            <w:shd w:val="clear" w:color="auto" w:fill="auto"/>
            <w:vAlign w:val="center"/>
            <w:hideMark/>
          </w:tcPr>
          <w:p w14:paraId="31C3B339" w14:textId="77777777" w:rsidR="00311C15" w:rsidRPr="004D0F3A" w:rsidRDefault="00311C15" w:rsidP="00311C15">
            <w:pPr>
              <w:widowControl w:val="0"/>
              <w:spacing w:after="0" w:line="240" w:lineRule="auto"/>
              <w:ind w:left="-57" w:right="-57"/>
              <w:rPr>
                <w:rFonts w:ascii="Myriad Pro" w:eastAsia="Calibri" w:hAnsi="Myriad Pro"/>
                <w:sz w:val="20"/>
                <w:szCs w:val="20"/>
              </w:rPr>
            </w:pPr>
            <w:r w:rsidRPr="004D0F3A">
              <w:rPr>
                <w:rFonts w:ascii="Myriad Pro" w:eastAsia="Calibri" w:hAnsi="Myriad Pro"/>
                <w:sz w:val="20"/>
                <w:szCs w:val="20"/>
              </w:rPr>
              <w:t xml:space="preserve">Процент потерь в сети ЕНЭС, утвержденный приказом Минэнерго России 25 декабря 2015 г. </w:t>
            </w:r>
            <w:r w:rsidR="002E6DB4" w:rsidRPr="004D0F3A">
              <w:rPr>
                <w:rFonts w:ascii="Myriad Pro" w:eastAsia="Calibri" w:hAnsi="Myriad Pro"/>
                <w:sz w:val="20"/>
                <w:szCs w:val="20"/>
              </w:rPr>
              <w:t>N </w:t>
            </w:r>
            <w:r w:rsidRPr="004D0F3A">
              <w:rPr>
                <w:rFonts w:ascii="Myriad Pro" w:eastAsia="Calibri" w:hAnsi="Myriad Pro"/>
                <w:sz w:val="20"/>
                <w:szCs w:val="20"/>
              </w:rPr>
              <w:t>1024  (на 2016 год)</w:t>
            </w:r>
          </w:p>
        </w:tc>
        <w:tc>
          <w:tcPr>
            <w:tcW w:w="675" w:type="pct"/>
            <w:tcBorders>
              <w:top w:val="nil"/>
              <w:left w:val="nil"/>
              <w:bottom w:val="single" w:sz="4" w:space="0" w:color="auto"/>
              <w:right w:val="single" w:sz="4" w:space="0" w:color="auto"/>
            </w:tcBorders>
            <w:shd w:val="clear" w:color="auto" w:fill="auto"/>
            <w:vAlign w:val="center"/>
            <w:hideMark/>
          </w:tcPr>
          <w:p w14:paraId="3BBF6D58"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w:t>
            </w:r>
          </w:p>
        </w:tc>
        <w:tc>
          <w:tcPr>
            <w:tcW w:w="651" w:type="pct"/>
            <w:tcBorders>
              <w:top w:val="nil"/>
              <w:left w:val="nil"/>
              <w:bottom w:val="single" w:sz="4" w:space="0" w:color="auto"/>
              <w:right w:val="single" w:sz="4" w:space="0" w:color="auto"/>
            </w:tcBorders>
            <w:shd w:val="clear" w:color="auto" w:fill="auto"/>
            <w:vAlign w:val="center"/>
            <w:hideMark/>
          </w:tcPr>
          <w:p w14:paraId="39D2A86E"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p>
        </w:tc>
        <w:tc>
          <w:tcPr>
            <w:tcW w:w="600" w:type="pct"/>
            <w:tcBorders>
              <w:top w:val="nil"/>
              <w:left w:val="nil"/>
              <w:bottom w:val="single" w:sz="4" w:space="0" w:color="auto"/>
              <w:right w:val="single" w:sz="4" w:space="0" w:color="auto"/>
            </w:tcBorders>
            <w:shd w:val="clear" w:color="auto" w:fill="auto"/>
            <w:vAlign w:val="center"/>
            <w:hideMark/>
          </w:tcPr>
          <w:p w14:paraId="6194472B"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p>
        </w:tc>
        <w:tc>
          <w:tcPr>
            <w:tcW w:w="675" w:type="pct"/>
            <w:gridSpan w:val="2"/>
            <w:tcBorders>
              <w:top w:val="nil"/>
              <w:left w:val="nil"/>
              <w:bottom w:val="single" w:sz="4" w:space="0" w:color="auto"/>
              <w:right w:val="single" w:sz="4" w:space="0" w:color="auto"/>
            </w:tcBorders>
            <w:shd w:val="clear" w:color="auto" w:fill="auto"/>
            <w:vAlign w:val="center"/>
            <w:hideMark/>
          </w:tcPr>
          <w:p w14:paraId="107B3A34"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3,95%</w:t>
            </w:r>
          </w:p>
        </w:tc>
      </w:tr>
      <w:tr w:rsidR="00311C15" w:rsidRPr="004D0F3A" w14:paraId="62F69EA2" w14:textId="77777777" w:rsidTr="00311C15">
        <w:trPr>
          <w:cantSplit/>
          <w:trHeight w:val="20"/>
        </w:trPr>
        <w:tc>
          <w:tcPr>
            <w:tcW w:w="303" w:type="pct"/>
            <w:tcBorders>
              <w:top w:val="nil"/>
              <w:left w:val="single" w:sz="4" w:space="0" w:color="auto"/>
              <w:bottom w:val="single" w:sz="4" w:space="0" w:color="auto"/>
              <w:right w:val="single" w:sz="4" w:space="0" w:color="auto"/>
            </w:tcBorders>
            <w:shd w:val="clear" w:color="auto" w:fill="auto"/>
            <w:vAlign w:val="center"/>
            <w:hideMark/>
          </w:tcPr>
          <w:p w14:paraId="2F4B9B5F" w14:textId="77777777" w:rsidR="00311C15" w:rsidRPr="004D0F3A" w:rsidRDefault="00311C15" w:rsidP="00311C15">
            <w:pPr>
              <w:widowControl w:val="0"/>
              <w:spacing w:after="0" w:line="240" w:lineRule="auto"/>
              <w:ind w:left="-57" w:right="-57"/>
              <w:rPr>
                <w:rFonts w:ascii="Myriad Pro" w:eastAsia="Calibri" w:hAnsi="Myriad Pro"/>
                <w:sz w:val="20"/>
                <w:szCs w:val="20"/>
              </w:rPr>
            </w:pPr>
            <w:r w:rsidRPr="004D0F3A">
              <w:rPr>
                <w:rFonts w:ascii="Myriad Pro" w:eastAsia="Calibri" w:hAnsi="Myriad Pro"/>
                <w:sz w:val="20"/>
                <w:szCs w:val="20"/>
              </w:rPr>
              <w:t>6</w:t>
            </w:r>
          </w:p>
        </w:tc>
        <w:tc>
          <w:tcPr>
            <w:tcW w:w="2097" w:type="pct"/>
            <w:tcBorders>
              <w:top w:val="nil"/>
              <w:left w:val="nil"/>
              <w:bottom w:val="single" w:sz="4" w:space="0" w:color="auto"/>
              <w:right w:val="single" w:sz="4" w:space="0" w:color="auto"/>
            </w:tcBorders>
            <w:shd w:val="clear" w:color="auto" w:fill="auto"/>
            <w:vAlign w:val="center"/>
            <w:hideMark/>
          </w:tcPr>
          <w:p w14:paraId="02944CA1" w14:textId="77777777" w:rsidR="00311C15" w:rsidRPr="004D0F3A" w:rsidRDefault="00311C15" w:rsidP="00311C15">
            <w:pPr>
              <w:widowControl w:val="0"/>
              <w:spacing w:after="0" w:line="240" w:lineRule="auto"/>
              <w:ind w:left="-57" w:right="-57"/>
              <w:rPr>
                <w:rFonts w:ascii="Myriad Pro" w:eastAsia="Calibri" w:hAnsi="Myriad Pro"/>
                <w:sz w:val="20"/>
                <w:szCs w:val="20"/>
              </w:rPr>
            </w:pPr>
            <w:r w:rsidRPr="004D0F3A">
              <w:rPr>
                <w:rFonts w:ascii="Myriad Pro" w:eastAsia="Calibri" w:hAnsi="Myriad Pro"/>
                <w:sz w:val="20"/>
                <w:szCs w:val="20"/>
              </w:rPr>
              <w:t>Объем потерь</w:t>
            </w:r>
          </w:p>
        </w:tc>
        <w:tc>
          <w:tcPr>
            <w:tcW w:w="675" w:type="pct"/>
            <w:tcBorders>
              <w:top w:val="nil"/>
              <w:left w:val="nil"/>
              <w:bottom w:val="single" w:sz="4" w:space="0" w:color="auto"/>
              <w:right w:val="single" w:sz="4" w:space="0" w:color="auto"/>
            </w:tcBorders>
            <w:shd w:val="clear" w:color="auto" w:fill="auto"/>
            <w:vAlign w:val="center"/>
            <w:hideMark/>
          </w:tcPr>
          <w:p w14:paraId="0E4C6A0C"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тыс. кВт ч</w:t>
            </w:r>
          </w:p>
        </w:tc>
        <w:tc>
          <w:tcPr>
            <w:tcW w:w="651" w:type="pct"/>
            <w:tcBorders>
              <w:top w:val="nil"/>
              <w:left w:val="nil"/>
              <w:bottom w:val="single" w:sz="4" w:space="0" w:color="auto"/>
              <w:right w:val="single" w:sz="4" w:space="0" w:color="auto"/>
            </w:tcBorders>
            <w:shd w:val="clear" w:color="auto" w:fill="auto"/>
            <w:vAlign w:val="center"/>
            <w:hideMark/>
          </w:tcPr>
          <w:p w14:paraId="248D12A0"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p>
        </w:tc>
        <w:tc>
          <w:tcPr>
            <w:tcW w:w="600" w:type="pct"/>
            <w:tcBorders>
              <w:top w:val="nil"/>
              <w:left w:val="nil"/>
              <w:bottom w:val="single" w:sz="4" w:space="0" w:color="auto"/>
              <w:right w:val="single" w:sz="4" w:space="0" w:color="auto"/>
            </w:tcBorders>
            <w:shd w:val="clear" w:color="auto" w:fill="auto"/>
            <w:vAlign w:val="center"/>
            <w:hideMark/>
          </w:tcPr>
          <w:p w14:paraId="53103A72"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p>
        </w:tc>
        <w:tc>
          <w:tcPr>
            <w:tcW w:w="675" w:type="pct"/>
            <w:gridSpan w:val="2"/>
            <w:tcBorders>
              <w:top w:val="nil"/>
              <w:left w:val="nil"/>
              <w:bottom w:val="single" w:sz="4" w:space="0" w:color="auto"/>
              <w:right w:val="single" w:sz="4" w:space="0" w:color="auto"/>
            </w:tcBorders>
            <w:shd w:val="clear" w:color="auto" w:fill="auto"/>
            <w:vAlign w:val="center"/>
            <w:hideMark/>
          </w:tcPr>
          <w:p w14:paraId="309F1BB4"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140 412,524</w:t>
            </w:r>
          </w:p>
        </w:tc>
      </w:tr>
      <w:tr w:rsidR="00311C15" w:rsidRPr="004D0F3A" w14:paraId="11CB44F1" w14:textId="77777777" w:rsidTr="00311C15">
        <w:trPr>
          <w:cantSplit/>
          <w:trHeight w:val="20"/>
        </w:trPr>
        <w:tc>
          <w:tcPr>
            <w:tcW w:w="303" w:type="pct"/>
            <w:tcBorders>
              <w:top w:val="nil"/>
              <w:left w:val="single" w:sz="4" w:space="0" w:color="auto"/>
              <w:bottom w:val="single" w:sz="4" w:space="0" w:color="000000"/>
              <w:right w:val="single" w:sz="4" w:space="0" w:color="auto"/>
            </w:tcBorders>
            <w:shd w:val="clear" w:color="auto" w:fill="auto"/>
            <w:vAlign w:val="center"/>
            <w:hideMark/>
          </w:tcPr>
          <w:p w14:paraId="2A308951" w14:textId="77777777" w:rsidR="00311C15" w:rsidRPr="004D0F3A" w:rsidRDefault="00311C15" w:rsidP="00311C15">
            <w:pPr>
              <w:widowControl w:val="0"/>
              <w:spacing w:after="0" w:line="240" w:lineRule="auto"/>
              <w:ind w:left="-57" w:right="-57"/>
              <w:rPr>
                <w:rFonts w:ascii="Myriad Pro" w:eastAsia="Calibri" w:hAnsi="Myriad Pro"/>
                <w:sz w:val="20"/>
                <w:szCs w:val="20"/>
              </w:rPr>
            </w:pPr>
            <w:r w:rsidRPr="004D0F3A">
              <w:rPr>
                <w:rFonts w:ascii="Myriad Pro" w:eastAsia="Calibri" w:hAnsi="Myriad Pro"/>
                <w:sz w:val="20"/>
                <w:szCs w:val="20"/>
              </w:rPr>
              <w:t>7</w:t>
            </w:r>
          </w:p>
        </w:tc>
        <w:tc>
          <w:tcPr>
            <w:tcW w:w="2097" w:type="pct"/>
            <w:tcBorders>
              <w:top w:val="nil"/>
              <w:left w:val="nil"/>
              <w:bottom w:val="single" w:sz="4" w:space="0" w:color="auto"/>
              <w:right w:val="single" w:sz="4" w:space="0" w:color="auto"/>
            </w:tcBorders>
            <w:shd w:val="clear" w:color="auto" w:fill="auto"/>
            <w:vAlign w:val="center"/>
            <w:hideMark/>
          </w:tcPr>
          <w:p w14:paraId="2310A173" w14:textId="77777777" w:rsidR="00311C15" w:rsidRPr="004D0F3A" w:rsidRDefault="00311C15" w:rsidP="00311C15">
            <w:pPr>
              <w:widowControl w:val="0"/>
              <w:spacing w:after="0" w:line="240" w:lineRule="auto"/>
              <w:ind w:left="-57" w:right="-57"/>
              <w:rPr>
                <w:rFonts w:ascii="Myriad Pro" w:eastAsia="Calibri" w:hAnsi="Myriad Pro"/>
                <w:sz w:val="20"/>
                <w:szCs w:val="20"/>
              </w:rPr>
            </w:pPr>
            <w:r w:rsidRPr="004D0F3A">
              <w:rPr>
                <w:rFonts w:ascii="Myriad Pro" w:eastAsia="Calibri" w:hAnsi="Myriad Pro"/>
                <w:sz w:val="20"/>
                <w:szCs w:val="20"/>
              </w:rPr>
              <w:t>Ставка по оплате потерь</w:t>
            </w:r>
            <w:r w:rsidR="002E6DB4" w:rsidRPr="004D0F3A">
              <w:rPr>
                <w:rFonts w:ascii="Myriad Pro" w:eastAsia="Calibri" w:hAnsi="Myriad Pro"/>
                <w:sz w:val="20"/>
                <w:szCs w:val="20"/>
              </w:rPr>
              <w:t xml:space="preserve"> </w:t>
            </w:r>
            <w:r w:rsidRPr="004D0F3A">
              <w:rPr>
                <w:rFonts w:ascii="Myriad Pro" w:eastAsia="Calibri" w:hAnsi="Myriad Pro"/>
                <w:sz w:val="20"/>
                <w:szCs w:val="20"/>
              </w:rPr>
              <w:t>(прогноз НП «Совет рынка» на 2017 г. от 28.11.2016 г.)</w:t>
            </w:r>
          </w:p>
        </w:tc>
        <w:tc>
          <w:tcPr>
            <w:tcW w:w="675" w:type="pct"/>
            <w:tcBorders>
              <w:top w:val="nil"/>
              <w:left w:val="nil"/>
              <w:bottom w:val="single" w:sz="4" w:space="0" w:color="auto"/>
              <w:right w:val="single" w:sz="4" w:space="0" w:color="auto"/>
            </w:tcBorders>
            <w:shd w:val="clear" w:color="auto" w:fill="auto"/>
            <w:vAlign w:val="center"/>
            <w:hideMark/>
          </w:tcPr>
          <w:p w14:paraId="500E7505"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руб./МВт*ч</w:t>
            </w:r>
          </w:p>
        </w:tc>
        <w:tc>
          <w:tcPr>
            <w:tcW w:w="651" w:type="pct"/>
            <w:tcBorders>
              <w:top w:val="nil"/>
              <w:left w:val="nil"/>
              <w:bottom w:val="single" w:sz="4" w:space="0" w:color="auto"/>
              <w:right w:val="single" w:sz="4" w:space="0" w:color="auto"/>
            </w:tcBorders>
            <w:shd w:val="clear" w:color="auto" w:fill="auto"/>
            <w:vAlign w:val="center"/>
            <w:hideMark/>
          </w:tcPr>
          <w:p w14:paraId="55AC1C27"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p>
        </w:tc>
        <w:tc>
          <w:tcPr>
            <w:tcW w:w="600" w:type="pct"/>
            <w:tcBorders>
              <w:top w:val="nil"/>
              <w:left w:val="nil"/>
              <w:bottom w:val="single" w:sz="4" w:space="0" w:color="auto"/>
              <w:right w:val="single" w:sz="4" w:space="0" w:color="auto"/>
            </w:tcBorders>
            <w:shd w:val="clear" w:color="auto" w:fill="auto"/>
            <w:vAlign w:val="center"/>
            <w:hideMark/>
          </w:tcPr>
          <w:p w14:paraId="46C0EE1E"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p>
        </w:tc>
        <w:tc>
          <w:tcPr>
            <w:tcW w:w="675" w:type="pct"/>
            <w:gridSpan w:val="2"/>
            <w:tcBorders>
              <w:top w:val="nil"/>
              <w:left w:val="nil"/>
              <w:bottom w:val="single" w:sz="4" w:space="0" w:color="auto"/>
              <w:right w:val="single" w:sz="4" w:space="0" w:color="auto"/>
            </w:tcBorders>
            <w:shd w:val="clear" w:color="auto" w:fill="auto"/>
            <w:vAlign w:val="center"/>
            <w:hideMark/>
          </w:tcPr>
          <w:p w14:paraId="727BC897"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1 333,00</w:t>
            </w:r>
          </w:p>
        </w:tc>
      </w:tr>
      <w:tr w:rsidR="00311C15" w:rsidRPr="004D0F3A" w14:paraId="5C96F611" w14:textId="77777777" w:rsidTr="00311C15">
        <w:trPr>
          <w:cantSplit/>
          <w:trHeight w:val="20"/>
        </w:trPr>
        <w:tc>
          <w:tcPr>
            <w:tcW w:w="303" w:type="pct"/>
            <w:tcBorders>
              <w:top w:val="nil"/>
              <w:left w:val="single" w:sz="4" w:space="0" w:color="auto"/>
              <w:bottom w:val="single" w:sz="4" w:space="0" w:color="auto"/>
              <w:right w:val="single" w:sz="4" w:space="0" w:color="auto"/>
            </w:tcBorders>
            <w:shd w:val="clear" w:color="auto" w:fill="auto"/>
            <w:vAlign w:val="center"/>
            <w:hideMark/>
          </w:tcPr>
          <w:p w14:paraId="3E207D3C" w14:textId="77777777" w:rsidR="00311C15" w:rsidRPr="004D0F3A" w:rsidRDefault="00311C15" w:rsidP="00311C15">
            <w:pPr>
              <w:widowControl w:val="0"/>
              <w:spacing w:after="0" w:line="240" w:lineRule="auto"/>
              <w:ind w:left="-57" w:right="-57"/>
              <w:rPr>
                <w:rFonts w:ascii="Myriad Pro" w:eastAsia="Calibri" w:hAnsi="Myriad Pro"/>
                <w:sz w:val="20"/>
                <w:szCs w:val="20"/>
              </w:rPr>
            </w:pPr>
            <w:r w:rsidRPr="004D0F3A">
              <w:rPr>
                <w:rFonts w:ascii="Myriad Pro" w:eastAsia="Calibri" w:hAnsi="Myriad Pro"/>
                <w:sz w:val="20"/>
                <w:szCs w:val="20"/>
              </w:rPr>
              <w:t>8</w:t>
            </w:r>
          </w:p>
        </w:tc>
        <w:tc>
          <w:tcPr>
            <w:tcW w:w="2097" w:type="pct"/>
            <w:tcBorders>
              <w:top w:val="nil"/>
              <w:left w:val="nil"/>
              <w:bottom w:val="single" w:sz="4" w:space="0" w:color="auto"/>
              <w:right w:val="single" w:sz="4" w:space="0" w:color="auto"/>
            </w:tcBorders>
            <w:shd w:val="clear" w:color="auto" w:fill="auto"/>
            <w:vAlign w:val="center"/>
            <w:hideMark/>
          </w:tcPr>
          <w:p w14:paraId="7F713CA9" w14:textId="77777777" w:rsidR="00311C15" w:rsidRPr="004D0F3A" w:rsidRDefault="00311C15" w:rsidP="00311C15">
            <w:pPr>
              <w:widowControl w:val="0"/>
              <w:spacing w:after="0" w:line="240" w:lineRule="auto"/>
              <w:ind w:left="-57" w:right="-57"/>
              <w:rPr>
                <w:rFonts w:ascii="Myriad Pro" w:eastAsia="Calibri" w:hAnsi="Myriad Pro"/>
                <w:sz w:val="20"/>
                <w:szCs w:val="20"/>
              </w:rPr>
            </w:pPr>
            <w:r w:rsidRPr="004D0F3A">
              <w:rPr>
                <w:rFonts w:ascii="Myriad Pro" w:eastAsia="Calibri" w:hAnsi="Myriad Pro"/>
                <w:sz w:val="20"/>
                <w:szCs w:val="20"/>
              </w:rPr>
              <w:t>Затраты на покупку потерь</w:t>
            </w:r>
          </w:p>
        </w:tc>
        <w:tc>
          <w:tcPr>
            <w:tcW w:w="675" w:type="pct"/>
            <w:tcBorders>
              <w:top w:val="nil"/>
              <w:left w:val="nil"/>
              <w:bottom w:val="single" w:sz="4" w:space="0" w:color="auto"/>
              <w:right w:val="single" w:sz="4" w:space="0" w:color="auto"/>
            </w:tcBorders>
            <w:shd w:val="clear" w:color="auto" w:fill="auto"/>
            <w:vAlign w:val="center"/>
            <w:hideMark/>
          </w:tcPr>
          <w:p w14:paraId="363125BE"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тыс. руб.</w:t>
            </w:r>
          </w:p>
        </w:tc>
        <w:tc>
          <w:tcPr>
            <w:tcW w:w="651" w:type="pct"/>
            <w:tcBorders>
              <w:top w:val="nil"/>
              <w:left w:val="nil"/>
              <w:bottom w:val="single" w:sz="4" w:space="0" w:color="auto"/>
              <w:right w:val="single" w:sz="4" w:space="0" w:color="auto"/>
            </w:tcBorders>
            <w:shd w:val="clear" w:color="auto" w:fill="auto"/>
            <w:vAlign w:val="center"/>
          </w:tcPr>
          <w:p w14:paraId="1681B7BA"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p>
        </w:tc>
        <w:tc>
          <w:tcPr>
            <w:tcW w:w="600" w:type="pct"/>
            <w:tcBorders>
              <w:top w:val="nil"/>
              <w:left w:val="nil"/>
              <w:bottom w:val="single" w:sz="4" w:space="0" w:color="auto"/>
              <w:right w:val="single" w:sz="4" w:space="0" w:color="auto"/>
            </w:tcBorders>
            <w:shd w:val="clear" w:color="auto" w:fill="auto"/>
            <w:vAlign w:val="center"/>
          </w:tcPr>
          <w:p w14:paraId="09721BE9"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p>
        </w:tc>
        <w:tc>
          <w:tcPr>
            <w:tcW w:w="675" w:type="pct"/>
            <w:gridSpan w:val="2"/>
            <w:tcBorders>
              <w:top w:val="nil"/>
              <w:left w:val="nil"/>
              <w:bottom w:val="single" w:sz="4" w:space="0" w:color="auto"/>
              <w:right w:val="single" w:sz="4" w:space="0" w:color="auto"/>
            </w:tcBorders>
            <w:shd w:val="clear" w:color="auto" w:fill="auto"/>
            <w:vAlign w:val="center"/>
            <w:hideMark/>
          </w:tcPr>
          <w:p w14:paraId="79A57C1A"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187 169,89</w:t>
            </w:r>
          </w:p>
        </w:tc>
      </w:tr>
      <w:tr w:rsidR="00311C15" w:rsidRPr="004D0F3A" w14:paraId="35F6E500" w14:textId="77777777" w:rsidTr="00311C15">
        <w:trPr>
          <w:cantSplit/>
          <w:trHeight w:val="20"/>
        </w:trPr>
        <w:tc>
          <w:tcPr>
            <w:tcW w:w="303" w:type="pct"/>
            <w:tcBorders>
              <w:top w:val="nil"/>
              <w:left w:val="single" w:sz="4" w:space="0" w:color="auto"/>
              <w:bottom w:val="single" w:sz="4" w:space="0" w:color="auto"/>
              <w:right w:val="single" w:sz="4" w:space="0" w:color="auto"/>
            </w:tcBorders>
            <w:shd w:val="clear" w:color="auto" w:fill="auto"/>
            <w:vAlign w:val="center"/>
            <w:hideMark/>
          </w:tcPr>
          <w:p w14:paraId="266AD77F" w14:textId="77777777" w:rsidR="00311C15" w:rsidRPr="004D0F3A" w:rsidRDefault="00311C15" w:rsidP="00311C15">
            <w:pPr>
              <w:widowControl w:val="0"/>
              <w:spacing w:after="0" w:line="240" w:lineRule="auto"/>
              <w:ind w:left="-57" w:right="-57"/>
              <w:rPr>
                <w:rFonts w:ascii="Myriad Pro" w:eastAsia="Calibri" w:hAnsi="Myriad Pro"/>
                <w:sz w:val="20"/>
                <w:szCs w:val="20"/>
              </w:rPr>
            </w:pPr>
            <w:r w:rsidRPr="004D0F3A">
              <w:rPr>
                <w:rFonts w:ascii="Myriad Pro" w:eastAsia="Calibri" w:hAnsi="Myriad Pro"/>
                <w:sz w:val="20"/>
                <w:szCs w:val="20"/>
              </w:rPr>
              <w:t>9</w:t>
            </w:r>
          </w:p>
        </w:tc>
        <w:tc>
          <w:tcPr>
            <w:tcW w:w="2097" w:type="pct"/>
            <w:tcBorders>
              <w:top w:val="nil"/>
              <w:left w:val="nil"/>
              <w:bottom w:val="single" w:sz="4" w:space="0" w:color="auto"/>
              <w:right w:val="single" w:sz="4" w:space="0" w:color="auto"/>
            </w:tcBorders>
            <w:shd w:val="clear" w:color="auto" w:fill="auto"/>
            <w:vAlign w:val="center"/>
            <w:hideMark/>
          </w:tcPr>
          <w:p w14:paraId="6BD9FD7F" w14:textId="77777777" w:rsidR="00311C15" w:rsidRPr="004D0F3A" w:rsidRDefault="00311C15" w:rsidP="00311C15">
            <w:pPr>
              <w:widowControl w:val="0"/>
              <w:spacing w:after="0" w:line="240" w:lineRule="auto"/>
              <w:ind w:left="-57" w:right="-57"/>
              <w:rPr>
                <w:rFonts w:ascii="Myriad Pro" w:eastAsia="Calibri" w:hAnsi="Myriad Pro"/>
                <w:sz w:val="20"/>
                <w:szCs w:val="20"/>
              </w:rPr>
            </w:pPr>
            <w:r w:rsidRPr="004D0F3A">
              <w:rPr>
                <w:rFonts w:ascii="Myriad Pro" w:eastAsia="Calibri" w:hAnsi="Myriad Pro"/>
                <w:sz w:val="20"/>
                <w:szCs w:val="20"/>
              </w:rPr>
              <w:t xml:space="preserve">Стоимость услуг </w:t>
            </w:r>
            <w:r w:rsidR="002E6DB4" w:rsidRPr="004D0F3A">
              <w:rPr>
                <w:rFonts w:ascii="Myriad Pro" w:eastAsia="Calibri" w:hAnsi="Myriad Pro"/>
                <w:sz w:val="20"/>
                <w:szCs w:val="20"/>
              </w:rPr>
              <w:t>ПАО </w:t>
            </w:r>
            <w:r w:rsidRPr="004D0F3A">
              <w:rPr>
                <w:rFonts w:ascii="Myriad Pro" w:eastAsia="Calibri" w:hAnsi="Myriad Pro"/>
                <w:sz w:val="20"/>
                <w:szCs w:val="20"/>
              </w:rPr>
              <w:t>«ФСК ЕЭС» - всего</w:t>
            </w:r>
          </w:p>
        </w:tc>
        <w:tc>
          <w:tcPr>
            <w:tcW w:w="675" w:type="pct"/>
            <w:tcBorders>
              <w:top w:val="nil"/>
              <w:left w:val="nil"/>
              <w:bottom w:val="single" w:sz="4" w:space="0" w:color="auto"/>
              <w:right w:val="single" w:sz="4" w:space="0" w:color="auto"/>
            </w:tcBorders>
            <w:shd w:val="clear" w:color="auto" w:fill="auto"/>
            <w:vAlign w:val="center"/>
            <w:hideMark/>
          </w:tcPr>
          <w:p w14:paraId="24DEF397"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тыс. руб.</w:t>
            </w:r>
          </w:p>
        </w:tc>
        <w:tc>
          <w:tcPr>
            <w:tcW w:w="651" w:type="pct"/>
            <w:tcBorders>
              <w:top w:val="nil"/>
              <w:left w:val="nil"/>
              <w:bottom w:val="single" w:sz="4" w:space="0" w:color="auto"/>
              <w:right w:val="single" w:sz="4" w:space="0" w:color="auto"/>
            </w:tcBorders>
            <w:shd w:val="clear" w:color="auto" w:fill="auto"/>
            <w:vAlign w:val="center"/>
            <w:hideMark/>
          </w:tcPr>
          <w:p w14:paraId="1833A47A"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p>
        </w:tc>
        <w:tc>
          <w:tcPr>
            <w:tcW w:w="600" w:type="pct"/>
            <w:tcBorders>
              <w:top w:val="nil"/>
              <w:left w:val="nil"/>
              <w:bottom w:val="single" w:sz="4" w:space="0" w:color="auto"/>
              <w:right w:val="single" w:sz="4" w:space="0" w:color="auto"/>
            </w:tcBorders>
            <w:shd w:val="clear" w:color="auto" w:fill="auto"/>
            <w:vAlign w:val="center"/>
            <w:hideMark/>
          </w:tcPr>
          <w:p w14:paraId="10398DC7"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p>
        </w:tc>
        <w:tc>
          <w:tcPr>
            <w:tcW w:w="675" w:type="pct"/>
            <w:gridSpan w:val="2"/>
            <w:tcBorders>
              <w:top w:val="nil"/>
              <w:left w:val="nil"/>
              <w:bottom w:val="single" w:sz="4" w:space="0" w:color="auto"/>
              <w:right w:val="single" w:sz="4" w:space="0" w:color="auto"/>
            </w:tcBorders>
            <w:shd w:val="clear" w:color="auto" w:fill="auto"/>
            <w:vAlign w:val="center"/>
            <w:hideMark/>
          </w:tcPr>
          <w:p w14:paraId="0B00BA47"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1 206 721,67</w:t>
            </w:r>
          </w:p>
        </w:tc>
      </w:tr>
    </w:tbl>
    <w:p w14:paraId="5BBBF51C" w14:textId="77777777" w:rsidR="00311C15" w:rsidRPr="004D0F3A" w:rsidRDefault="00311C15" w:rsidP="00311C15">
      <w:pPr>
        <w:pStyle w:val="2f4"/>
        <w:rPr>
          <w:lang w:eastAsia="ru-RU"/>
        </w:rPr>
      </w:pPr>
      <w:r w:rsidRPr="004D0F3A">
        <w:rPr>
          <w:lang w:eastAsia="ru-RU"/>
        </w:rPr>
        <w:t xml:space="preserve">Таким образом, расходы по статье «Оплата услуг </w:t>
      </w:r>
      <w:r w:rsidR="002E6DB4" w:rsidRPr="004D0F3A">
        <w:rPr>
          <w:lang w:eastAsia="ru-RU"/>
        </w:rPr>
        <w:t>ПАО </w:t>
      </w:r>
      <w:r w:rsidRPr="004D0F3A">
        <w:rPr>
          <w:lang w:eastAsia="ru-RU"/>
        </w:rPr>
        <w:t>«ФСК ЕЭС»» на 2017 год указаны в таблице ниже.</w:t>
      </w:r>
    </w:p>
    <w:tbl>
      <w:tblPr>
        <w:tblStyle w:val="af8"/>
        <w:tblW w:w="5000" w:type="pct"/>
        <w:tblLook w:val="04A0" w:firstRow="1" w:lastRow="0" w:firstColumn="1" w:lastColumn="0" w:noHBand="0" w:noVBand="1"/>
      </w:tblPr>
      <w:tblGrid>
        <w:gridCol w:w="4027"/>
        <w:gridCol w:w="2494"/>
        <w:gridCol w:w="3049"/>
      </w:tblGrid>
      <w:tr w:rsidR="00311C15" w:rsidRPr="004D0F3A" w14:paraId="1961B038" w14:textId="77777777" w:rsidTr="00311C15">
        <w:trPr>
          <w:trHeight w:val="397"/>
        </w:trPr>
        <w:tc>
          <w:tcPr>
            <w:tcW w:w="21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4B71148" w14:textId="77777777" w:rsidR="00311C15" w:rsidRPr="004D0F3A" w:rsidRDefault="00311C15" w:rsidP="00311C15">
            <w:pPr>
              <w:widowControl w:val="0"/>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2017 год</w:t>
            </w:r>
          </w:p>
        </w:tc>
        <w:tc>
          <w:tcPr>
            <w:tcW w:w="13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E1ED665" w14:textId="77777777" w:rsidR="00311C15" w:rsidRPr="004D0F3A" w:rsidRDefault="00311C15" w:rsidP="00311C15">
            <w:pPr>
              <w:widowControl w:val="0"/>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2017 год</w:t>
            </w:r>
          </w:p>
        </w:tc>
        <w:tc>
          <w:tcPr>
            <w:tcW w:w="15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0138EFF" w14:textId="77777777" w:rsidR="00311C15" w:rsidRPr="004D0F3A" w:rsidRDefault="00311C15" w:rsidP="00311C15">
            <w:pPr>
              <w:widowControl w:val="0"/>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2017 год</w:t>
            </w:r>
          </w:p>
        </w:tc>
      </w:tr>
      <w:tr w:rsidR="00311C15" w:rsidRPr="004D0F3A" w14:paraId="7CF5AC6A" w14:textId="77777777" w:rsidTr="00311C15">
        <w:trPr>
          <w:trHeight w:val="163"/>
        </w:trPr>
        <w:tc>
          <w:tcPr>
            <w:tcW w:w="21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3B2172E" w14:textId="77777777" w:rsidR="00311C15" w:rsidRPr="004D0F3A" w:rsidRDefault="00311C15" w:rsidP="00311C15">
            <w:pPr>
              <w:widowControl w:val="0"/>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 xml:space="preserve">Предложение </w:t>
            </w:r>
            <w:r w:rsidR="002E6DB4" w:rsidRPr="004D0F3A">
              <w:rPr>
                <w:rFonts w:ascii="Myriad Pro" w:eastAsia="Calibri" w:hAnsi="Myriad Pro"/>
                <w:b/>
                <w:color w:val="FFFFFF" w:themeColor="background1"/>
                <w:sz w:val="20"/>
                <w:szCs w:val="20"/>
              </w:rPr>
              <w:t>ПАО </w:t>
            </w:r>
            <w:r w:rsidRPr="004D0F3A">
              <w:rPr>
                <w:rFonts w:ascii="Myriad Pro" w:eastAsia="Calibri" w:hAnsi="Myriad Pro"/>
                <w:b/>
                <w:color w:val="FFFFFF" w:themeColor="background1"/>
                <w:sz w:val="20"/>
                <w:szCs w:val="20"/>
              </w:rPr>
              <w:t>«МРСК Сибири» - «Бурятэнерго»</w:t>
            </w:r>
          </w:p>
        </w:tc>
        <w:tc>
          <w:tcPr>
            <w:tcW w:w="13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2301A72" w14:textId="77777777" w:rsidR="00311C15" w:rsidRPr="004D0F3A" w:rsidRDefault="00311C15" w:rsidP="00311C15">
            <w:pPr>
              <w:widowControl w:val="0"/>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Утверждено РСТ РБ</w:t>
            </w:r>
          </w:p>
        </w:tc>
        <w:tc>
          <w:tcPr>
            <w:tcW w:w="15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A738658" w14:textId="77777777" w:rsidR="00311C15" w:rsidRPr="004D0F3A" w:rsidRDefault="00311C15" w:rsidP="00311C15">
            <w:pPr>
              <w:widowControl w:val="0"/>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Предложение Исполнителя</w:t>
            </w:r>
          </w:p>
        </w:tc>
      </w:tr>
      <w:tr w:rsidR="00311C15" w:rsidRPr="004D0F3A" w14:paraId="38537B42" w14:textId="77777777" w:rsidTr="00311C15">
        <w:trPr>
          <w:trHeight w:val="397"/>
        </w:trPr>
        <w:tc>
          <w:tcPr>
            <w:tcW w:w="2104" w:type="pct"/>
            <w:vAlign w:val="center"/>
          </w:tcPr>
          <w:p w14:paraId="77E46587" w14:textId="77777777" w:rsidR="00311C15" w:rsidRPr="004D0F3A" w:rsidRDefault="00311C15" w:rsidP="00311C15">
            <w:pPr>
              <w:widowControl w:val="0"/>
              <w:jc w:val="center"/>
              <w:rPr>
                <w:rFonts w:ascii="Myriad Pro" w:eastAsia="Calibri" w:hAnsi="Myriad Pro"/>
                <w:sz w:val="20"/>
                <w:szCs w:val="20"/>
              </w:rPr>
            </w:pPr>
            <w:r w:rsidRPr="004D0F3A">
              <w:rPr>
                <w:rFonts w:ascii="Myriad Pro" w:eastAsia="Calibri" w:hAnsi="Myriad Pro"/>
                <w:sz w:val="20"/>
                <w:szCs w:val="20"/>
              </w:rPr>
              <w:t>1 213 597,48</w:t>
            </w:r>
          </w:p>
        </w:tc>
        <w:tc>
          <w:tcPr>
            <w:tcW w:w="1303" w:type="pct"/>
            <w:vAlign w:val="center"/>
          </w:tcPr>
          <w:p w14:paraId="1017D22C" w14:textId="77777777" w:rsidR="00311C15" w:rsidRPr="004D0F3A" w:rsidRDefault="00311C15" w:rsidP="00311C15">
            <w:pPr>
              <w:widowControl w:val="0"/>
              <w:jc w:val="center"/>
              <w:rPr>
                <w:rFonts w:ascii="Myriad Pro" w:eastAsia="Calibri" w:hAnsi="Myriad Pro"/>
                <w:sz w:val="20"/>
                <w:szCs w:val="20"/>
              </w:rPr>
            </w:pPr>
            <w:r w:rsidRPr="004D0F3A">
              <w:rPr>
                <w:rFonts w:ascii="Myriad Pro" w:eastAsia="Calibri" w:hAnsi="Myriad Pro"/>
                <w:sz w:val="20"/>
                <w:szCs w:val="20"/>
              </w:rPr>
              <w:t>1 217 166,69</w:t>
            </w:r>
          </w:p>
        </w:tc>
        <w:tc>
          <w:tcPr>
            <w:tcW w:w="1593" w:type="pct"/>
            <w:vAlign w:val="center"/>
          </w:tcPr>
          <w:p w14:paraId="7CE6ABA3" w14:textId="77777777" w:rsidR="00311C15" w:rsidRPr="004D0F3A" w:rsidRDefault="00311C15" w:rsidP="00311C15">
            <w:pPr>
              <w:widowControl w:val="0"/>
              <w:jc w:val="center"/>
              <w:rPr>
                <w:rFonts w:ascii="Myriad Pro" w:eastAsia="Calibri" w:hAnsi="Myriad Pro"/>
                <w:sz w:val="20"/>
                <w:szCs w:val="20"/>
              </w:rPr>
            </w:pPr>
            <w:r w:rsidRPr="004D0F3A">
              <w:rPr>
                <w:rFonts w:ascii="Myriad Pro" w:eastAsia="Calibri" w:hAnsi="Myriad Pro"/>
                <w:sz w:val="20"/>
                <w:szCs w:val="20"/>
              </w:rPr>
              <w:t>1 206 721,67</w:t>
            </w:r>
          </w:p>
        </w:tc>
      </w:tr>
    </w:tbl>
    <w:p w14:paraId="75AC744E" w14:textId="77777777" w:rsidR="00311C15" w:rsidRPr="004D0F3A" w:rsidRDefault="00311C15" w:rsidP="00311C15">
      <w:pPr>
        <w:pStyle w:val="3"/>
        <w:numPr>
          <w:ilvl w:val="2"/>
          <w:numId w:val="2"/>
        </w:numPr>
        <w:ind w:left="1134" w:hanging="1134"/>
        <w:rPr>
          <w:rFonts w:ascii="Myriad Pro" w:eastAsia="Times New Roman" w:hAnsi="Myriad Pro" w:cs="Times New Roman"/>
          <w:b/>
          <w:color w:val="4F6228"/>
          <w:sz w:val="28"/>
          <w:szCs w:val="28"/>
        </w:rPr>
      </w:pPr>
      <w:bookmarkStart w:id="64" w:name="_Toc63423229"/>
      <w:r w:rsidRPr="004D0F3A">
        <w:rPr>
          <w:rFonts w:ascii="Myriad Pro" w:eastAsia="Times New Roman" w:hAnsi="Myriad Pro" w:cs="Times New Roman"/>
          <w:b/>
          <w:color w:val="4F6228"/>
          <w:sz w:val="28"/>
          <w:szCs w:val="28"/>
        </w:rPr>
        <w:lastRenderedPageBreak/>
        <w:t>Энергия на хозяйственные нужды (тепловая энергия)</w:t>
      </w:r>
      <w:bookmarkEnd w:id="64"/>
    </w:p>
    <w:p w14:paraId="73F6D2AA" w14:textId="77777777" w:rsidR="00311C15" w:rsidRPr="004D0F3A" w:rsidRDefault="00311C15" w:rsidP="00311C15">
      <w:pPr>
        <w:pStyle w:val="afffb"/>
      </w:pPr>
    </w:p>
    <w:p w14:paraId="5EFCA730" w14:textId="77777777" w:rsidR="00311C15" w:rsidRPr="004D0F3A" w:rsidRDefault="00311C15" w:rsidP="00311C15">
      <w:pPr>
        <w:pStyle w:val="2f4"/>
      </w:pPr>
      <w:r w:rsidRPr="004D0F3A">
        <w:t xml:space="preserve">Согласно п. 22 Основ ценообразования </w:t>
      </w:r>
      <w:r w:rsidR="002E6DB4" w:rsidRPr="004D0F3A">
        <w:t>№ </w:t>
      </w:r>
      <w:r w:rsidRPr="004D0F3A">
        <w:t xml:space="preserve">1178 расходы на покупку электрической и тепловой энергии (мощности) определяются в соответствии с пунктом 29 Основ ценообразования </w:t>
      </w:r>
      <w:r w:rsidR="002E6DB4" w:rsidRPr="004D0F3A">
        <w:t>№ </w:t>
      </w:r>
      <w:r w:rsidRPr="004D0F3A">
        <w:t>1178.</w:t>
      </w:r>
    </w:p>
    <w:p w14:paraId="1DA6B7C7" w14:textId="77777777" w:rsidR="00311C15" w:rsidRPr="004D0F3A" w:rsidRDefault="00311C15" w:rsidP="00311C15">
      <w:pPr>
        <w:pStyle w:val="2f4"/>
      </w:pPr>
      <w:r w:rsidRPr="004D0F3A">
        <w:t xml:space="preserve">В соответствии с подпунктом 2 пункта 18 Основ ценообразования </w:t>
      </w:r>
      <w:r w:rsidR="002E6DB4" w:rsidRPr="004D0F3A">
        <w:t>№ </w:t>
      </w:r>
      <w:r w:rsidRPr="004D0F3A">
        <w:t>1178 в состав расходов, связанных с производством и реализацией продукции (услуг) по регулируемым видам деятельности, включаются, в том числе расходы на покупку тепловой и электрической энергии.</w:t>
      </w:r>
    </w:p>
    <w:p w14:paraId="1FE510E1" w14:textId="77777777" w:rsidR="00311C15" w:rsidRPr="004D0F3A" w:rsidRDefault="00311C15" w:rsidP="00311C15">
      <w:pPr>
        <w:pStyle w:val="2f4"/>
      </w:pPr>
    </w:p>
    <w:p w14:paraId="31C55B6F" w14:textId="77777777" w:rsidR="00311C15" w:rsidRPr="004D0F3A" w:rsidRDefault="00311C15" w:rsidP="00311C15">
      <w:pPr>
        <w:pStyle w:val="afffc"/>
      </w:pPr>
      <w:r w:rsidRPr="004D0F3A">
        <w:t>ПОЗИЦИЯ ТЕРРИТОРИАЛЬНОЙ СЕТЕВОЙ ОРГАНИЗАЦИИ</w:t>
      </w:r>
    </w:p>
    <w:p w14:paraId="7B51870A" w14:textId="77777777" w:rsidR="00311C15" w:rsidRPr="004D0F3A" w:rsidRDefault="00311C15" w:rsidP="00311C15">
      <w:pPr>
        <w:pStyle w:val="2f4"/>
      </w:pPr>
      <w:r w:rsidRPr="004D0F3A">
        <w:t xml:space="preserve">Филиалом </w:t>
      </w:r>
      <w:r w:rsidR="002E6DB4" w:rsidRPr="004D0F3A">
        <w:t>ПАО </w:t>
      </w:r>
      <w:r w:rsidRPr="004D0F3A">
        <w:t>«МРСК Сибири» - «Бурятэнерго» в составе неподконтрольных расходов по данной статье были заявлены расходы на тепловую энергию в размере 9 362,56 тыс. руб.</w:t>
      </w:r>
    </w:p>
    <w:p w14:paraId="01B6830C" w14:textId="77777777" w:rsidR="00311C15" w:rsidRPr="004D0F3A" w:rsidRDefault="00311C15" w:rsidP="00311C15">
      <w:pPr>
        <w:pStyle w:val="2f4"/>
      </w:pPr>
      <w:r w:rsidRPr="004D0F3A">
        <w:t>В обоснование заявленной суммы были представлены следующие документы:</w:t>
      </w:r>
    </w:p>
    <w:p w14:paraId="51CE12F0" w14:textId="77777777" w:rsidR="00311C15" w:rsidRPr="004D0F3A" w:rsidRDefault="00311C15" w:rsidP="00311C15">
      <w:pPr>
        <w:pStyle w:val="40"/>
      </w:pPr>
      <w:r w:rsidRPr="004D0F3A">
        <w:t>расчет затрат на коммунальные услуги на 2017 год;</w:t>
      </w:r>
    </w:p>
    <w:p w14:paraId="69B96824" w14:textId="77777777" w:rsidR="00311C15" w:rsidRPr="004D0F3A" w:rsidRDefault="00311C15" w:rsidP="00311C15">
      <w:pPr>
        <w:pStyle w:val="40"/>
      </w:pPr>
      <w:r w:rsidRPr="004D0F3A">
        <w:t>копии договоров с поставщиками тепловой энергии:</w:t>
      </w:r>
    </w:p>
    <w:p w14:paraId="08DD0D97" w14:textId="77777777" w:rsidR="00311C15" w:rsidRPr="004D0F3A" w:rsidRDefault="00311C15" w:rsidP="00311C15">
      <w:pPr>
        <w:pStyle w:val="40"/>
      </w:pPr>
      <w:r w:rsidRPr="004D0F3A">
        <w:t xml:space="preserve">договор на отпуск и потребление тепловой энергии и теплоносителя в горячей воде №45 от 01.09.2005 с </w:t>
      </w:r>
      <w:r w:rsidR="002E6DB4" w:rsidRPr="004D0F3A">
        <w:t>ОАО </w:t>
      </w:r>
      <w:r w:rsidRPr="004D0F3A">
        <w:t>«ТГК-14» (п. Каменск ул. Промышленная 2 и 7 здания: административное, службы подстанции, УПК, энергосбыта, 2 гаража, аккумуляторная и др.);</w:t>
      </w:r>
    </w:p>
    <w:p w14:paraId="235F0B89" w14:textId="77777777" w:rsidR="00311C15" w:rsidRPr="004D0F3A" w:rsidRDefault="00311C15" w:rsidP="00311C15">
      <w:pPr>
        <w:pStyle w:val="40"/>
      </w:pPr>
      <w:r w:rsidRPr="004D0F3A">
        <w:t xml:space="preserve">договор на отпуск и потребление тепловой энергии и теплоносителя в горячей воде №7562/01.03.1410.08 от 22.12.2008 с </w:t>
      </w:r>
      <w:r w:rsidR="002E6DB4" w:rsidRPr="004D0F3A">
        <w:t>ОАО </w:t>
      </w:r>
      <w:r w:rsidRPr="004D0F3A">
        <w:t>«ТГК-14» (пр-кт 50 лет Октября, 28);</w:t>
      </w:r>
    </w:p>
    <w:p w14:paraId="104A4AA8" w14:textId="77777777" w:rsidR="00311C15" w:rsidRPr="004D0F3A" w:rsidRDefault="00311C15" w:rsidP="00311C15">
      <w:pPr>
        <w:pStyle w:val="40"/>
      </w:pPr>
      <w:r w:rsidRPr="004D0F3A">
        <w:t>договор по теплоснабжению №134/01.0300.5149.15 от 29.12.2015 с</w:t>
      </w:r>
      <w:r w:rsidR="002E6DB4" w:rsidRPr="004D0F3A">
        <w:t xml:space="preserve"> ООО </w:t>
      </w:r>
      <w:r w:rsidRPr="004D0F3A">
        <w:t>«Регистр. Нижнеангарск» (п. Нижнеангарск);</w:t>
      </w:r>
    </w:p>
    <w:p w14:paraId="0D1ED83D" w14:textId="77777777" w:rsidR="00311C15" w:rsidRPr="004D0F3A" w:rsidRDefault="00311C15" w:rsidP="00311C15">
      <w:pPr>
        <w:pStyle w:val="40"/>
      </w:pPr>
      <w:r w:rsidRPr="004D0F3A">
        <w:t xml:space="preserve">договор по теплоснабжению </w:t>
      </w:r>
      <w:r w:rsidR="002E6DB4" w:rsidRPr="004D0F3A">
        <w:t>№ </w:t>
      </w:r>
      <w:r w:rsidRPr="004D0F3A">
        <w:t>01.0300.496.15 от 11.03.15 с МП ДТВ Северобайкальская;</w:t>
      </w:r>
    </w:p>
    <w:p w14:paraId="735A6164" w14:textId="77777777" w:rsidR="00311C15" w:rsidRPr="004D0F3A" w:rsidRDefault="00311C15" w:rsidP="00311C15">
      <w:pPr>
        <w:pStyle w:val="40"/>
      </w:pPr>
      <w:r w:rsidRPr="004D0F3A">
        <w:t xml:space="preserve">договор по теплоснабжению </w:t>
      </w:r>
      <w:r w:rsidR="002E6DB4" w:rsidRPr="004D0F3A">
        <w:t>№ </w:t>
      </w:r>
      <w:r w:rsidRPr="004D0F3A">
        <w:t>01.0300.570.14 от 05.03.14 с МП ДТВ Северобайкальская;</w:t>
      </w:r>
    </w:p>
    <w:p w14:paraId="6D57333C" w14:textId="77777777" w:rsidR="00311C15" w:rsidRPr="004D0F3A" w:rsidRDefault="00311C15" w:rsidP="00311C15">
      <w:pPr>
        <w:pStyle w:val="40"/>
      </w:pPr>
      <w:r w:rsidRPr="004D0F3A">
        <w:lastRenderedPageBreak/>
        <w:t xml:space="preserve">договор на отпуск, передачу и потребление тепловой энергии и химически очищенной воды №06-ДРЭ-0749-08/01.03.936.08 от 01.09.2008 с </w:t>
      </w:r>
      <w:r w:rsidR="002E6DB4" w:rsidRPr="004D0F3A">
        <w:t>ОАО </w:t>
      </w:r>
      <w:r w:rsidRPr="004D0F3A">
        <w:t>«ОГК-3»;</w:t>
      </w:r>
    </w:p>
    <w:p w14:paraId="45557304" w14:textId="77777777" w:rsidR="00311C15" w:rsidRPr="004D0F3A" w:rsidRDefault="00311C15" w:rsidP="00311C15">
      <w:pPr>
        <w:pStyle w:val="40"/>
      </w:pPr>
      <w:r w:rsidRPr="004D0F3A">
        <w:t xml:space="preserve">договор теплоснабжения 01.0300.5130.15 от 25.12.15 с </w:t>
      </w:r>
      <w:r w:rsidR="002E6DB4" w:rsidRPr="004D0F3A">
        <w:t>ООО </w:t>
      </w:r>
      <w:r w:rsidRPr="004D0F3A">
        <w:t>«Теплоснаб».</w:t>
      </w:r>
    </w:p>
    <w:tbl>
      <w:tblPr>
        <w:tblW w:w="5000" w:type="pct"/>
        <w:tblLayout w:type="fixed"/>
        <w:tblLook w:val="04A0" w:firstRow="1" w:lastRow="0" w:firstColumn="1" w:lastColumn="0" w:noHBand="0" w:noVBand="1"/>
      </w:tblPr>
      <w:tblGrid>
        <w:gridCol w:w="410"/>
        <w:gridCol w:w="1321"/>
        <w:gridCol w:w="1141"/>
        <w:gridCol w:w="930"/>
        <w:gridCol w:w="930"/>
        <w:gridCol w:w="932"/>
        <w:gridCol w:w="930"/>
        <w:gridCol w:w="930"/>
        <w:gridCol w:w="1064"/>
        <w:gridCol w:w="982"/>
      </w:tblGrid>
      <w:tr w:rsidR="00311C15" w:rsidRPr="004D0F3A" w14:paraId="74303B88" w14:textId="77777777" w:rsidTr="00311C15">
        <w:trPr>
          <w:trHeight w:val="20"/>
          <w:tblHeader/>
        </w:trPr>
        <w:tc>
          <w:tcPr>
            <w:tcW w:w="21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2A41C8" w14:textId="77777777" w:rsidR="00311C15" w:rsidRPr="004D0F3A" w:rsidRDefault="00311C15" w:rsidP="00311C15">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w:t>
            </w:r>
            <w:r w:rsidR="002E6DB4" w:rsidRPr="004D0F3A">
              <w:rPr>
                <w:rFonts w:ascii="Myriad Pro" w:eastAsia="Calibri" w:hAnsi="Myriad Pro"/>
                <w:b/>
                <w:color w:val="FFFFFF" w:themeColor="background1"/>
                <w:sz w:val="20"/>
                <w:szCs w:val="20"/>
              </w:rPr>
              <w:t>№ </w:t>
            </w:r>
            <w:r w:rsidRPr="004D0F3A">
              <w:rPr>
                <w:rFonts w:ascii="Myriad Pro" w:eastAsia="Calibri" w:hAnsi="Myriad Pro"/>
                <w:b/>
                <w:color w:val="FFFFFF" w:themeColor="background1"/>
                <w:sz w:val="20"/>
                <w:szCs w:val="20"/>
              </w:rPr>
              <w:t>пп</w:t>
            </w:r>
          </w:p>
        </w:tc>
        <w:tc>
          <w:tcPr>
            <w:tcW w:w="69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2A93FC" w14:textId="77777777" w:rsidR="00311C15" w:rsidRPr="004D0F3A" w:rsidRDefault="00311C15" w:rsidP="00311C15">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Наименование поставщиков по видам услуг</w:t>
            </w:r>
          </w:p>
        </w:tc>
        <w:tc>
          <w:tcPr>
            <w:tcW w:w="59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7C0DF9" w14:textId="77777777" w:rsidR="00311C15" w:rsidRPr="004D0F3A" w:rsidRDefault="00311C15" w:rsidP="00311C15">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Номер договоров</w:t>
            </w:r>
          </w:p>
        </w:tc>
        <w:tc>
          <w:tcPr>
            <w:tcW w:w="1459"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310B16" w14:textId="77777777" w:rsidR="00311C15" w:rsidRPr="004D0F3A" w:rsidRDefault="00311C15" w:rsidP="00311C15">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факт 2015 г.</w:t>
            </w:r>
          </w:p>
        </w:tc>
        <w:tc>
          <w:tcPr>
            <w:tcW w:w="48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48307C2" w14:textId="77777777" w:rsidR="00311C15" w:rsidRPr="004D0F3A" w:rsidRDefault="00311C15" w:rsidP="00311C15">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Тариф 2016</w:t>
            </w:r>
          </w:p>
        </w:tc>
        <w:tc>
          <w:tcPr>
            <w:tcW w:w="1555"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CD833A" w14:textId="77777777" w:rsidR="00311C15" w:rsidRPr="004D0F3A" w:rsidRDefault="00311C15" w:rsidP="00311C15">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План 2017 г.</w:t>
            </w:r>
          </w:p>
        </w:tc>
      </w:tr>
      <w:tr w:rsidR="00311C15" w:rsidRPr="004D0F3A" w14:paraId="3843A2D0" w14:textId="77777777" w:rsidTr="00311C15">
        <w:trPr>
          <w:trHeight w:val="20"/>
          <w:tblHeader/>
        </w:trPr>
        <w:tc>
          <w:tcPr>
            <w:tcW w:w="21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68CD29" w14:textId="77777777" w:rsidR="00311C15" w:rsidRPr="004D0F3A" w:rsidRDefault="00311C15" w:rsidP="00311C15">
            <w:pPr>
              <w:widowControl w:val="0"/>
              <w:spacing w:after="0" w:line="240" w:lineRule="auto"/>
              <w:ind w:left="-57" w:right="-57"/>
              <w:jc w:val="center"/>
              <w:rPr>
                <w:rFonts w:ascii="Myriad Pro" w:eastAsia="Calibri" w:hAnsi="Myriad Pro"/>
                <w:b/>
                <w:color w:val="FFFFFF" w:themeColor="background1"/>
                <w:sz w:val="20"/>
                <w:szCs w:val="20"/>
              </w:rPr>
            </w:pPr>
          </w:p>
        </w:tc>
        <w:tc>
          <w:tcPr>
            <w:tcW w:w="69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93885E" w14:textId="77777777" w:rsidR="00311C15" w:rsidRPr="004D0F3A" w:rsidRDefault="00311C15" w:rsidP="00311C15">
            <w:pPr>
              <w:widowControl w:val="0"/>
              <w:spacing w:after="0" w:line="240" w:lineRule="auto"/>
              <w:ind w:left="-57" w:right="-57"/>
              <w:jc w:val="center"/>
              <w:rPr>
                <w:rFonts w:ascii="Myriad Pro" w:eastAsia="Calibri" w:hAnsi="Myriad Pro"/>
                <w:b/>
                <w:color w:val="FFFFFF" w:themeColor="background1"/>
                <w:sz w:val="20"/>
                <w:szCs w:val="20"/>
              </w:rPr>
            </w:pPr>
          </w:p>
        </w:tc>
        <w:tc>
          <w:tcPr>
            <w:tcW w:w="59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E35C55" w14:textId="77777777" w:rsidR="00311C15" w:rsidRPr="004D0F3A" w:rsidRDefault="00311C15" w:rsidP="00311C15">
            <w:pPr>
              <w:widowControl w:val="0"/>
              <w:spacing w:after="0" w:line="240" w:lineRule="auto"/>
              <w:ind w:left="-57" w:right="-57"/>
              <w:jc w:val="center"/>
              <w:rPr>
                <w:rFonts w:ascii="Myriad Pro" w:eastAsia="Calibri" w:hAnsi="Myriad Pro"/>
                <w:b/>
                <w:color w:val="FFFFFF" w:themeColor="background1"/>
                <w:sz w:val="20"/>
                <w:szCs w:val="20"/>
              </w:rPr>
            </w:pPr>
          </w:p>
        </w:tc>
        <w:tc>
          <w:tcPr>
            <w:tcW w:w="4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5A0F15" w14:textId="77777777" w:rsidR="00311C15" w:rsidRPr="004D0F3A" w:rsidRDefault="00311C15" w:rsidP="00311C15">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Обьем , Гкал</w:t>
            </w:r>
          </w:p>
        </w:tc>
        <w:tc>
          <w:tcPr>
            <w:tcW w:w="4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01692E" w14:textId="77777777" w:rsidR="00311C15" w:rsidRPr="004D0F3A" w:rsidRDefault="00311C15" w:rsidP="00311C15">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Тариф, действ. в 2015 г., руб.</w:t>
            </w:r>
          </w:p>
        </w:tc>
        <w:tc>
          <w:tcPr>
            <w:tcW w:w="4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2CC74E" w14:textId="77777777" w:rsidR="00311C15" w:rsidRPr="004D0F3A" w:rsidRDefault="00311C15" w:rsidP="00311C15">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Затраты, тыс. руб. на 2015г.</w:t>
            </w:r>
          </w:p>
        </w:tc>
        <w:tc>
          <w:tcPr>
            <w:tcW w:w="48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2E6BAA7" w14:textId="77777777" w:rsidR="00311C15" w:rsidRPr="004D0F3A" w:rsidRDefault="00311C15" w:rsidP="00311C15">
            <w:pPr>
              <w:widowControl w:val="0"/>
              <w:spacing w:after="0" w:line="240" w:lineRule="auto"/>
              <w:ind w:left="-57" w:right="-57"/>
              <w:jc w:val="center"/>
              <w:rPr>
                <w:rFonts w:ascii="Myriad Pro" w:eastAsia="Calibri" w:hAnsi="Myriad Pro"/>
                <w:b/>
                <w:color w:val="FFFFFF" w:themeColor="background1"/>
                <w:sz w:val="20"/>
                <w:szCs w:val="20"/>
              </w:rPr>
            </w:pPr>
          </w:p>
        </w:tc>
        <w:tc>
          <w:tcPr>
            <w:tcW w:w="4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935ECD" w14:textId="77777777" w:rsidR="00311C15" w:rsidRPr="004D0F3A" w:rsidRDefault="00311C15" w:rsidP="00311C15">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Индекс дефлятор на 2017 г.</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A8B8EA" w14:textId="77777777" w:rsidR="00311C15" w:rsidRPr="004D0F3A" w:rsidRDefault="00311C15" w:rsidP="00311C15">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Тарифы на 2017 год с учет. коэф.дефл.</w:t>
            </w:r>
          </w:p>
        </w:tc>
        <w:tc>
          <w:tcPr>
            <w:tcW w:w="5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CAA5B3" w14:textId="77777777" w:rsidR="00311C15" w:rsidRPr="004D0F3A" w:rsidRDefault="00311C15" w:rsidP="00311C15">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Затраты на 2017 г. тыс. руб.</w:t>
            </w:r>
          </w:p>
        </w:tc>
      </w:tr>
      <w:tr w:rsidR="00311C15" w:rsidRPr="004D0F3A" w14:paraId="43226C68" w14:textId="77777777" w:rsidTr="00311C15">
        <w:trPr>
          <w:trHeight w:val="20"/>
        </w:trPr>
        <w:tc>
          <w:tcPr>
            <w:tcW w:w="214" w:type="pct"/>
            <w:tcBorders>
              <w:top w:val="single" w:sz="4" w:space="0" w:color="FFFFFF" w:themeColor="background1"/>
              <w:left w:val="single" w:sz="8" w:space="0" w:color="auto"/>
              <w:bottom w:val="single" w:sz="4" w:space="0" w:color="auto"/>
              <w:right w:val="single" w:sz="4" w:space="0" w:color="auto"/>
            </w:tcBorders>
            <w:shd w:val="clear" w:color="auto" w:fill="auto"/>
            <w:vAlign w:val="center"/>
          </w:tcPr>
          <w:p w14:paraId="15C9D6CA"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w:t>
            </w:r>
          </w:p>
        </w:tc>
        <w:tc>
          <w:tcPr>
            <w:tcW w:w="690" w:type="pct"/>
            <w:tcBorders>
              <w:top w:val="single" w:sz="4" w:space="0" w:color="FFFFFF" w:themeColor="background1"/>
              <w:left w:val="nil"/>
              <w:bottom w:val="single" w:sz="4" w:space="0" w:color="auto"/>
              <w:right w:val="single" w:sz="4" w:space="0" w:color="auto"/>
            </w:tcBorders>
            <w:shd w:val="clear" w:color="auto" w:fill="auto"/>
            <w:vAlign w:val="center"/>
          </w:tcPr>
          <w:p w14:paraId="7B41B2F6" w14:textId="77777777" w:rsidR="00311C15" w:rsidRPr="004D0F3A" w:rsidRDefault="002E6DB4"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ПАО </w:t>
            </w:r>
            <w:r w:rsidR="00311C15" w:rsidRPr="004D0F3A">
              <w:rPr>
                <w:rFonts w:ascii="Myriad Pro" w:eastAsia="Calibri" w:hAnsi="Myriad Pro"/>
                <w:sz w:val="20"/>
                <w:szCs w:val="20"/>
              </w:rPr>
              <w:t>"ТГК №14"      п. Каменск</w:t>
            </w:r>
          </w:p>
        </w:tc>
        <w:tc>
          <w:tcPr>
            <w:tcW w:w="596" w:type="pct"/>
            <w:tcBorders>
              <w:top w:val="single" w:sz="4" w:space="0" w:color="FFFFFF" w:themeColor="background1"/>
              <w:left w:val="nil"/>
              <w:bottom w:val="single" w:sz="4" w:space="0" w:color="auto"/>
              <w:right w:val="single" w:sz="4" w:space="0" w:color="auto"/>
            </w:tcBorders>
            <w:shd w:val="clear" w:color="auto" w:fill="auto"/>
            <w:vAlign w:val="center"/>
          </w:tcPr>
          <w:p w14:paraId="227B6E52"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18.03.21.05 от 01.09.05</w:t>
            </w:r>
          </w:p>
        </w:tc>
        <w:tc>
          <w:tcPr>
            <w:tcW w:w="486" w:type="pct"/>
            <w:tcBorders>
              <w:top w:val="single" w:sz="4" w:space="0" w:color="FFFFFF" w:themeColor="background1"/>
              <w:left w:val="nil"/>
              <w:bottom w:val="single" w:sz="4" w:space="0" w:color="auto"/>
              <w:right w:val="single" w:sz="4" w:space="0" w:color="auto"/>
            </w:tcBorders>
            <w:shd w:val="clear" w:color="000000" w:fill="FFFFFF"/>
            <w:vAlign w:val="center"/>
          </w:tcPr>
          <w:p w14:paraId="74440971"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1640,875</w:t>
            </w:r>
          </w:p>
        </w:tc>
        <w:tc>
          <w:tcPr>
            <w:tcW w:w="486" w:type="pct"/>
            <w:tcBorders>
              <w:top w:val="single" w:sz="4" w:space="0" w:color="FFFFFF" w:themeColor="background1"/>
              <w:left w:val="nil"/>
              <w:bottom w:val="single" w:sz="4" w:space="0" w:color="auto"/>
              <w:right w:val="single" w:sz="4" w:space="0" w:color="auto"/>
            </w:tcBorders>
            <w:shd w:val="clear" w:color="auto" w:fill="auto"/>
            <w:vAlign w:val="center"/>
          </w:tcPr>
          <w:p w14:paraId="712B2318"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1532,2</w:t>
            </w:r>
          </w:p>
        </w:tc>
        <w:tc>
          <w:tcPr>
            <w:tcW w:w="487" w:type="pct"/>
            <w:tcBorders>
              <w:top w:val="single" w:sz="4" w:space="0" w:color="FFFFFF" w:themeColor="background1"/>
              <w:left w:val="nil"/>
              <w:bottom w:val="single" w:sz="4" w:space="0" w:color="auto"/>
              <w:right w:val="single" w:sz="4" w:space="0" w:color="auto"/>
            </w:tcBorders>
            <w:shd w:val="clear" w:color="auto" w:fill="auto"/>
            <w:vAlign w:val="center"/>
          </w:tcPr>
          <w:p w14:paraId="1EEE310E"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2514,15</w:t>
            </w:r>
          </w:p>
        </w:tc>
        <w:tc>
          <w:tcPr>
            <w:tcW w:w="486" w:type="pct"/>
            <w:tcBorders>
              <w:top w:val="single" w:sz="4" w:space="0" w:color="FFFFFF" w:themeColor="background1"/>
              <w:left w:val="nil"/>
              <w:bottom w:val="single" w:sz="4" w:space="0" w:color="auto"/>
              <w:right w:val="single" w:sz="4" w:space="0" w:color="auto"/>
            </w:tcBorders>
            <w:vAlign w:val="center"/>
          </w:tcPr>
          <w:p w14:paraId="32DC97C4"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1646,50</w:t>
            </w:r>
          </w:p>
        </w:tc>
        <w:tc>
          <w:tcPr>
            <w:tcW w:w="486"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53B6FE16"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1,051</w:t>
            </w:r>
          </w:p>
        </w:tc>
        <w:tc>
          <w:tcPr>
            <w:tcW w:w="556" w:type="pct"/>
            <w:tcBorders>
              <w:top w:val="single" w:sz="4" w:space="0" w:color="FFFFFF" w:themeColor="background1"/>
              <w:left w:val="nil"/>
              <w:bottom w:val="single" w:sz="4" w:space="0" w:color="auto"/>
              <w:right w:val="nil"/>
            </w:tcBorders>
            <w:shd w:val="clear" w:color="auto" w:fill="auto"/>
            <w:vAlign w:val="center"/>
          </w:tcPr>
          <w:p w14:paraId="2E3E8190"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1730,472</w:t>
            </w:r>
          </w:p>
        </w:tc>
        <w:tc>
          <w:tcPr>
            <w:tcW w:w="513" w:type="pct"/>
            <w:tcBorders>
              <w:top w:val="single" w:sz="4" w:space="0" w:color="FFFFFF" w:themeColor="background1"/>
              <w:left w:val="single" w:sz="4" w:space="0" w:color="auto"/>
              <w:bottom w:val="single" w:sz="4" w:space="0" w:color="auto"/>
              <w:right w:val="single" w:sz="8" w:space="0" w:color="auto"/>
            </w:tcBorders>
            <w:shd w:val="clear" w:color="auto" w:fill="auto"/>
            <w:vAlign w:val="center"/>
          </w:tcPr>
          <w:p w14:paraId="2EFD368C"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2839,49</w:t>
            </w:r>
          </w:p>
        </w:tc>
      </w:tr>
      <w:tr w:rsidR="00311C15" w:rsidRPr="004D0F3A" w14:paraId="3B30A8F1" w14:textId="77777777" w:rsidTr="00311C15">
        <w:trPr>
          <w:trHeight w:val="20"/>
        </w:trPr>
        <w:tc>
          <w:tcPr>
            <w:tcW w:w="214" w:type="pct"/>
            <w:tcBorders>
              <w:top w:val="nil"/>
              <w:left w:val="single" w:sz="8" w:space="0" w:color="auto"/>
              <w:bottom w:val="single" w:sz="4" w:space="0" w:color="auto"/>
              <w:right w:val="single" w:sz="4" w:space="0" w:color="auto"/>
            </w:tcBorders>
            <w:shd w:val="clear" w:color="auto" w:fill="auto"/>
            <w:vAlign w:val="center"/>
          </w:tcPr>
          <w:p w14:paraId="1AA59991"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2.</w:t>
            </w:r>
          </w:p>
        </w:tc>
        <w:tc>
          <w:tcPr>
            <w:tcW w:w="690" w:type="pct"/>
            <w:tcBorders>
              <w:top w:val="nil"/>
              <w:left w:val="nil"/>
              <w:bottom w:val="single" w:sz="4" w:space="0" w:color="auto"/>
              <w:right w:val="single" w:sz="4" w:space="0" w:color="auto"/>
            </w:tcBorders>
            <w:shd w:val="clear" w:color="auto" w:fill="auto"/>
            <w:vAlign w:val="center"/>
          </w:tcPr>
          <w:p w14:paraId="5E010399" w14:textId="77777777" w:rsidR="00311C15" w:rsidRPr="004D0F3A" w:rsidRDefault="002E6DB4"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ПАО </w:t>
            </w:r>
            <w:r w:rsidR="00311C15" w:rsidRPr="004D0F3A">
              <w:rPr>
                <w:rFonts w:ascii="Myriad Pro" w:eastAsia="Calibri" w:hAnsi="Myriad Pro"/>
                <w:sz w:val="20"/>
                <w:szCs w:val="20"/>
              </w:rPr>
              <w:t>"ТГК №14"     п. Каменск</w:t>
            </w:r>
          </w:p>
        </w:tc>
        <w:tc>
          <w:tcPr>
            <w:tcW w:w="596" w:type="pct"/>
            <w:tcBorders>
              <w:top w:val="nil"/>
              <w:left w:val="nil"/>
              <w:bottom w:val="single" w:sz="4" w:space="0" w:color="auto"/>
              <w:right w:val="single" w:sz="4" w:space="0" w:color="auto"/>
            </w:tcBorders>
            <w:shd w:val="clear" w:color="auto" w:fill="auto"/>
            <w:vAlign w:val="center"/>
          </w:tcPr>
          <w:p w14:paraId="67F40010"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18.03.21.05 от 01.09.05</w:t>
            </w:r>
          </w:p>
        </w:tc>
        <w:tc>
          <w:tcPr>
            <w:tcW w:w="486" w:type="pct"/>
            <w:tcBorders>
              <w:top w:val="nil"/>
              <w:left w:val="nil"/>
              <w:bottom w:val="single" w:sz="4" w:space="0" w:color="auto"/>
              <w:right w:val="single" w:sz="4" w:space="0" w:color="auto"/>
            </w:tcBorders>
            <w:shd w:val="clear" w:color="000000" w:fill="FFFFFF"/>
            <w:vAlign w:val="center"/>
          </w:tcPr>
          <w:p w14:paraId="16B34CD7"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159,480</w:t>
            </w:r>
          </w:p>
        </w:tc>
        <w:tc>
          <w:tcPr>
            <w:tcW w:w="486" w:type="pct"/>
            <w:tcBorders>
              <w:top w:val="nil"/>
              <w:left w:val="nil"/>
              <w:bottom w:val="single" w:sz="4" w:space="0" w:color="auto"/>
              <w:right w:val="single" w:sz="4" w:space="0" w:color="auto"/>
            </w:tcBorders>
            <w:shd w:val="clear" w:color="auto" w:fill="auto"/>
            <w:vAlign w:val="center"/>
          </w:tcPr>
          <w:p w14:paraId="7797A493"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1584,69</w:t>
            </w:r>
          </w:p>
        </w:tc>
        <w:tc>
          <w:tcPr>
            <w:tcW w:w="487" w:type="pct"/>
            <w:tcBorders>
              <w:top w:val="nil"/>
              <w:left w:val="nil"/>
              <w:bottom w:val="single" w:sz="4" w:space="0" w:color="auto"/>
              <w:right w:val="single" w:sz="4" w:space="0" w:color="auto"/>
            </w:tcBorders>
            <w:shd w:val="clear" w:color="auto" w:fill="auto"/>
            <w:vAlign w:val="center"/>
          </w:tcPr>
          <w:p w14:paraId="0F919EC1"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252,73</w:t>
            </w:r>
          </w:p>
        </w:tc>
        <w:tc>
          <w:tcPr>
            <w:tcW w:w="486" w:type="pct"/>
            <w:tcBorders>
              <w:top w:val="nil"/>
              <w:left w:val="nil"/>
              <w:bottom w:val="single" w:sz="4" w:space="0" w:color="auto"/>
              <w:right w:val="single" w:sz="4" w:space="0" w:color="auto"/>
            </w:tcBorders>
            <w:vAlign w:val="center"/>
          </w:tcPr>
          <w:p w14:paraId="6084159F"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1646,50</w:t>
            </w:r>
          </w:p>
        </w:tc>
        <w:tc>
          <w:tcPr>
            <w:tcW w:w="486" w:type="pct"/>
            <w:tcBorders>
              <w:top w:val="nil"/>
              <w:left w:val="single" w:sz="4" w:space="0" w:color="auto"/>
              <w:bottom w:val="single" w:sz="4" w:space="0" w:color="auto"/>
              <w:right w:val="single" w:sz="4" w:space="0" w:color="auto"/>
            </w:tcBorders>
            <w:shd w:val="clear" w:color="auto" w:fill="auto"/>
            <w:vAlign w:val="center"/>
          </w:tcPr>
          <w:p w14:paraId="463E67DA"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1,051</w:t>
            </w:r>
          </w:p>
        </w:tc>
        <w:tc>
          <w:tcPr>
            <w:tcW w:w="556" w:type="pct"/>
            <w:tcBorders>
              <w:top w:val="nil"/>
              <w:left w:val="nil"/>
              <w:bottom w:val="single" w:sz="4" w:space="0" w:color="auto"/>
              <w:right w:val="nil"/>
            </w:tcBorders>
            <w:shd w:val="clear" w:color="auto" w:fill="auto"/>
            <w:vAlign w:val="center"/>
          </w:tcPr>
          <w:p w14:paraId="6322F008"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1730,472</w:t>
            </w:r>
          </w:p>
        </w:tc>
        <w:tc>
          <w:tcPr>
            <w:tcW w:w="513" w:type="pct"/>
            <w:tcBorders>
              <w:top w:val="nil"/>
              <w:left w:val="single" w:sz="4" w:space="0" w:color="auto"/>
              <w:bottom w:val="single" w:sz="4" w:space="0" w:color="auto"/>
              <w:right w:val="single" w:sz="8" w:space="0" w:color="auto"/>
            </w:tcBorders>
            <w:shd w:val="clear" w:color="auto" w:fill="auto"/>
            <w:vAlign w:val="center"/>
          </w:tcPr>
          <w:p w14:paraId="4E5F5AF1"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275,98</w:t>
            </w:r>
          </w:p>
        </w:tc>
      </w:tr>
      <w:tr w:rsidR="00311C15" w:rsidRPr="004D0F3A" w14:paraId="27F56CC0" w14:textId="77777777" w:rsidTr="00311C15">
        <w:trPr>
          <w:trHeight w:val="20"/>
        </w:trPr>
        <w:tc>
          <w:tcPr>
            <w:tcW w:w="214" w:type="pct"/>
            <w:tcBorders>
              <w:top w:val="nil"/>
              <w:left w:val="single" w:sz="8" w:space="0" w:color="auto"/>
              <w:bottom w:val="single" w:sz="4" w:space="0" w:color="auto"/>
              <w:right w:val="single" w:sz="4" w:space="0" w:color="auto"/>
            </w:tcBorders>
            <w:shd w:val="clear" w:color="auto" w:fill="auto"/>
            <w:vAlign w:val="center"/>
            <w:hideMark/>
          </w:tcPr>
          <w:p w14:paraId="54CDF3C6"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3.</w:t>
            </w:r>
          </w:p>
        </w:tc>
        <w:tc>
          <w:tcPr>
            <w:tcW w:w="690" w:type="pct"/>
            <w:tcBorders>
              <w:top w:val="nil"/>
              <w:left w:val="nil"/>
              <w:bottom w:val="single" w:sz="4" w:space="0" w:color="auto"/>
              <w:right w:val="single" w:sz="4" w:space="0" w:color="auto"/>
            </w:tcBorders>
            <w:shd w:val="clear" w:color="auto" w:fill="auto"/>
            <w:vAlign w:val="center"/>
            <w:hideMark/>
          </w:tcPr>
          <w:p w14:paraId="7C0DE50B"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МП ДТВ Северобайкальская</w:t>
            </w:r>
          </w:p>
        </w:tc>
        <w:tc>
          <w:tcPr>
            <w:tcW w:w="596" w:type="pct"/>
            <w:tcBorders>
              <w:top w:val="nil"/>
              <w:left w:val="nil"/>
              <w:bottom w:val="single" w:sz="4" w:space="0" w:color="auto"/>
              <w:right w:val="single" w:sz="4" w:space="0" w:color="auto"/>
            </w:tcBorders>
            <w:shd w:val="clear" w:color="auto" w:fill="auto"/>
            <w:vAlign w:val="center"/>
            <w:hideMark/>
          </w:tcPr>
          <w:p w14:paraId="3C18C956"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01.0300.496.15 от 11.03.15</w:t>
            </w:r>
          </w:p>
        </w:tc>
        <w:tc>
          <w:tcPr>
            <w:tcW w:w="486" w:type="pct"/>
            <w:tcBorders>
              <w:top w:val="nil"/>
              <w:left w:val="nil"/>
              <w:bottom w:val="single" w:sz="4" w:space="0" w:color="auto"/>
              <w:right w:val="single" w:sz="4" w:space="0" w:color="auto"/>
            </w:tcBorders>
            <w:shd w:val="clear" w:color="auto" w:fill="auto"/>
            <w:vAlign w:val="center"/>
            <w:hideMark/>
          </w:tcPr>
          <w:p w14:paraId="1DF0C947"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314,320</w:t>
            </w:r>
          </w:p>
        </w:tc>
        <w:tc>
          <w:tcPr>
            <w:tcW w:w="486" w:type="pct"/>
            <w:tcBorders>
              <w:top w:val="nil"/>
              <w:left w:val="nil"/>
              <w:bottom w:val="single" w:sz="4" w:space="0" w:color="auto"/>
              <w:right w:val="single" w:sz="4" w:space="0" w:color="auto"/>
            </w:tcBorders>
            <w:shd w:val="clear" w:color="auto" w:fill="auto"/>
            <w:vAlign w:val="center"/>
            <w:hideMark/>
          </w:tcPr>
          <w:p w14:paraId="396664E3"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980,05</w:t>
            </w:r>
          </w:p>
        </w:tc>
        <w:tc>
          <w:tcPr>
            <w:tcW w:w="487" w:type="pct"/>
            <w:tcBorders>
              <w:top w:val="nil"/>
              <w:left w:val="nil"/>
              <w:bottom w:val="single" w:sz="4" w:space="0" w:color="auto"/>
              <w:right w:val="single" w:sz="4" w:space="0" w:color="auto"/>
            </w:tcBorders>
            <w:shd w:val="clear" w:color="auto" w:fill="auto"/>
            <w:vAlign w:val="center"/>
            <w:hideMark/>
          </w:tcPr>
          <w:p w14:paraId="283925DE"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308,05</w:t>
            </w:r>
          </w:p>
        </w:tc>
        <w:tc>
          <w:tcPr>
            <w:tcW w:w="486" w:type="pct"/>
            <w:tcBorders>
              <w:top w:val="nil"/>
              <w:left w:val="nil"/>
              <w:bottom w:val="single" w:sz="4" w:space="0" w:color="auto"/>
              <w:right w:val="single" w:sz="4" w:space="0" w:color="auto"/>
            </w:tcBorders>
            <w:vAlign w:val="center"/>
          </w:tcPr>
          <w:p w14:paraId="336E817A"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1033,22</w:t>
            </w:r>
          </w:p>
        </w:tc>
        <w:tc>
          <w:tcPr>
            <w:tcW w:w="486" w:type="pct"/>
            <w:tcBorders>
              <w:top w:val="nil"/>
              <w:left w:val="single" w:sz="4" w:space="0" w:color="auto"/>
              <w:bottom w:val="single" w:sz="4" w:space="0" w:color="auto"/>
              <w:right w:val="single" w:sz="4" w:space="0" w:color="auto"/>
            </w:tcBorders>
            <w:shd w:val="clear" w:color="auto" w:fill="auto"/>
            <w:vAlign w:val="center"/>
          </w:tcPr>
          <w:p w14:paraId="3169F844"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1,051</w:t>
            </w:r>
          </w:p>
        </w:tc>
        <w:tc>
          <w:tcPr>
            <w:tcW w:w="556" w:type="pct"/>
            <w:tcBorders>
              <w:top w:val="nil"/>
              <w:left w:val="nil"/>
              <w:bottom w:val="single" w:sz="4" w:space="0" w:color="auto"/>
              <w:right w:val="nil"/>
            </w:tcBorders>
            <w:shd w:val="clear" w:color="auto" w:fill="auto"/>
            <w:vAlign w:val="center"/>
          </w:tcPr>
          <w:p w14:paraId="49662577"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1085,914</w:t>
            </w:r>
          </w:p>
        </w:tc>
        <w:tc>
          <w:tcPr>
            <w:tcW w:w="513" w:type="pct"/>
            <w:tcBorders>
              <w:top w:val="nil"/>
              <w:left w:val="single" w:sz="4" w:space="0" w:color="auto"/>
              <w:bottom w:val="single" w:sz="4" w:space="0" w:color="auto"/>
              <w:right w:val="single" w:sz="8" w:space="0" w:color="auto"/>
            </w:tcBorders>
            <w:shd w:val="clear" w:color="auto" w:fill="auto"/>
            <w:vAlign w:val="center"/>
          </w:tcPr>
          <w:p w14:paraId="6EB81B1F"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341,32</w:t>
            </w:r>
          </w:p>
        </w:tc>
      </w:tr>
      <w:tr w:rsidR="00311C15" w:rsidRPr="004D0F3A" w14:paraId="2DEA95DF" w14:textId="77777777" w:rsidTr="00311C15">
        <w:trPr>
          <w:trHeight w:val="20"/>
        </w:trPr>
        <w:tc>
          <w:tcPr>
            <w:tcW w:w="214" w:type="pct"/>
            <w:tcBorders>
              <w:top w:val="nil"/>
              <w:left w:val="single" w:sz="8" w:space="0" w:color="auto"/>
              <w:bottom w:val="single" w:sz="4" w:space="0" w:color="auto"/>
              <w:right w:val="single" w:sz="4" w:space="0" w:color="auto"/>
            </w:tcBorders>
            <w:shd w:val="clear" w:color="auto" w:fill="auto"/>
            <w:vAlign w:val="center"/>
            <w:hideMark/>
          </w:tcPr>
          <w:p w14:paraId="0D59B83A"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4.</w:t>
            </w:r>
          </w:p>
        </w:tc>
        <w:tc>
          <w:tcPr>
            <w:tcW w:w="690" w:type="pct"/>
            <w:tcBorders>
              <w:top w:val="nil"/>
              <w:left w:val="nil"/>
              <w:bottom w:val="single" w:sz="4" w:space="0" w:color="auto"/>
              <w:right w:val="single" w:sz="4" w:space="0" w:color="auto"/>
            </w:tcBorders>
            <w:shd w:val="clear" w:color="auto" w:fill="auto"/>
            <w:vAlign w:val="center"/>
            <w:hideMark/>
          </w:tcPr>
          <w:p w14:paraId="45FD3E92"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МП ДТВ Северобайкальская</w:t>
            </w:r>
          </w:p>
        </w:tc>
        <w:tc>
          <w:tcPr>
            <w:tcW w:w="596" w:type="pct"/>
            <w:tcBorders>
              <w:top w:val="nil"/>
              <w:left w:val="nil"/>
              <w:bottom w:val="single" w:sz="4" w:space="0" w:color="auto"/>
              <w:right w:val="single" w:sz="4" w:space="0" w:color="auto"/>
            </w:tcBorders>
            <w:shd w:val="clear" w:color="auto" w:fill="auto"/>
            <w:vAlign w:val="center"/>
            <w:hideMark/>
          </w:tcPr>
          <w:p w14:paraId="1F56350B"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01.0300.570.14 от 05.03.14</w:t>
            </w:r>
          </w:p>
        </w:tc>
        <w:tc>
          <w:tcPr>
            <w:tcW w:w="486" w:type="pct"/>
            <w:tcBorders>
              <w:top w:val="nil"/>
              <w:left w:val="nil"/>
              <w:bottom w:val="single" w:sz="4" w:space="0" w:color="auto"/>
              <w:right w:val="single" w:sz="4" w:space="0" w:color="auto"/>
            </w:tcBorders>
            <w:shd w:val="clear" w:color="auto" w:fill="auto"/>
            <w:vAlign w:val="center"/>
            <w:hideMark/>
          </w:tcPr>
          <w:p w14:paraId="493D9DD8"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183,790</w:t>
            </w:r>
          </w:p>
        </w:tc>
        <w:tc>
          <w:tcPr>
            <w:tcW w:w="486" w:type="pct"/>
            <w:tcBorders>
              <w:top w:val="nil"/>
              <w:left w:val="nil"/>
              <w:bottom w:val="single" w:sz="4" w:space="0" w:color="auto"/>
              <w:right w:val="single" w:sz="4" w:space="0" w:color="auto"/>
            </w:tcBorders>
            <w:shd w:val="clear" w:color="auto" w:fill="auto"/>
            <w:vAlign w:val="center"/>
            <w:hideMark/>
          </w:tcPr>
          <w:p w14:paraId="5BDD3FCF"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2280</w:t>
            </w:r>
          </w:p>
        </w:tc>
        <w:tc>
          <w:tcPr>
            <w:tcW w:w="487" w:type="pct"/>
            <w:tcBorders>
              <w:top w:val="nil"/>
              <w:left w:val="nil"/>
              <w:bottom w:val="single" w:sz="4" w:space="0" w:color="auto"/>
              <w:right w:val="single" w:sz="4" w:space="0" w:color="auto"/>
            </w:tcBorders>
            <w:shd w:val="clear" w:color="auto" w:fill="auto"/>
            <w:vAlign w:val="center"/>
            <w:hideMark/>
          </w:tcPr>
          <w:p w14:paraId="51E5C7F5"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419,04</w:t>
            </w:r>
          </w:p>
        </w:tc>
        <w:tc>
          <w:tcPr>
            <w:tcW w:w="486" w:type="pct"/>
            <w:tcBorders>
              <w:top w:val="nil"/>
              <w:left w:val="nil"/>
              <w:bottom w:val="single" w:sz="4" w:space="0" w:color="auto"/>
              <w:right w:val="single" w:sz="4" w:space="0" w:color="auto"/>
            </w:tcBorders>
            <w:vAlign w:val="center"/>
          </w:tcPr>
          <w:p w14:paraId="7734E116"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2247,60</w:t>
            </w:r>
          </w:p>
        </w:tc>
        <w:tc>
          <w:tcPr>
            <w:tcW w:w="486" w:type="pct"/>
            <w:tcBorders>
              <w:top w:val="nil"/>
              <w:left w:val="single" w:sz="4" w:space="0" w:color="auto"/>
              <w:bottom w:val="single" w:sz="4" w:space="0" w:color="auto"/>
              <w:right w:val="single" w:sz="4" w:space="0" w:color="auto"/>
            </w:tcBorders>
            <w:shd w:val="clear" w:color="auto" w:fill="auto"/>
            <w:vAlign w:val="center"/>
          </w:tcPr>
          <w:p w14:paraId="42ABF617"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1,051</w:t>
            </w:r>
          </w:p>
        </w:tc>
        <w:tc>
          <w:tcPr>
            <w:tcW w:w="556" w:type="pct"/>
            <w:tcBorders>
              <w:top w:val="nil"/>
              <w:left w:val="nil"/>
              <w:bottom w:val="single" w:sz="4" w:space="0" w:color="auto"/>
              <w:right w:val="nil"/>
            </w:tcBorders>
            <w:shd w:val="clear" w:color="auto" w:fill="auto"/>
            <w:vAlign w:val="center"/>
          </w:tcPr>
          <w:p w14:paraId="5A0C95D0"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2362,228</w:t>
            </w:r>
          </w:p>
        </w:tc>
        <w:tc>
          <w:tcPr>
            <w:tcW w:w="513" w:type="pct"/>
            <w:tcBorders>
              <w:top w:val="nil"/>
              <w:left w:val="single" w:sz="4" w:space="0" w:color="auto"/>
              <w:bottom w:val="single" w:sz="4" w:space="0" w:color="auto"/>
              <w:right w:val="single" w:sz="8" w:space="0" w:color="auto"/>
            </w:tcBorders>
            <w:shd w:val="clear" w:color="auto" w:fill="auto"/>
            <w:vAlign w:val="center"/>
          </w:tcPr>
          <w:p w14:paraId="2FDC3504"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434,15</w:t>
            </w:r>
          </w:p>
        </w:tc>
      </w:tr>
      <w:tr w:rsidR="00311C15" w:rsidRPr="004D0F3A" w14:paraId="545CEC67" w14:textId="77777777" w:rsidTr="00311C15">
        <w:trPr>
          <w:trHeight w:val="20"/>
        </w:trPr>
        <w:tc>
          <w:tcPr>
            <w:tcW w:w="214" w:type="pct"/>
            <w:tcBorders>
              <w:top w:val="nil"/>
              <w:left w:val="single" w:sz="8" w:space="0" w:color="auto"/>
              <w:bottom w:val="single" w:sz="4" w:space="0" w:color="auto"/>
              <w:right w:val="single" w:sz="4" w:space="0" w:color="auto"/>
            </w:tcBorders>
            <w:shd w:val="clear" w:color="auto" w:fill="auto"/>
            <w:vAlign w:val="center"/>
            <w:hideMark/>
          </w:tcPr>
          <w:p w14:paraId="1B84676D"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5.</w:t>
            </w:r>
          </w:p>
        </w:tc>
        <w:tc>
          <w:tcPr>
            <w:tcW w:w="690" w:type="pct"/>
            <w:tcBorders>
              <w:top w:val="nil"/>
              <w:left w:val="nil"/>
              <w:bottom w:val="single" w:sz="4" w:space="0" w:color="auto"/>
              <w:right w:val="single" w:sz="4" w:space="0" w:color="auto"/>
            </w:tcBorders>
            <w:shd w:val="clear" w:color="auto" w:fill="auto"/>
            <w:vAlign w:val="center"/>
            <w:hideMark/>
          </w:tcPr>
          <w:p w14:paraId="41808B27" w14:textId="77777777" w:rsidR="00311C15" w:rsidRPr="004D0F3A" w:rsidRDefault="002E6DB4"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ООО </w:t>
            </w:r>
            <w:r w:rsidR="00311C15" w:rsidRPr="004D0F3A">
              <w:rPr>
                <w:rFonts w:ascii="Myriad Pro" w:eastAsia="Calibri" w:hAnsi="Myriad Pro"/>
                <w:sz w:val="20"/>
                <w:szCs w:val="20"/>
              </w:rPr>
              <w:t>"Регистр. Нижнеагарск"</w:t>
            </w:r>
          </w:p>
        </w:tc>
        <w:tc>
          <w:tcPr>
            <w:tcW w:w="596" w:type="pct"/>
            <w:tcBorders>
              <w:top w:val="nil"/>
              <w:left w:val="nil"/>
              <w:bottom w:val="single" w:sz="4" w:space="0" w:color="auto"/>
              <w:right w:val="single" w:sz="4" w:space="0" w:color="auto"/>
            </w:tcBorders>
            <w:shd w:val="clear" w:color="auto" w:fill="auto"/>
            <w:vAlign w:val="center"/>
            <w:hideMark/>
          </w:tcPr>
          <w:p w14:paraId="7B6726BD"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01.0300.5149.15 от 29.12.15</w:t>
            </w:r>
          </w:p>
        </w:tc>
        <w:tc>
          <w:tcPr>
            <w:tcW w:w="486" w:type="pct"/>
            <w:tcBorders>
              <w:top w:val="nil"/>
              <w:left w:val="nil"/>
              <w:bottom w:val="single" w:sz="4" w:space="0" w:color="auto"/>
              <w:right w:val="single" w:sz="4" w:space="0" w:color="auto"/>
            </w:tcBorders>
            <w:shd w:val="clear" w:color="auto" w:fill="auto"/>
            <w:vAlign w:val="center"/>
            <w:hideMark/>
          </w:tcPr>
          <w:p w14:paraId="3F461D1E"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26,870</w:t>
            </w:r>
          </w:p>
        </w:tc>
        <w:tc>
          <w:tcPr>
            <w:tcW w:w="486" w:type="pct"/>
            <w:tcBorders>
              <w:top w:val="nil"/>
              <w:left w:val="nil"/>
              <w:bottom w:val="single" w:sz="4" w:space="0" w:color="auto"/>
              <w:right w:val="single" w:sz="4" w:space="0" w:color="auto"/>
            </w:tcBorders>
            <w:shd w:val="clear" w:color="auto" w:fill="auto"/>
            <w:vAlign w:val="center"/>
            <w:hideMark/>
          </w:tcPr>
          <w:p w14:paraId="7FD7D67F"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3419,53</w:t>
            </w:r>
          </w:p>
        </w:tc>
        <w:tc>
          <w:tcPr>
            <w:tcW w:w="487" w:type="pct"/>
            <w:tcBorders>
              <w:top w:val="nil"/>
              <w:left w:val="nil"/>
              <w:bottom w:val="single" w:sz="4" w:space="0" w:color="auto"/>
              <w:right w:val="single" w:sz="4" w:space="0" w:color="auto"/>
            </w:tcBorders>
            <w:shd w:val="clear" w:color="auto" w:fill="auto"/>
            <w:vAlign w:val="center"/>
            <w:hideMark/>
          </w:tcPr>
          <w:p w14:paraId="164CB4BC"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91,88</w:t>
            </w:r>
          </w:p>
        </w:tc>
        <w:tc>
          <w:tcPr>
            <w:tcW w:w="486" w:type="pct"/>
            <w:tcBorders>
              <w:top w:val="nil"/>
              <w:left w:val="nil"/>
              <w:bottom w:val="single" w:sz="4" w:space="0" w:color="auto"/>
              <w:right w:val="single" w:sz="4" w:space="0" w:color="auto"/>
            </w:tcBorders>
            <w:vAlign w:val="center"/>
          </w:tcPr>
          <w:p w14:paraId="17BE47AC"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3635,95</w:t>
            </w:r>
          </w:p>
        </w:tc>
        <w:tc>
          <w:tcPr>
            <w:tcW w:w="486" w:type="pct"/>
            <w:tcBorders>
              <w:top w:val="nil"/>
              <w:left w:val="single" w:sz="4" w:space="0" w:color="auto"/>
              <w:bottom w:val="single" w:sz="4" w:space="0" w:color="auto"/>
              <w:right w:val="single" w:sz="4" w:space="0" w:color="auto"/>
            </w:tcBorders>
            <w:shd w:val="clear" w:color="auto" w:fill="auto"/>
            <w:vAlign w:val="center"/>
          </w:tcPr>
          <w:p w14:paraId="79D04DE0"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1,051</w:t>
            </w:r>
          </w:p>
        </w:tc>
        <w:tc>
          <w:tcPr>
            <w:tcW w:w="556" w:type="pct"/>
            <w:tcBorders>
              <w:top w:val="nil"/>
              <w:left w:val="nil"/>
              <w:bottom w:val="single" w:sz="4" w:space="0" w:color="auto"/>
              <w:right w:val="nil"/>
            </w:tcBorders>
            <w:shd w:val="clear" w:color="auto" w:fill="auto"/>
            <w:vAlign w:val="center"/>
          </w:tcPr>
          <w:p w14:paraId="474873A6"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3821,383</w:t>
            </w:r>
          </w:p>
        </w:tc>
        <w:tc>
          <w:tcPr>
            <w:tcW w:w="513" w:type="pct"/>
            <w:tcBorders>
              <w:top w:val="nil"/>
              <w:left w:val="single" w:sz="4" w:space="0" w:color="auto"/>
              <w:bottom w:val="single" w:sz="4" w:space="0" w:color="auto"/>
              <w:right w:val="single" w:sz="8" w:space="0" w:color="auto"/>
            </w:tcBorders>
            <w:shd w:val="clear" w:color="auto" w:fill="auto"/>
            <w:vAlign w:val="center"/>
          </w:tcPr>
          <w:p w14:paraId="41898916"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347,55</w:t>
            </w:r>
          </w:p>
        </w:tc>
      </w:tr>
      <w:tr w:rsidR="00311C15" w:rsidRPr="004D0F3A" w14:paraId="0BF02ECD" w14:textId="77777777" w:rsidTr="00311C15">
        <w:trPr>
          <w:trHeight w:val="20"/>
        </w:trPr>
        <w:tc>
          <w:tcPr>
            <w:tcW w:w="214" w:type="pct"/>
            <w:tcBorders>
              <w:top w:val="nil"/>
              <w:left w:val="single" w:sz="8" w:space="0" w:color="auto"/>
              <w:bottom w:val="single" w:sz="4" w:space="0" w:color="auto"/>
              <w:right w:val="single" w:sz="4" w:space="0" w:color="auto"/>
            </w:tcBorders>
            <w:shd w:val="clear" w:color="auto" w:fill="auto"/>
            <w:vAlign w:val="center"/>
            <w:hideMark/>
          </w:tcPr>
          <w:p w14:paraId="0BE61C57"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6.</w:t>
            </w:r>
          </w:p>
        </w:tc>
        <w:tc>
          <w:tcPr>
            <w:tcW w:w="690" w:type="pct"/>
            <w:tcBorders>
              <w:top w:val="nil"/>
              <w:left w:val="nil"/>
              <w:bottom w:val="single" w:sz="4" w:space="0" w:color="auto"/>
              <w:right w:val="single" w:sz="4" w:space="0" w:color="auto"/>
            </w:tcBorders>
            <w:shd w:val="clear" w:color="auto" w:fill="auto"/>
            <w:vAlign w:val="center"/>
            <w:hideMark/>
          </w:tcPr>
          <w:p w14:paraId="15D9DED2"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АО "Интер РАО Электрогенерация"</w:t>
            </w:r>
          </w:p>
        </w:tc>
        <w:tc>
          <w:tcPr>
            <w:tcW w:w="596" w:type="pct"/>
            <w:tcBorders>
              <w:top w:val="nil"/>
              <w:left w:val="nil"/>
              <w:bottom w:val="single" w:sz="4" w:space="0" w:color="auto"/>
              <w:right w:val="single" w:sz="4" w:space="0" w:color="auto"/>
            </w:tcBorders>
            <w:shd w:val="clear" w:color="auto" w:fill="auto"/>
            <w:vAlign w:val="center"/>
            <w:hideMark/>
          </w:tcPr>
          <w:p w14:paraId="6245CE04"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01.03.936.08 от 01.09.08</w:t>
            </w:r>
          </w:p>
        </w:tc>
        <w:tc>
          <w:tcPr>
            <w:tcW w:w="486" w:type="pct"/>
            <w:tcBorders>
              <w:top w:val="nil"/>
              <w:left w:val="nil"/>
              <w:bottom w:val="single" w:sz="4" w:space="0" w:color="auto"/>
              <w:right w:val="single" w:sz="4" w:space="0" w:color="auto"/>
            </w:tcBorders>
            <w:shd w:val="clear" w:color="auto" w:fill="auto"/>
            <w:vAlign w:val="center"/>
            <w:hideMark/>
          </w:tcPr>
          <w:p w14:paraId="2AFD6458"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1890,900</w:t>
            </w:r>
          </w:p>
        </w:tc>
        <w:tc>
          <w:tcPr>
            <w:tcW w:w="486" w:type="pct"/>
            <w:tcBorders>
              <w:top w:val="nil"/>
              <w:left w:val="nil"/>
              <w:bottom w:val="single" w:sz="4" w:space="0" w:color="auto"/>
              <w:right w:val="single" w:sz="4" w:space="0" w:color="auto"/>
            </w:tcBorders>
            <w:shd w:val="clear" w:color="auto" w:fill="auto"/>
            <w:vAlign w:val="center"/>
            <w:hideMark/>
          </w:tcPr>
          <w:p w14:paraId="55FF453B"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1370,39</w:t>
            </w:r>
          </w:p>
        </w:tc>
        <w:tc>
          <w:tcPr>
            <w:tcW w:w="487" w:type="pct"/>
            <w:tcBorders>
              <w:top w:val="nil"/>
              <w:left w:val="nil"/>
              <w:bottom w:val="single" w:sz="4" w:space="0" w:color="auto"/>
              <w:right w:val="single" w:sz="4" w:space="0" w:color="auto"/>
            </w:tcBorders>
            <w:shd w:val="clear" w:color="auto" w:fill="auto"/>
            <w:vAlign w:val="center"/>
            <w:hideMark/>
          </w:tcPr>
          <w:p w14:paraId="3D0FCA4A"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2591,27</w:t>
            </w:r>
          </w:p>
        </w:tc>
        <w:tc>
          <w:tcPr>
            <w:tcW w:w="486" w:type="pct"/>
            <w:tcBorders>
              <w:top w:val="nil"/>
              <w:left w:val="nil"/>
              <w:bottom w:val="single" w:sz="4" w:space="0" w:color="auto"/>
              <w:right w:val="single" w:sz="4" w:space="0" w:color="auto"/>
            </w:tcBorders>
            <w:vAlign w:val="center"/>
          </w:tcPr>
          <w:p w14:paraId="21D05B44"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1429,98</w:t>
            </w:r>
          </w:p>
        </w:tc>
        <w:tc>
          <w:tcPr>
            <w:tcW w:w="486" w:type="pct"/>
            <w:tcBorders>
              <w:top w:val="nil"/>
              <w:left w:val="single" w:sz="4" w:space="0" w:color="auto"/>
              <w:bottom w:val="single" w:sz="4" w:space="0" w:color="auto"/>
              <w:right w:val="single" w:sz="4" w:space="0" w:color="auto"/>
            </w:tcBorders>
            <w:shd w:val="clear" w:color="auto" w:fill="auto"/>
            <w:vAlign w:val="center"/>
          </w:tcPr>
          <w:p w14:paraId="514A0623"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1,051</w:t>
            </w:r>
          </w:p>
        </w:tc>
        <w:tc>
          <w:tcPr>
            <w:tcW w:w="556" w:type="pct"/>
            <w:tcBorders>
              <w:top w:val="nil"/>
              <w:left w:val="nil"/>
              <w:bottom w:val="single" w:sz="4" w:space="0" w:color="auto"/>
              <w:right w:val="nil"/>
            </w:tcBorders>
            <w:shd w:val="clear" w:color="auto" w:fill="auto"/>
            <w:vAlign w:val="center"/>
          </w:tcPr>
          <w:p w14:paraId="1FDA3CAA"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1502,909</w:t>
            </w:r>
          </w:p>
        </w:tc>
        <w:tc>
          <w:tcPr>
            <w:tcW w:w="513" w:type="pct"/>
            <w:tcBorders>
              <w:top w:val="nil"/>
              <w:left w:val="single" w:sz="4" w:space="0" w:color="auto"/>
              <w:bottom w:val="single" w:sz="4" w:space="0" w:color="auto"/>
              <w:right w:val="single" w:sz="8" w:space="0" w:color="auto"/>
            </w:tcBorders>
            <w:shd w:val="clear" w:color="auto" w:fill="auto"/>
            <w:vAlign w:val="center"/>
          </w:tcPr>
          <w:p w14:paraId="12561855"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2841,85</w:t>
            </w:r>
          </w:p>
        </w:tc>
      </w:tr>
      <w:tr w:rsidR="00311C15" w:rsidRPr="004D0F3A" w14:paraId="2290D457" w14:textId="77777777" w:rsidTr="00311C15">
        <w:trPr>
          <w:trHeight w:val="20"/>
        </w:trPr>
        <w:tc>
          <w:tcPr>
            <w:tcW w:w="214" w:type="pct"/>
            <w:tcBorders>
              <w:top w:val="nil"/>
              <w:left w:val="single" w:sz="8" w:space="0" w:color="auto"/>
              <w:bottom w:val="single" w:sz="4" w:space="0" w:color="auto"/>
              <w:right w:val="single" w:sz="4" w:space="0" w:color="auto"/>
            </w:tcBorders>
            <w:shd w:val="clear" w:color="auto" w:fill="auto"/>
            <w:vAlign w:val="center"/>
            <w:hideMark/>
          </w:tcPr>
          <w:p w14:paraId="1840319C"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7.</w:t>
            </w:r>
          </w:p>
        </w:tc>
        <w:tc>
          <w:tcPr>
            <w:tcW w:w="690" w:type="pct"/>
            <w:tcBorders>
              <w:top w:val="nil"/>
              <w:left w:val="nil"/>
              <w:bottom w:val="single" w:sz="4" w:space="0" w:color="auto"/>
              <w:right w:val="single" w:sz="4" w:space="0" w:color="auto"/>
            </w:tcBorders>
            <w:shd w:val="clear" w:color="auto" w:fill="auto"/>
            <w:vAlign w:val="center"/>
          </w:tcPr>
          <w:p w14:paraId="71BBFDEB" w14:textId="77777777" w:rsidR="00311C15" w:rsidRPr="004D0F3A" w:rsidRDefault="002E6DB4"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ООО </w:t>
            </w:r>
            <w:r w:rsidR="00311C15" w:rsidRPr="004D0F3A">
              <w:rPr>
                <w:rFonts w:ascii="Myriad Pro" w:eastAsia="Calibri" w:hAnsi="Myriad Pro"/>
                <w:sz w:val="20"/>
                <w:szCs w:val="20"/>
              </w:rPr>
              <w:t>"Теплоснаб"</w:t>
            </w:r>
          </w:p>
        </w:tc>
        <w:tc>
          <w:tcPr>
            <w:tcW w:w="596" w:type="pct"/>
            <w:tcBorders>
              <w:top w:val="nil"/>
              <w:left w:val="nil"/>
              <w:bottom w:val="single" w:sz="4" w:space="0" w:color="auto"/>
              <w:right w:val="single" w:sz="4" w:space="0" w:color="auto"/>
            </w:tcBorders>
            <w:shd w:val="clear" w:color="auto" w:fill="auto"/>
            <w:vAlign w:val="center"/>
          </w:tcPr>
          <w:p w14:paraId="54090ED1"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01.0300.5130.15 от 25.12.15</w:t>
            </w:r>
          </w:p>
        </w:tc>
        <w:tc>
          <w:tcPr>
            <w:tcW w:w="486" w:type="pct"/>
            <w:tcBorders>
              <w:top w:val="nil"/>
              <w:left w:val="nil"/>
              <w:bottom w:val="single" w:sz="4" w:space="0" w:color="auto"/>
              <w:right w:val="single" w:sz="4" w:space="0" w:color="auto"/>
            </w:tcBorders>
            <w:shd w:val="clear" w:color="auto" w:fill="auto"/>
            <w:vAlign w:val="center"/>
          </w:tcPr>
          <w:p w14:paraId="7A8A37DF"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120,200</w:t>
            </w:r>
          </w:p>
        </w:tc>
        <w:tc>
          <w:tcPr>
            <w:tcW w:w="486" w:type="pct"/>
            <w:tcBorders>
              <w:top w:val="nil"/>
              <w:left w:val="nil"/>
              <w:bottom w:val="single" w:sz="4" w:space="0" w:color="auto"/>
              <w:right w:val="single" w:sz="4" w:space="0" w:color="auto"/>
            </w:tcBorders>
            <w:shd w:val="clear" w:color="auto" w:fill="auto"/>
            <w:vAlign w:val="center"/>
          </w:tcPr>
          <w:p w14:paraId="238E5EF3"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2724,25</w:t>
            </w:r>
          </w:p>
        </w:tc>
        <w:tc>
          <w:tcPr>
            <w:tcW w:w="487" w:type="pct"/>
            <w:tcBorders>
              <w:top w:val="nil"/>
              <w:left w:val="nil"/>
              <w:bottom w:val="single" w:sz="4" w:space="0" w:color="auto"/>
              <w:right w:val="single" w:sz="4" w:space="0" w:color="auto"/>
            </w:tcBorders>
            <w:shd w:val="clear" w:color="auto" w:fill="auto"/>
            <w:vAlign w:val="center"/>
            <w:hideMark/>
          </w:tcPr>
          <w:p w14:paraId="27DD4A59"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327,45</w:t>
            </w:r>
          </w:p>
        </w:tc>
        <w:tc>
          <w:tcPr>
            <w:tcW w:w="486" w:type="pct"/>
            <w:tcBorders>
              <w:top w:val="nil"/>
              <w:left w:val="nil"/>
              <w:bottom w:val="single" w:sz="4" w:space="0" w:color="auto"/>
              <w:right w:val="single" w:sz="4" w:space="0" w:color="auto"/>
            </w:tcBorders>
            <w:vAlign w:val="center"/>
          </w:tcPr>
          <w:p w14:paraId="6F7A0967"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2936,74</w:t>
            </w:r>
          </w:p>
        </w:tc>
        <w:tc>
          <w:tcPr>
            <w:tcW w:w="486" w:type="pct"/>
            <w:tcBorders>
              <w:top w:val="nil"/>
              <w:left w:val="single" w:sz="4" w:space="0" w:color="auto"/>
              <w:bottom w:val="single" w:sz="4" w:space="0" w:color="auto"/>
              <w:right w:val="single" w:sz="4" w:space="0" w:color="auto"/>
            </w:tcBorders>
            <w:shd w:val="clear" w:color="auto" w:fill="auto"/>
            <w:vAlign w:val="center"/>
          </w:tcPr>
          <w:p w14:paraId="37C7A2CA"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1,051</w:t>
            </w:r>
          </w:p>
        </w:tc>
        <w:tc>
          <w:tcPr>
            <w:tcW w:w="556" w:type="pct"/>
            <w:tcBorders>
              <w:top w:val="nil"/>
              <w:left w:val="nil"/>
              <w:bottom w:val="single" w:sz="4" w:space="0" w:color="auto"/>
              <w:right w:val="nil"/>
            </w:tcBorders>
            <w:shd w:val="clear" w:color="auto" w:fill="auto"/>
            <w:vAlign w:val="center"/>
          </w:tcPr>
          <w:p w14:paraId="00BCE84B"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3086,514</w:t>
            </w:r>
          </w:p>
        </w:tc>
        <w:tc>
          <w:tcPr>
            <w:tcW w:w="513" w:type="pct"/>
            <w:tcBorders>
              <w:top w:val="nil"/>
              <w:left w:val="single" w:sz="4" w:space="0" w:color="auto"/>
              <w:bottom w:val="single" w:sz="4" w:space="0" w:color="auto"/>
              <w:right w:val="single" w:sz="8" w:space="0" w:color="auto"/>
            </w:tcBorders>
            <w:shd w:val="clear" w:color="auto" w:fill="auto"/>
            <w:vAlign w:val="center"/>
          </w:tcPr>
          <w:p w14:paraId="6A282E9B"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883,67</w:t>
            </w:r>
          </w:p>
        </w:tc>
      </w:tr>
      <w:tr w:rsidR="00311C15" w:rsidRPr="004D0F3A" w14:paraId="5D476E99" w14:textId="77777777" w:rsidTr="00311C15">
        <w:trPr>
          <w:trHeight w:val="20"/>
        </w:trPr>
        <w:tc>
          <w:tcPr>
            <w:tcW w:w="214" w:type="pct"/>
            <w:tcBorders>
              <w:top w:val="nil"/>
              <w:left w:val="single" w:sz="8" w:space="0" w:color="auto"/>
              <w:bottom w:val="single" w:sz="4" w:space="0" w:color="auto"/>
              <w:right w:val="single" w:sz="4" w:space="0" w:color="auto"/>
            </w:tcBorders>
            <w:shd w:val="clear" w:color="auto" w:fill="auto"/>
            <w:vAlign w:val="center"/>
            <w:hideMark/>
          </w:tcPr>
          <w:p w14:paraId="292EDF5B"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8.</w:t>
            </w:r>
          </w:p>
        </w:tc>
        <w:tc>
          <w:tcPr>
            <w:tcW w:w="690" w:type="pct"/>
            <w:tcBorders>
              <w:top w:val="nil"/>
              <w:left w:val="nil"/>
              <w:bottom w:val="single" w:sz="4" w:space="0" w:color="auto"/>
              <w:right w:val="single" w:sz="4" w:space="0" w:color="auto"/>
            </w:tcBorders>
            <w:shd w:val="clear" w:color="auto" w:fill="auto"/>
            <w:vAlign w:val="center"/>
          </w:tcPr>
          <w:p w14:paraId="063B600F" w14:textId="77777777" w:rsidR="00311C15" w:rsidRPr="004D0F3A" w:rsidRDefault="002E6DB4"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ООО </w:t>
            </w:r>
            <w:r w:rsidR="00311C15" w:rsidRPr="004D0F3A">
              <w:rPr>
                <w:rFonts w:ascii="Myriad Pro" w:eastAsia="Calibri" w:hAnsi="Myriad Pro"/>
                <w:sz w:val="20"/>
                <w:szCs w:val="20"/>
              </w:rPr>
              <w:t>ЖКХ Мухоршибирь</w:t>
            </w:r>
          </w:p>
        </w:tc>
        <w:tc>
          <w:tcPr>
            <w:tcW w:w="596" w:type="pct"/>
            <w:tcBorders>
              <w:top w:val="nil"/>
              <w:left w:val="nil"/>
              <w:bottom w:val="single" w:sz="4" w:space="0" w:color="auto"/>
              <w:right w:val="single" w:sz="4" w:space="0" w:color="auto"/>
            </w:tcBorders>
            <w:shd w:val="clear" w:color="auto" w:fill="auto"/>
            <w:vAlign w:val="center"/>
          </w:tcPr>
          <w:p w14:paraId="2EE0C331"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01.0300.1564.15 от 14.05.2015</w:t>
            </w:r>
          </w:p>
        </w:tc>
        <w:tc>
          <w:tcPr>
            <w:tcW w:w="486" w:type="pct"/>
            <w:tcBorders>
              <w:top w:val="nil"/>
              <w:left w:val="nil"/>
              <w:bottom w:val="single" w:sz="4" w:space="0" w:color="auto"/>
              <w:right w:val="single" w:sz="4" w:space="0" w:color="auto"/>
            </w:tcBorders>
            <w:shd w:val="clear" w:color="auto" w:fill="auto"/>
            <w:vAlign w:val="center"/>
          </w:tcPr>
          <w:p w14:paraId="7FACFAED"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166,100</w:t>
            </w:r>
          </w:p>
        </w:tc>
        <w:tc>
          <w:tcPr>
            <w:tcW w:w="486" w:type="pct"/>
            <w:tcBorders>
              <w:top w:val="nil"/>
              <w:left w:val="nil"/>
              <w:bottom w:val="single" w:sz="4" w:space="0" w:color="auto"/>
              <w:right w:val="single" w:sz="4" w:space="0" w:color="auto"/>
            </w:tcBorders>
            <w:shd w:val="clear" w:color="auto" w:fill="auto"/>
            <w:vAlign w:val="center"/>
          </w:tcPr>
          <w:p w14:paraId="2A2344EB"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2724,25</w:t>
            </w:r>
          </w:p>
        </w:tc>
        <w:tc>
          <w:tcPr>
            <w:tcW w:w="487" w:type="pct"/>
            <w:tcBorders>
              <w:top w:val="nil"/>
              <w:left w:val="nil"/>
              <w:bottom w:val="single" w:sz="4" w:space="0" w:color="auto"/>
              <w:right w:val="single" w:sz="4" w:space="0" w:color="auto"/>
            </w:tcBorders>
            <w:shd w:val="clear" w:color="auto" w:fill="auto"/>
            <w:vAlign w:val="center"/>
            <w:hideMark/>
          </w:tcPr>
          <w:p w14:paraId="2617B7BA"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452,50</w:t>
            </w:r>
          </w:p>
        </w:tc>
        <w:tc>
          <w:tcPr>
            <w:tcW w:w="486" w:type="pct"/>
            <w:tcBorders>
              <w:top w:val="nil"/>
              <w:left w:val="nil"/>
              <w:bottom w:val="single" w:sz="4" w:space="0" w:color="auto"/>
              <w:right w:val="single" w:sz="4" w:space="0" w:color="auto"/>
            </w:tcBorders>
            <w:vAlign w:val="center"/>
          </w:tcPr>
          <w:p w14:paraId="76F01191"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p>
        </w:tc>
        <w:tc>
          <w:tcPr>
            <w:tcW w:w="486" w:type="pct"/>
            <w:tcBorders>
              <w:top w:val="single" w:sz="4" w:space="0" w:color="auto"/>
              <w:left w:val="single" w:sz="4" w:space="0" w:color="auto"/>
              <w:bottom w:val="single" w:sz="4" w:space="0" w:color="auto"/>
              <w:right w:val="single" w:sz="4" w:space="0" w:color="auto"/>
            </w:tcBorders>
            <w:shd w:val="clear" w:color="auto" w:fill="auto"/>
            <w:vAlign w:val="center"/>
          </w:tcPr>
          <w:p w14:paraId="72DECDF3"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1,051</w:t>
            </w:r>
          </w:p>
        </w:tc>
        <w:tc>
          <w:tcPr>
            <w:tcW w:w="556" w:type="pct"/>
            <w:tcBorders>
              <w:top w:val="nil"/>
              <w:left w:val="nil"/>
              <w:bottom w:val="single" w:sz="4" w:space="0" w:color="auto"/>
              <w:right w:val="nil"/>
            </w:tcBorders>
            <w:shd w:val="clear" w:color="auto" w:fill="auto"/>
            <w:vAlign w:val="center"/>
          </w:tcPr>
          <w:p w14:paraId="688FE13B"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p>
        </w:tc>
        <w:tc>
          <w:tcPr>
            <w:tcW w:w="513" w:type="pct"/>
            <w:tcBorders>
              <w:top w:val="nil"/>
              <w:left w:val="single" w:sz="4" w:space="0" w:color="auto"/>
              <w:bottom w:val="single" w:sz="4" w:space="0" w:color="auto"/>
              <w:right w:val="single" w:sz="8" w:space="0" w:color="auto"/>
            </w:tcBorders>
            <w:shd w:val="clear" w:color="auto" w:fill="auto"/>
            <w:vAlign w:val="center"/>
          </w:tcPr>
          <w:p w14:paraId="72C07B4F"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p>
        </w:tc>
      </w:tr>
      <w:tr w:rsidR="00311C15" w:rsidRPr="004D0F3A" w14:paraId="321707CE" w14:textId="77777777" w:rsidTr="00311C15">
        <w:trPr>
          <w:trHeight w:val="20"/>
        </w:trPr>
        <w:tc>
          <w:tcPr>
            <w:tcW w:w="214" w:type="pct"/>
            <w:tcBorders>
              <w:top w:val="nil"/>
              <w:left w:val="single" w:sz="8" w:space="0" w:color="auto"/>
              <w:bottom w:val="single" w:sz="4" w:space="0" w:color="auto"/>
              <w:right w:val="single" w:sz="4" w:space="0" w:color="auto"/>
            </w:tcBorders>
            <w:shd w:val="clear" w:color="auto" w:fill="auto"/>
            <w:vAlign w:val="center"/>
            <w:hideMark/>
          </w:tcPr>
          <w:p w14:paraId="186AC8D0"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9.</w:t>
            </w:r>
          </w:p>
        </w:tc>
        <w:tc>
          <w:tcPr>
            <w:tcW w:w="690" w:type="pct"/>
            <w:tcBorders>
              <w:top w:val="nil"/>
              <w:left w:val="nil"/>
              <w:bottom w:val="single" w:sz="4" w:space="0" w:color="auto"/>
              <w:right w:val="single" w:sz="4" w:space="0" w:color="auto"/>
            </w:tcBorders>
            <w:shd w:val="clear" w:color="auto" w:fill="auto"/>
            <w:vAlign w:val="center"/>
            <w:hideMark/>
          </w:tcPr>
          <w:p w14:paraId="53A6963F" w14:textId="77777777" w:rsidR="00311C15" w:rsidRPr="004D0F3A" w:rsidRDefault="002E6DB4"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ПАО </w:t>
            </w:r>
            <w:r w:rsidR="00311C15" w:rsidRPr="004D0F3A">
              <w:rPr>
                <w:rFonts w:ascii="Myriad Pro" w:eastAsia="Calibri" w:hAnsi="Myriad Pro"/>
                <w:sz w:val="20"/>
                <w:szCs w:val="20"/>
              </w:rPr>
              <w:t>"ТГК №14"</w:t>
            </w:r>
          </w:p>
        </w:tc>
        <w:tc>
          <w:tcPr>
            <w:tcW w:w="596" w:type="pct"/>
            <w:tcBorders>
              <w:top w:val="nil"/>
              <w:left w:val="nil"/>
              <w:bottom w:val="single" w:sz="4" w:space="0" w:color="auto"/>
              <w:right w:val="single" w:sz="4" w:space="0" w:color="auto"/>
            </w:tcBorders>
            <w:shd w:val="clear" w:color="auto" w:fill="auto"/>
            <w:vAlign w:val="center"/>
            <w:hideMark/>
          </w:tcPr>
          <w:p w14:paraId="38DEE20D"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01.03.1410.08 от 22.12.08</w:t>
            </w:r>
          </w:p>
        </w:tc>
        <w:tc>
          <w:tcPr>
            <w:tcW w:w="486" w:type="pct"/>
            <w:tcBorders>
              <w:top w:val="nil"/>
              <w:left w:val="nil"/>
              <w:bottom w:val="single" w:sz="4" w:space="0" w:color="auto"/>
              <w:right w:val="single" w:sz="4" w:space="0" w:color="auto"/>
            </w:tcBorders>
            <w:shd w:val="clear" w:color="auto" w:fill="auto"/>
            <w:vAlign w:val="center"/>
            <w:hideMark/>
          </w:tcPr>
          <w:p w14:paraId="5992ED87"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801,010</w:t>
            </w:r>
          </w:p>
        </w:tc>
        <w:tc>
          <w:tcPr>
            <w:tcW w:w="486" w:type="pct"/>
            <w:tcBorders>
              <w:top w:val="nil"/>
              <w:left w:val="nil"/>
              <w:bottom w:val="single" w:sz="4" w:space="0" w:color="auto"/>
              <w:right w:val="single" w:sz="4" w:space="0" w:color="auto"/>
            </w:tcBorders>
            <w:shd w:val="clear" w:color="auto" w:fill="auto"/>
            <w:vAlign w:val="center"/>
            <w:hideMark/>
          </w:tcPr>
          <w:p w14:paraId="74AF47F4"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1532,2</w:t>
            </w:r>
          </w:p>
        </w:tc>
        <w:tc>
          <w:tcPr>
            <w:tcW w:w="487" w:type="pct"/>
            <w:tcBorders>
              <w:top w:val="nil"/>
              <w:left w:val="nil"/>
              <w:bottom w:val="single" w:sz="4" w:space="0" w:color="auto"/>
              <w:right w:val="single" w:sz="4" w:space="0" w:color="auto"/>
            </w:tcBorders>
            <w:shd w:val="clear" w:color="auto" w:fill="auto"/>
            <w:vAlign w:val="center"/>
            <w:hideMark/>
          </w:tcPr>
          <w:p w14:paraId="03685BC6"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1227,31</w:t>
            </w:r>
          </w:p>
        </w:tc>
        <w:tc>
          <w:tcPr>
            <w:tcW w:w="486" w:type="pct"/>
            <w:tcBorders>
              <w:top w:val="nil"/>
              <w:left w:val="nil"/>
              <w:bottom w:val="single" w:sz="4" w:space="0" w:color="auto"/>
              <w:right w:val="single" w:sz="4" w:space="0" w:color="auto"/>
            </w:tcBorders>
            <w:vAlign w:val="center"/>
          </w:tcPr>
          <w:p w14:paraId="55955F6B"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1576,63</w:t>
            </w:r>
          </w:p>
        </w:tc>
        <w:tc>
          <w:tcPr>
            <w:tcW w:w="486" w:type="pct"/>
            <w:tcBorders>
              <w:top w:val="single" w:sz="4" w:space="0" w:color="auto"/>
              <w:left w:val="single" w:sz="4" w:space="0" w:color="auto"/>
              <w:bottom w:val="single" w:sz="4" w:space="0" w:color="auto"/>
              <w:right w:val="single" w:sz="4" w:space="0" w:color="auto"/>
            </w:tcBorders>
            <w:shd w:val="clear" w:color="auto" w:fill="auto"/>
            <w:vAlign w:val="center"/>
          </w:tcPr>
          <w:p w14:paraId="5E7A7751"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1,051</w:t>
            </w:r>
          </w:p>
        </w:tc>
        <w:tc>
          <w:tcPr>
            <w:tcW w:w="556" w:type="pct"/>
            <w:tcBorders>
              <w:top w:val="nil"/>
              <w:left w:val="nil"/>
              <w:bottom w:val="single" w:sz="4" w:space="0" w:color="auto"/>
              <w:right w:val="nil"/>
            </w:tcBorders>
            <w:shd w:val="clear" w:color="auto" w:fill="auto"/>
            <w:vAlign w:val="center"/>
          </w:tcPr>
          <w:p w14:paraId="1B404A66"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1657,038</w:t>
            </w:r>
          </w:p>
        </w:tc>
        <w:tc>
          <w:tcPr>
            <w:tcW w:w="513" w:type="pct"/>
            <w:tcBorders>
              <w:top w:val="nil"/>
              <w:left w:val="single" w:sz="4" w:space="0" w:color="auto"/>
              <w:bottom w:val="single" w:sz="4" w:space="0" w:color="auto"/>
              <w:right w:val="single" w:sz="8" w:space="0" w:color="auto"/>
            </w:tcBorders>
            <w:shd w:val="clear" w:color="auto" w:fill="auto"/>
            <w:vAlign w:val="center"/>
          </w:tcPr>
          <w:p w14:paraId="0C72FB15"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1327,30</w:t>
            </w:r>
          </w:p>
        </w:tc>
      </w:tr>
      <w:tr w:rsidR="00311C15" w:rsidRPr="004D0F3A" w14:paraId="73370AFB" w14:textId="77777777" w:rsidTr="00311C15">
        <w:trPr>
          <w:trHeight w:val="20"/>
        </w:trPr>
        <w:tc>
          <w:tcPr>
            <w:tcW w:w="21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8934600"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p>
        </w:tc>
        <w:tc>
          <w:tcPr>
            <w:tcW w:w="690" w:type="pct"/>
            <w:tcBorders>
              <w:top w:val="single" w:sz="4" w:space="0" w:color="auto"/>
              <w:left w:val="nil"/>
              <w:bottom w:val="single" w:sz="4" w:space="0" w:color="auto"/>
              <w:right w:val="single" w:sz="4" w:space="0" w:color="auto"/>
            </w:tcBorders>
            <w:shd w:val="clear" w:color="auto" w:fill="auto"/>
            <w:vAlign w:val="center"/>
            <w:hideMark/>
          </w:tcPr>
          <w:p w14:paraId="04F13184"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Итого  отопление</w:t>
            </w:r>
          </w:p>
        </w:tc>
        <w:tc>
          <w:tcPr>
            <w:tcW w:w="596" w:type="pct"/>
            <w:tcBorders>
              <w:top w:val="single" w:sz="4" w:space="0" w:color="auto"/>
              <w:left w:val="nil"/>
              <w:bottom w:val="single" w:sz="4" w:space="0" w:color="auto"/>
              <w:right w:val="single" w:sz="4" w:space="0" w:color="auto"/>
            </w:tcBorders>
            <w:shd w:val="clear" w:color="auto" w:fill="auto"/>
            <w:vAlign w:val="center"/>
            <w:hideMark/>
          </w:tcPr>
          <w:p w14:paraId="34053B51"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p>
        </w:tc>
        <w:tc>
          <w:tcPr>
            <w:tcW w:w="486" w:type="pct"/>
            <w:tcBorders>
              <w:top w:val="single" w:sz="4" w:space="0" w:color="auto"/>
              <w:left w:val="nil"/>
              <w:bottom w:val="single" w:sz="4" w:space="0" w:color="auto"/>
              <w:right w:val="single" w:sz="4" w:space="0" w:color="auto"/>
            </w:tcBorders>
            <w:shd w:val="clear" w:color="auto" w:fill="auto"/>
            <w:vAlign w:val="center"/>
          </w:tcPr>
          <w:p w14:paraId="47C16C44"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5367,63</w:t>
            </w:r>
          </w:p>
        </w:tc>
        <w:tc>
          <w:tcPr>
            <w:tcW w:w="486" w:type="pct"/>
            <w:tcBorders>
              <w:top w:val="single" w:sz="4" w:space="0" w:color="auto"/>
              <w:left w:val="nil"/>
              <w:bottom w:val="single" w:sz="4" w:space="0" w:color="auto"/>
              <w:right w:val="single" w:sz="4" w:space="0" w:color="auto"/>
            </w:tcBorders>
            <w:shd w:val="clear" w:color="auto" w:fill="auto"/>
            <w:vAlign w:val="center"/>
          </w:tcPr>
          <w:p w14:paraId="62633E60"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p>
        </w:tc>
        <w:tc>
          <w:tcPr>
            <w:tcW w:w="487" w:type="pct"/>
            <w:tcBorders>
              <w:top w:val="single" w:sz="4" w:space="0" w:color="auto"/>
              <w:left w:val="nil"/>
              <w:bottom w:val="single" w:sz="4" w:space="0" w:color="auto"/>
              <w:right w:val="single" w:sz="4" w:space="0" w:color="auto"/>
            </w:tcBorders>
            <w:shd w:val="clear" w:color="auto" w:fill="auto"/>
            <w:vAlign w:val="center"/>
          </w:tcPr>
          <w:p w14:paraId="145CC244"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8403,50</w:t>
            </w:r>
          </w:p>
        </w:tc>
        <w:tc>
          <w:tcPr>
            <w:tcW w:w="486" w:type="pct"/>
            <w:tcBorders>
              <w:top w:val="single" w:sz="4" w:space="0" w:color="auto"/>
              <w:left w:val="nil"/>
              <w:bottom w:val="single" w:sz="4" w:space="0" w:color="auto"/>
              <w:right w:val="single" w:sz="4" w:space="0" w:color="auto"/>
            </w:tcBorders>
            <w:vAlign w:val="center"/>
          </w:tcPr>
          <w:p w14:paraId="459578EE"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p>
        </w:tc>
        <w:tc>
          <w:tcPr>
            <w:tcW w:w="486" w:type="pct"/>
            <w:tcBorders>
              <w:top w:val="single" w:sz="4" w:space="0" w:color="auto"/>
              <w:left w:val="single" w:sz="4" w:space="0" w:color="auto"/>
              <w:bottom w:val="single" w:sz="4" w:space="0" w:color="auto"/>
              <w:right w:val="single" w:sz="4" w:space="0" w:color="auto"/>
            </w:tcBorders>
            <w:shd w:val="clear" w:color="auto" w:fill="auto"/>
            <w:vAlign w:val="center"/>
          </w:tcPr>
          <w:p w14:paraId="124D0E37"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p>
        </w:tc>
        <w:tc>
          <w:tcPr>
            <w:tcW w:w="556" w:type="pct"/>
            <w:tcBorders>
              <w:top w:val="single" w:sz="4" w:space="0" w:color="auto"/>
              <w:left w:val="nil"/>
              <w:bottom w:val="single" w:sz="4" w:space="0" w:color="auto"/>
              <w:right w:val="nil"/>
            </w:tcBorders>
            <w:shd w:val="clear" w:color="auto" w:fill="auto"/>
            <w:vAlign w:val="center"/>
          </w:tcPr>
          <w:p w14:paraId="31271FF6"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p>
        </w:tc>
        <w:tc>
          <w:tcPr>
            <w:tcW w:w="513" w:type="pct"/>
            <w:tcBorders>
              <w:top w:val="single" w:sz="4" w:space="0" w:color="auto"/>
              <w:left w:val="single" w:sz="4" w:space="0" w:color="auto"/>
              <w:bottom w:val="single" w:sz="4" w:space="0" w:color="auto"/>
              <w:right w:val="single" w:sz="4" w:space="0" w:color="auto"/>
            </w:tcBorders>
            <w:shd w:val="clear" w:color="auto" w:fill="auto"/>
            <w:vAlign w:val="center"/>
          </w:tcPr>
          <w:p w14:paraId="4501DAE3"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9291,32</w:t>
            </w:r>
          </w:p>
        </w:tc>
      </w:tr>
      <w:tr w:rsidR="00311C15" w:rsidRPr="004D0F3A" w14:paraId="18459794" w14:textId="77777777" w:rsidTr="00311C15">
        <w:trPr>
          <w:trHeight w:val="20"/>
        </w:trPr>
        <w:tc>
          <w:tcPr>
            <w:tcW w:w="214" w:type="pct"/>
            <w:tcBorders>
              <w:top w:val="single" w:sz="4" w:space="0" w:color="auto"/>
              <w:left w:val="single" w:sz="4" w:space="0" w:color="auto"/>
              <w:bottom w:val="single" w:sz="4" w:space="0" w:color="auto"/>
              <w:right w:val="single" w:sz="4" w:space="0" w:color="auto"/>
            </w:tcBorders>
            <w:shd w:val="clear" w:color="auto" w:fill="auto"/>
            <w:vAlign w:val="center"/>
          </w:tcPr>
          <w:p w14:paraId="21AD3B31"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p>
        </w:tc>
        <w:tc>
          <w:tcPr>
            <w:tcW w:w="690" w:type="pct"/>
            <w:tcBorders>
              <w:top w:val="single" w:sz="4" w:space="0" w:color="auto"/>
              <w:left w:val="nil"/>
              <w:bottom w:val="single" w:sz="4" w:space="0" w:color="auto"/>
              <w:right w:val="single" w:sz="4" w:space="0" w:color="auto"/>
            </w:tcBorders>
            <w:shd w:val="clear" w:color="auto" w:fill="auto"/>
            <w:vAlign w:val="center"/>
          </w:tcPr>
          <w:p w14:paraId="0DC491F5" w14:textId="77777777" w:rsidR="00311C15" w:rsidRPr="004D0F3A" w:rsidRDefault="002E6DB4"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ПАО </w:t>
            </w:r>
            <w:r w:rsidR="00311C15" w:rsidRPr="004D0F3A">
              <w:rPr>
                <w:rFonts w:ascii="Myriad Pro" w:eastAsia="Calibri" w:hAnsi="Myriad Pro"/>
                <w:sz w:val="20"/>
                <w:szCs w:val="20"/>
              </w:rPr>
              <w:t>"ТГК №14" п. Каменск</w:t>
            </w:r>
          </w:p>
        </w:tc>
        <w:tc>
          <w:tcPr>
            <w:tcW w:w="596" w:type="pct"/>
            <w:tcBorders>
              <w:top w:val="single" w:sz="4" w:space="0" w:color="auto"/>
              <w:left w:val="nil"/>
              <w:bottom w:val="single" w:sz="4" w:space="0" w:color="auto"/>
              <w:right w:val="single" w:sz="4" w:space="0" w:color="auto"/>
            </w:tcBorders>
            <w:shd w:val="clear" w:color="auto" w:fill="auto"/>
            <w:vAlign w:val="center"/>
          </w:tcPr>
          <w:p w14:paraId="49201E99"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18.03.21.05 от 01.09.05</w:t>
            </w:r>
          </w:p>
        </w:tc>
        <w:tc>
          <w:tcPr>
            <w:tcW w:w="486" w:type="pct"/>
            <w:tcBorders>
              <w:top w:val="single" w:sz="4" w:space="0" w:color="auto"/>
              <w:left w:val="nil"/>
              <w:bottom w:val="single" w:sz="4" w:space="0" w:color="auto"/>
              <w:right w:val="single" w:sz="4" w:space="0" w:color="auto"/>
            </w:tcBorders>
            <w:shd w:val="clear" w:color="auto" w:fill="auto"/>
            <w:vAlign w:val="center"/>
          </w:tcPr>
          <w:p w14:paraId="7042AF11"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1439,689</w:t>
            </w:r>
          </w:p>
        </w:tc>
        <w:tc>
          <w:tcPr>
            <w:tcW w:w="486" w:type="pct"/>
            <w:tcBorders>
              <w:top w:val="single" w:sz="4" w:space="0" w:color="auto"/>
              <w:left w:val="nil"/>
              <w:bottom w:val="single" w:sz="4" w:space="0" w:color="auto"/>
              <w:right w:val="single" w:sz="4" w:space="0" w:color="auto"/>
            </w:tcBorders>
            <w:shd w:val="clear" w:color="auto" w:fill="auto"/>
            <w:vAlign w:val="center"/>
          </w:tcPr>
          <w:p w14:paraId="49431710"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16,68</w:t>
            </w:r>
          </w:p>
        </w:tc>
        <w:tc>
          <w:tcPr>
            <w:tcW w:w="487" w:type="pct"/>
            <w:tcBorders>
              <w:top w:val="single" w:sz="4" w:space="0" w:color="auto"/>
              <w:left w:val="nil"/>
              <w:bottom w:val="single" w:sz="4" w:space="0" w:color="auto"/>
              <w:right w:val="single" w:sz="4" w:space="0" w:color="auto"/>
            </w:tcBorders>
            <w:shd w:val="clear" w:color="auto" w:fill="auto"/>
            <w:vAlign w:val="center"/>
          </w:tcPr>
          <w:p w14:paraId="2DD88C44"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24,01</w:t>
            </w:r>
          </w:p>
        </w:tc>
        <w:tc>
          <w:tcPr>
            <w:tcW w:w="486" w:type="pct"/>
            <w:tcBorders>
              <w:top w:val="single" w:sz="4" w:space="0" w:color="auto"/>
              <w:left w:val="nil"/>
              <w:bottom w:val="single" w:sz="4" w:space="0" w:color="auto"/>
              <w:right w:val="single" w:sz="4" w:space="0" w:color="auto"/>
            </w:tcBorders>
            <w:vAlign w:val="center"/>
          </w:tcPr>
          <w:p w14:paraId="6789E32B"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17,07</w:t>
            </w:r>
          </w:p>
        </w:tc>
        <w:tc>
          <w:tcPr>
            <w:tcW w:w="486" w:type="pct"/>
            <w:tcBorders>
              <w:top w:val="single" w:sz="4" w:space="0" w:color="auto"/>
              <w:left w:val="single" w:sz="4" w:space="0" w:color="auto"/>
              <w:bottom w:val="single" w:sz="4" w:space="0" w:color="auto"/>
              <w:right w:val="single" w:sz="4" w:space="0" w:color="auto"/>
            </w:tcBorders>
            <w:shd w:val="clear" w:color="auto" w:fill="auto"/>
            <w:vAlign w:val="center"/>
          </w:tcPr>
          <w:p w14:paraId="2FDCD9FD"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1,051</w:t>
            </w:r>
          </w:p>
        </w:tc>
        <w:tc>
          <w:tcPr>
            <w:tcW w:w="556" w:type="pct"/>
            <w:tcBorders>
              <w:top w:val="single" w:sz="4" w:space="0" w:color="auto"/>
              <w:left w:val="nil"/>
              <w:bottom w:val="single" w:sz="4" w:space="0" w:color="auto"/>
              <w:right w:val="nil"/>
            </w:tcBorders>
            <w:shd w:val="clear" w:color="auto" w:fill="auto"/>
            <w:vAlign w:val="center"/>
          </w:tcPr>
          <w:p w14:paraId="46A391EE"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17,941</w:t>
            </w:r>
          </w:p>
        </w:tc>
        <w:tc>
          <w:tcPr>
            <w:tcW w:w="513" w:type="pct"/>
            <w:tcBorders>
              <w:top w:val="single" w:sz="4" w:space="0" w:color="auto"/>
              <w:left w:val="single" w:sz="4" w:space="0" w:color="auto"/>
              <w:bottom w:val="single" w:sz="4" w:space="0" w:color="auto"/>
              <w:right w:val="single" w:sz="4" w:space="0" w:color="auto"/>
            </w:tcBorders>
            <w:shd w:val="clear" w:color="auto" w:fill="auto"/>
            <w:vAlign w:val="center"/>
          </w:tcPr>
          <w:p w14:paraId="0C223B32"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25,83</w:t>
            </w:r>
          </w:p>
        </w:tc>
      </w:tr>
      <w:tr w:rsidR="00311C15" w:rsidRPr="004D0F3A" w14:paraId="54481B72" w14:textId="77777777" w:rsidTr="00311C15">
        <w:trPr>
          <w:trHeight w:val="20"/>
        </w:trPr>
        <w:tc>
          <w:tcPr>
            <w:tcW w:w="214" w:type="pct"/>
            <w:tcBorders>
              <w:top w:val="single" w:sz="4" w:space="0" w:color="auto"/>
              <w:left w:val="single" w:sz="4" w:space="0" w:color="auto"/>
              <w:bottom w:val="single" w:sz="4" w:space="0" w:color="auto"/>
              <w:right w:val="single" w:sz="4" w:space="0" w:color="auto"/>
            </w:tcBorders>
            <w:shd w:val="clear" w:color="auto" w:fill="auto"/>
            <w:vAlign w:val="center"/>
          </w:tcPr>
          <w:p w14:paraId="40D4B4E6"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p>
        </w:tc>
        <w:tc>
          <w:tcPr>
            <w:tcW w:w="690" w:type="pct"/>
            <w:tcBorders>
              <w:top w:val="single" w:sz="4" w:space="0" w:color="auto"/>
              <w:left w:val="nil"/>
              <w:bottom w:val="single" w:sz="4" w:space="0" w:color="auto"/>
              <w:right w:val="single" w:sz="4" w:space="0" w:color="auto"/>
            </w:tcBorders>
            <w:shd w:val="clear" w:color="auto" w:fill="auto"/>
            <w:vAlign w:val="center"/>
          </w:tcPr>
          <w:p w14:paraId="3B2CB4DF" w14:textId="77777777" w:rsidR="00311C15" w:rsidRPr="004D0F3A" w:rsidRDefault="002E6DB4"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ПАО </w:t>
            </w:r>
            <w:r w:rsidR="00311C15" w:rsidRPr="004D0F3A">
              <w:rPr>
                <w:rFonts w:ascii="Myriad Pro" w:eastAsia="Calibri" w:hAnsi="Myriad Pro"/>
                <w:sz w:val="20"/>
                <w:szCs w:val="20"/>
              </w:rPr>
              <w:t>"ТГК №14"</w:t>
            </w:r>
          </w:p>
        </w:tc>
        <w:tc>
          <w:tcPr>
            <w:tcW w:w="596" w:type="pct"/>
            <w:tcBorders>
              <w:top w:val="single" w:sz="4" w:space="0" w:color="auto"/>
              <w:left w:val="nil"/>
              <w:bottom w:val="single" w:sz="4" w:space="0" w:color="auto"/>
              <w:right w:val="single" w:sz="4" w:space="0" w:color="auto"/>
            </w:tcBorders>
            <w:shd w:val="clear" w:color="auto" w:fill="auto"/>
            <w:vAlign w:val="center"/>
          </w:tcPr>
          <w:p w14:paraId="3D239645"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01.03.1410.08 от 22.12.08</w:t>
            </w:r>
          </w:p>
        </w:tc>
        <w:tc>
          <w:tcPr>
            <w:tcW w:w="486" w:type="pct"/>
            <w:tcBorders>
              <w:top w:val="single" w:sz="4" w:space="0" w:color="auto"/>
              <w:left w:val="nil"/>
              <w:bottom w:val="single" w:sz="4" w:space="0" w:color="auto"/>
              <w:right w:val="single" w:sz="4" w:space="0" w:color="auto"/>
            </w:tcBorders>
            <w:shd w:val="clear" w:color="auto" w:fill="auto"/>
            <w:vAlign w:val="center"/>
          </w:tcPr>
          <w:p w14:paraId="1948A4F1"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1723,400</w:t>
            </w:r>
          </w:p>
        </w:tc>
        <w:tc>
          <w:tcPr>
            <w:tcW w:w="486" w:type="pct"/>
            <w:tcBorders>
              <w:top w:val="single" w:sz="4" w:space="0" w:color="auto"/>
              <w:left w:val="nil"/>
              <w:bottom w:val="single" w:sz="4" w:space="0" w:color="auto"/>
              <w:right w:val="single" w:sz="4" w:space="0" w:color="auto"/>
            </w:tcBorders>
            <w:shd w:val="clear" w:color="auto" w:fill="auto"/>
            <w:vAlign w:val="center"/>
          </w:tcPr>
          <w:p w14:paraId="12EC7D28"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24,80</w:t>
            </w:r>
          </w:p>
        </w:tc>
        <w:tc>
          <w:tcPr>
            <w:tcW w:w="487" w:type="pct"/>
            <w:tcBorders>
              <w:top w:val="single" w:sz="4" w:space="0" w:color="auto"/>
              <w:left w:val="nil"/>
              <w:bottom w:val="single" w:sz="4" w:space="0" w:color="auto"/>
              <w:right w:val="single" w:sz="4" w:space="0" w:color="auto"/>
            </w:tcBorders>
            <w:shd w:val="clear" w:color="auto" w:fill="auto"/>
            <w:vAlign w:val="center"/>
          </w:tcPr>
          <w:p w14:paraId="158A2593"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42,74</w:t>
            </w:r>
          </w:p>
        </w:tc>
        <w:tc>
          <w:tcPr>
            <w:tcW w:w="486" w:type="pct"/>
            <w:tcBorders>
              <w:top w:val="single" w:sz="4" w:space="0" w:color="auto"/>
              <w:left w:val="nil"/>
              <w:bottom w:val="single" w:sz="4" w:space="0" w:color="auto"/>
              <w:right w:val="single" w:sz="4" w:space="0" w:color="auto"/>
            </w:tcBorders>
            <w:vAlign w:val="center"/>
          </w:tcPr>
          <w:p w14:paraId="6FD03B29"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25,87</w:t>
            </w:r>
          </w:p>
        </w:tc>
        <w:tc>
          <w:tcPr>
            <w:tcW w:w="486" w:type="pct"/>
            <w:tcBorders>
              <w:top w:val="single" w:sz="4" w:space="0" w:color="auto"/>
              <w:left w:val="single" w:sz="4" w:space="0" w:color="auto"/>
              <w:bottom w:val="single" w:sz="4" w:space="0" w:color="auto"/>
              <w:right w:val="single" w:sz="4" w:space="0" w:color="auto"/>
            </w:tcBorders>
            <w:shd w:val="clear" w:color="auto" w:fill="auto"/>
            <w:vAlign w:val="center"/>
          </w:tcPr>
          <w:p w14:paraId="227A8E08"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1,051</w:t>
            </w:r>
          </w:p>
        </w:tc>
        <w:tc>
          <w:tcPr>
            <w:tcW w:w="556" w:type="pct"/>
            <w:tcBorders>
              <w:top w:val="single" w:sz="4" w:space="0" w:color="auto"/>
              <w:left w:val="nil"/>
              <w:bottom w:val="single" w:sz="4" w:space="0" w:color="auto"/>
              <w:right w:val="nil"/>
            </w:tcBorders>
            <w:shd w:val="clear" w:color="auto" w:fill="auto"/>
            <w:vAlign w:val="center"/>
          </w:tcPr>
          <w:p w14:paraId="52A77F61"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26,349</w:t>
            </w:r>
          </w:p>
        </w:tc>
        <w:tc>
          <w:tcPr>
            <w:tcW w:w="513" w:type="pct"/>
            <w:tcBorders>
              <w:top w:val="single" w:sz="4" w:space="0" w:color="auto"/>
              <w:left w:val="single" w:sz="4" w:space="0" w:color="auto"/>
              <w:bottom w:val="single" w:sz="4" w:space="0" w:color="auto"/>
              <w:right w:val="single" w:sz="4" w:space="0" w:color="auto"/>
            </w:tcBorders>
            <w:shd w:val="clear" w:color="auto" w:fill="auto"/>
            <w:vAlign w:val="center"/>
          </w:tcPr>
          <w:p w14:paraId="7ECE8819"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45,41</w:t>
            </w:r>
          </w:p>
        </w:tc>
      </w:tr>
      <w:tr w:rsidR="00311C15" w:rsidRPr="004D0F3A" w14:paraId="15448913" w14:textId="77777777" w:rsidTr="00311C15">
        <w:trPr>
          <w:trHeight w:val="20"/>
        </w:trPr>
        <w:tc>
          <w:tcPr>
            <w:tcW w:w="214" w:type="pct"/>
            <w:tcBorders>
              <w:top w:val="single" w:sz="4" w:space="0" w:color="auto"/>
              <w:left w:val="single" w:sz="4" w:space="0" w:color="auto"/>
              <w:bottom w:val="single" w:sz="4" w:space="0" w:color="auto"/>
              <w:right w:val="single" w:sz="4" w:space="0" w:color="auto"/>
            </w:tcBorders>
            <w:shd w:val="clear" w:color="auto" w:fill="auto"/>
            <w:vAlign w:val="center"/>
          </w:tcPr>
          <w:p w14:paraId="6D51C1B3"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p>
        </w:tc>
        <w:tc>
          <w:tcPr>
            <w:tcW w:w="690" w:type="pct"/>
            <w:tcBorders>
              <w:top w:val="single" w:sz="4" w:space="0" w:color="auto"/>
              <w:left w:val="nil"/>
              <w:bottom w:val="single" w:sz="4" w:space="0" w:color="auto"/>
              <w:right w:val="single" w:sz="4" w:space="0" w:color="auto"/>
            </w:tcBorders>
            <w:shd w:val="clear" w:color="auto" w:fill="auto"/>
            <w:vAlign w:val="center"/>
          </w:tcPr>
          <w:p w14:paraId="7480CF55"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Итого теплоноситель</w:t>
            </w:r>
          </w:p>
        </w:tc>
        <w:tc>
          <w:tcPr>
            <w:tcW w:w="596" w:type="pct"/>
            <w:tcBorders>
              <w:top w:val="single" w:sz="4" w:space="0" w:color="auto"/>
              <w:left w:val="nil"/>
              <w:bottom w:val="single" w:sz="4" w:space="0" w:color="auto"/>
              <w:right w:val="single" w:sz="4" w:space="0" w:color="auto"/>
            </w:tcBorders>
            <w:shd w:val="clear" w:color="auto" w:fill="auto"/>
            <w:vAlign w:val="center"/>
          </w:tcPr>
          <w:p w14:paraId="0C9EF1E2"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p>
        </w:tc>
        <w:tc>
          <w:tcPr>
            <w:tcW w:w="486" w:type="pct"/>
            <w:tcBorders>
              <w:top w:val="single" w:sz="4" w:space="0" w:color="auto"/>
              <w:left w:val="nil"/>
              <w:bottom w:val="single" w:sz="4" w:space="0" w:color="auto"/>
              <w:right w:val="single" w:sz="4" w:space="0" w:color="auto"/>
            </w:tcBorders>
            <w:shd w:val="clear" w:color="auto" w:fill="auto"/>
            <w:vAlign w:val="center"/>
          </w:tcPr>
          <w:p w14:paraId="48B22446"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3163,089</w:t>
            </w:r>
          </w:p>
        </w:tc>
        <w:tc>
          <w:tcPr>
            <w:tcW w:w="486" w:type="pct"/>
            <w:tcBorders>
              <w:top w:val="single" w:sz="4" w:space="0" w:color="auto"/>
              <w:left w:val="nil"/>
              <w:bottom w:val="single" w:sz="4" w:space="0" w:color="auto"/>
              <w:right w:val="single" w:sz="4" w:space="0" w:color="auto"/>
            </w:tcBorders>
            <w:shd w:val="clear" w:color="auto" w:fill="auto"/>
            <w:vAlign w:val="center"/>
          </w:tcPr>
          <w:p w14:paraId="75265B9B"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p>
        </w:tc>
        <w:tc>
          <w:tcPr>
            <w:tcW w:w="487" w:type="pct"/>
            <w:tcBorders>
              <w:top w:val="single" w:sz="4" w:space="0" w:color="auto"/>
              <w:left w:val="nil"/>
              <w:bottom w:val="single" w:sz="4" w:space="0" w:color="auto"/>
              <w:right w:val="single" w:sz="4" w:space="0" w:color="auto"/>
            </w:tcBorders>
            <w:shd w:val="clear" w:color="auto" w:fill="auto"/>
            <w:vAlign w:val="center"/>
          </w:tcPr>
          <w:p w14:paraId="5B9542C4"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66,75</w:t>
            </w:r>
          </w:p>
        </w:tc>
        <w:tc>
          <w:tcPr>
            <w:tcW w:w="486" w:type="pct"/>
            <w:tcBorders>
              <w:top w:val="single" w:sz="4" w:space="0" w:color="auto"/>
              <w:left w:val="nil"/>
              <w:bottom w:val="single" w:sz="4" w:space="0" w:color="auto"/>
              <w:right w:val="single" w:sz="4" w:space="0" w:color="auto"/>
            </w:tcBorders>
            <w:vAlign w:val="center"/>
          </w:tcPr>
          <w:p w14:paraId="082F43FB"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p>
        </w:tc>
        <w:tc>
          <w:tcPr>
            <w:tcW w:w="486" w:type="pct"/>
            <w:tcBorders>
              <w:top w:val="single" w:sz="4" w:space="0" w:color="auto"/>
              <w:left w:val="single" w:sz="4" w:space="0" w:color="auto"/>
              <w:bottom w:val="single" w:sz="4" w:space="0" w:color="auto"/>
              <w:right w:val="single" w:sz="4" w:space="0" w:color="auto"/>
            </w:tcBorders>
            <w:shd w:val="clear" w:color="auto" w:fill="auto"/>
            <w:vAlign w:val="center"/>
          </w:tcPr>
          <w:p w14:paraId="184FA171"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p>
        </w:tc>
        <w:tc>
          <w:tcPr>
            <w:tcW w:w="556" w:type="pct"/>
            <w:tcBorders>
              <w:top w:val="single" w:sz="4" w:space="0" w:color="auto"/>
              <w:left w:val="nil"/>
              <w:bottom w:val="single" w:sz="4" w:space="0" w:color="auto"/>
              <w:right w:val="nil"/>
            </w:tcBorders>
            <w:shd w:val="clear" w:color="auto" w:fill="auto"/>
            <w:vAlign w:val="center"/>
          </w:tcPr>
          <w:p w14:paraId="41F13ACD"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p>
        </w:tc>
        <w:tc>
          <w:tcPr>
            <w:tcW w:w="513" w:type="pct"/>
            <w:tcBorders>
              <w:top w:val="single" w:sz="4" w:space="0" w:color="auto"/>
              <w:left w:val="single" w:sz="4" w:space="0" w:color="auto"/>
              <w:bottom w:val="single" w:sz="4" w:space="0" w:color="auto"/>
              <w:right w:val="single" w:sz="4" w:space="0" w:color="auto"/>
            </w:tcBorders>
            <w:shd w:val="clear" w:color="auto" w:fill="auto"/>
            <w:vAlign w:val="center"/>
          </w:tcPr>
          <w:p w14:paraId="5E69A0A3"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71,24</w:t>
            </w:r>
          </w:p>
        </w:tc>
      </w:tr>
      <w:tr w:rsidR="00311C15" w:rsidRPr="004D0F3A" w14:paraId="7103348D" w14:textId="77777777" w:rsidTr="00311C15">
        <w:trPr>
          <w:trHeight w:val="20"/>
        </w:trPr>
        <w:tc>
          <w:tcPr>
            <w:tcW w:w="214"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014B5B0C" w14:textId="77777777" w:rsidR="00311C15" w:rsidRPr="004D0F3A" w:rsidRDefault="00311C15" w:rsidP="00311C15">
            <w:pPr>
              <w:widowControl w:val="0"/>
              <w:spacing w:after="0" w:line="240" w:lineRule="auto"/>
              <w:ind w:left="-57" w:right="-57"/>
              <w:jc w:val="center"/>
              <w:rPr>
                <w:rFonts w:ascii="Myriad Pro" w:eastAsia="Calibri" w:hAnsi="Myriad Pro"/>
                <w:b/>
                <w:bCs/>
                <w:sz w:val="20"/>
                <w:szCs w:val="20"/>
              </w:rPr>
            </w:pPr>
          </w:p>
        </w:tc>
        <w:tc>
          <w:tcPr>
            <w:tcW w:w="690" w:type="pct"/>
            <w:tcBorders>
              <w:top w:val="single" w:sz="4" w:space="0" w:color="auto"/>
              <w:left w:val="nil"/>
              <w:bottom w:val="single" w:sz="4" w:space="0" w:color="auto"/>
              <w:right w:val="single" w:sz="4" w:space="0" w:color="auto"/>
            </w:tcBorders>
            <w:shd w:val="clear" w:color="auto" w:fill="EAF1DD" w:themeFill="accent3" w:themeFillTint="33"/>
            <w:vAlign w:val="center"/>
          </w:tcPr>
          <w:p w14:paraId="42F0973A" w14:textId="77777777" w:rsidR="00311C15" w:rsidRPr="004D0F3A" w:rsidRDefault="00311C15" w:rsidP="00311C15">
            <w:pPr>
              <w:widowControl w:val="0"/>
              <w:spacing w:after="0" w:line="240" w:lineRule="auto"/>
              <w:ind w:left="-57" w:right="-57"/>
              <w:jc w:val="center"/>
              <w:rPr>
                <w:rFonts w:ascii="Myriad Pro" w:eastAsia="Calibri" w:hAnsi="Myriad Pro"/>
                <w:b/>
                <w:bCs/>
                <w:sz w:val="20"/>
                <w:szCs w:val="20"/>
              </w:rPr>
            </w:pPr>
            <w:r w:rsidRPr="004D0F3A">
              <w:rPr>
                <w:rFonts w:ascii="Myriad Pro" w:eastAsia="Calibri" w:hAnsi="Myriad Pro"/>
                <w:b/>
                <w:bCs/>
                <w:sz w:val="20"/>
                <w:szCs w:val="20"/>
              </w:rPr>
              <w:t>ВСЕГО</w:t>
            </w:r>
          </w:p>
        </w:tc>
        <w:tc>
          <w:tcPr>
            <w:tcW w:w="596" w:type="pct"/>
            <w:tcBorders>
              <w:top w:val="single" w:sz="4" w:space="0" w:color="auto"/>
              <w:left w:val="nil"/>
              <w:bottom w:val="single" w:sz="4" w:space="0" w:color="auto"/>
              <w:right w:val="single" w:sz="4" w:space="0" w:color="auto"/>
            </w:tcBorders>
            <w:shd w:val="clear" w:color="auto" w:fill="EAF1DD" w:themeFill="accent3" w:themeFillTint="33"/>
            <w:vAlign w:val="center"/>
          </w:tcPr>
          <w:p w14:paraId="22E66AEF" w14:textId="77777777" w:rsidR="00311C15" w:rsidRPr="004D0F3A" w:rsidRDefault="00311C15" w:rsidP="00311C15">
            <w:pPr>
              <w:widowControl w:val="0"/>
              <w:spacing w:after="0" w:line="240" w:lineRule="auto"/>
              <w:ind w:left="-57" w:right="-57"/>
              <w:jc w:val="center"/>
              <w:rPr>
                <w:rFonts w:ascii="Myriad Pro" w:eastAsia="Calibri" w:hAnsi="Myriad Pro"/>
                <w:b/>
                <w:bCs/>
                <w:sz w:val="20"/>
                <w:szCs w:val="20"/>
              </w:rPr>
            </w:pPr>
          </w:p>
        </w:tc>
        <w:tc>
          <w:tcPr>
            <w:tcW w:w="486" w:type="pct"/>
            <w:tcBorders>
              <w:top w:val="single" w:sz="4" w:space="0" w:color="auto"/>
              <w:left w:val="nil"/>
              <w:bottom w:val="single" w:sz="4" w:space="0" w:color="auto"/>
              <w:right w:val="single" w:sz="4" w:space="0" w:color="auto"/>
            </w:tcBorders>
            <w:shd w:val="clear" w:color="auto" w:fill="EAF1DD" w:themeFill="accent3" w:themeFillTint="33"/>
            <w:vAlign w:val="center"/>
          </w:tcPr>
          <w:p w14:paraId="7CA1101D" w14:textId="77777777" w:rsidR="00311C15" w:rsidRPr="004D0F3A" w:rsidRDefault="00311C15" w:rsidP="00311C15">
            <w:pPr>
              <w:widowControl w:val="0"/>
              <w:spacing w:after="0" w:line="240" w:lineRule="auto"/>
              <w:ind w:left="-57" w:right="-57"/>
              <w:jc w:val="center"/>
              <w:rPr>
                <w:rFonts w:ascii="Myriad Pro" w:eastAsia="Calibri" w:hAnsi="Myriad Pro"/>
                <w:b/>
                <w:bCs/>
                <w:sz w:val="20"/>
                <w:szCs w:val="20"/>
              </w:rPr>
            </w:pPr>
          </w:p>
        </w:tc>
        <w:tc>
          <w:tcPr>
            <w:tcW w:w="486" w:type="pct"/>
            <w:tcBorders>
              <w:top w:val="single" w:sz="4" w:space="0" w:color="auto"/>
              <w:left w:val="nil"/>
              <w:bottom w:val="single" w:sz="4" w:space="0" w:color="auto"/>
              <w:right w:val="single" w:sz="4" w:space="0" w:color="auto"/>
            </w:tcBorders>
            <w:shd w:val="clear" w:color="auto" w:fill="EAF1DD" w:themeFill="accent3" w:themeFillTint="33"/>
            <w:vAlign w:val="center"/>
          </w:tcPr>
          <w:p w14:paraId="49F418B4" w14:textId="77777777" w:rsidR="00311C15" w:rsidRPr="004D0F3A" w:rsidRDefault="00311C15" w:rsidP="00311C15">
            <w:pPr>
              <w:widowControl w:val="0"/>
              <w:spacing w:after="0" w:line="240" w:lineRule="auto"/>
              <w:ind w:left="-57" w:right="-57"/>
              <w:jc w:val="center"/>
              <w:rPr>
                <w:rFonts w:ascii="Myriad Pro" w:eastAsia="Calibri" w:hAnsi="Myriad Pro"/>
                <w:b/>
                <w:bCs/>
                <w:sz w:val="20"/>
                <w:szCs w:val="20"/>
              </w:rPr>
            </w:pPr>
          </w:p>
        </w:tc>
        <w:tc>
          <w:tcPr>
            <w:tcW w:w="487" w:type="pct"/>
            <w:tcBorders>
              <w:top w:val="single" w:sz="4" w:space="0" w:color="auto"/>
              <w:left w:val="nil"/>
              <w:bottom w:val="single" w:sz="4" w:space="0" w:color="auto"/>
              <w:right w:val="single" w:sz="4" w:space="0" w:color="auto"/>
            </w:tcBorders>
            <w:shd w:val="clear" w:color="auto" w:fill="EAF1DD" w:themeFill="accent3" w:themeFillTint="33"/>
            <w:vAlign w:val="center"/>
          </w:tcPr>
          <w:p w14:paraId="34648815" w14:textId="77777777" w:rsidR="00311C15" w:rsidRPr="004D0F3A" w:rsidRDefault="00311C15" w:rsidP="00311C15">
            <w:pPr>
              <w:widowControl w:val="0"/>
              <w:spacing w:after="0" w:line="240" w:lineRule="auto"/>
              <w:ind w:left="-57" w:right="-57"/>
              <w:jc w:val="center"/>
              <w:rPr>
                <w:rFonts w:ascii="Myriad Pro" w:eastAsia="Calibri" w:hAnsi="Myriad Pro"/>
                <w:b/>
                <w:bCs/>
                <w:sz w:val="20"/>
                <w:szCs w:val="20"/>
              </w:rPr>
            </w:pPr>
            <w:r w:rsidRPr="004D0F3A">
              <w:rPr>
                <w:rFonts w:ascii="Myriad Pro" w:eastAsia="Calibri" w:hAnsi="Myriad Pro"/>
                <w:b/>
                <w:bCs/>
                <w:sz w:val="20"/>
                <w:szCs w:val="20"/>
              </w:rPr>
              <w:t>8470,26</w:t>
            </w:r>
          </w:p>
        </w:tc>
        <w:tc>
          <w:tcPr>
            <w:tcW w:w="486" w:type="pct"/>
            <w:tcBorders>
              <w:top w:val="single" w:sz="4" w:space="0" w:color="auto"/>
              <w:left w:val="nil"/>
              <w:bottom w:val="single" w:sz="4" w:space="0" w:color="auto"/>
              <w:right w:val="single" w:sz="4" w:space="0" w:color="auto"/>
            </w:tcBorders>
            <w:shd w:val="clear" w:color="auto" w:fill="EAF1DD" w:themeFill="accent3" w:themeFillTint="33"/>
            <w:vAlign w:val="center"/>
          </w:tcPr>
          <w:p w14:paraId="0FC56D8A" w14:textId="77777777" w:rsidR="00311C15" w:rsidRPr="004D0F3A" w:rsidRDefault="00311C15" w:rsidP="00311C15">
            <w:pPr>
              <w:widowControl w:val="0"/>
              <w:spacing w:after="0" w:line="240" w:lineRule="auto"/>
              <w:ind w:left="-57" w:right="-57"/>
              <w:jc w:val="center"/>
              <w:rPr>
                <w:rFonts w:ascii="Myriad Pro" w:eastAsia="Calibri" w:hAnsi="Myriad Pro"/>
                <w:b/>
                <w:bCs/>
                <w:sz w:val="20"/>
                <w:szCs w:val="20"/>
              </w:rPr>
            </w:pPr>
          </w:p>
        </w:tc>
        <w:tc>
          <w:tcPr>
            <w:tcW w:w="486"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24080DCB" w14:textId="77777777" w:rsidR="00311C15" w:rsidRPr="004D0F3A" w:rsidRDefault="00311C15" w:rsidP="00311C15">
            <w:pPr>
              <w:widowControl w:val="0"/>
              <w:spacing w:after="0" w:line="240" w:lineRule="auto"/>
              <w:ind w:left="-57" w:right="-57"/>
              <w:jc w:val="center"/>
              <w:rPr>
                <w:rFonts w:ascii="Myriad Pro" w:eastAsia="Calibri" w:hAnsi="Myriad Pro"/>
                <w:b/>
                <w:bCs/>
                <w:sz w:val="20"/>
                <w:szCs w:val="20"/>
              </w:rPr>
            </w:pPr>
          </w:p>
        </w:tc>
        <w:tc>
          <w:tcPr>
            <w:tcW w:w="556" w:type="pct"/>
            <w:tcBorders>
              <w:top w:val="single" w:sz="4" w:space="0" w:color="auto"/>
              <w:left w:val="nil"/>
              <w:bottom w:val="single" w:sz="4" w:space="0" w:color="auto"/>
              <w:right w:val="nil"/>
            </w:tcBorders>
            <w:shd w:val="clear" w:color="auto" w:fill="EAF1DD" w:themeFill="accent3" w:themeFillTint="33"/>
            <w:vAlign w:val="center"/>
          </w:tcPr>
          <w:p w14:paraId="6405E33C" w14:textId="77777777" w:rsidR="00311C15" w:rsidRPr="004D0F3A" w:rsidRDefault="00311C15" w:rsidP="00311C15">
            <w:pPr>
              <w:widowControl w:val="0"/>
              <w:spacing w:after="0" w:line="240" w:lineRule="auto"/>
              <w:ind w:left="-57" w:right="-57"/>
              <w:jc w:val="center"/>
              <w:rPr>
                <w:rFonts w:ascii="Myriad Pro" w:eastAsia="Calibri" w:hAnsi="Myriad Pro"/>
                <w:b/>
                <w:bCs/>
                <w:sz w:val="20"/>
                <w:szCs w:val="20"/>
              </w:rPr>
            </w:pPr>
          </w:p>
        </w:tc>
        <w:tc>
          <w:tcPr>
            <w:tcW w:w="513"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50EB615E" w14:textId="77777777" w:rsidR="00311C15" w:rsidRPr="004D0F3A" w:rsidRDefault="00311C15" w:rsidP="00311C15">
            <w:pPr>
              <w:widowControl w:val="0"/>
              <w:spacing w:after="0" w:line="240" w:lineRule="auto"/>
              <w:ind w:left="-57" w:right="-57"/>
              <w:jc w:val="center"/>
              <w:rPr>
                <w:rFonts w:ascii="Myriad Pro" w:eastAsia="Calibri" w:hAnsi="Myriad Pro"/>
                <w:b/>
                <w:bCs/>
                <w:sz w:val="20"/>
                <w:szCs w:val="20"/>
              </w:rPr>
            </w:pPr>
            <w:r w:rsidRPr="004D0F3A">
              <w:rPr>
                <w:rFonts w:ascii="Myriad Pro" w:eastAsia="Calibri" w:hAnsi="Myriad Pro"/>
                <w:b/>
                <w:bCs/>
                <w:sz w:val="20"/>
                <w:szCs w:val="20"/>
              </w:rPr>
              <w:t>9362,56</w:t>
            </w:r>
          </w:p>
        </w:tc>
      </w:tr>
    </w:tbl>
    <w:p w14:paraId="23040A86" w14:textId="77777777" w:rsidR="00311C15" w:rsidRPr="004D0F3A" w:rsidRDefault="00311C15" w:rsidP="00311C15">
      <w:pPr>
        <w:pStyle w:val="2f4"/>
        <w:rPr>
          <w:shd w:val="clear" w:color="auto" w:fill="FFFFFF"/>
        </w:rPr>
      </w:pPr>
    </w:p>
    <w:p w14:paraId="6D146F8C" w14:textId="77777777" w:rsidR="00311C15" w:rsidRPr="004D0F3A" w:rsidRDefault="00311C15" w:rsidP="00311C15">
      <w:pPr>
        <w:pStyle w:val="afffc"/>
      </w:pPr>
      <w:r w:rsidRPr="004D0F3A">
        <w:lastRenderedPageBreak/>
        <w:t>ПОЗИЦИЯ ОРГАНА РЕГУЛИРОВАНИЯ</w:t>
      </w:r>
    </w:p>
    <w:p w14:paraId="440848E4" w14:textId="77777777" w:rsidR="00311C15" w:rsidRPr="004D0F3A" w:rsidRDefault="00311C15" w:rsidP="00311C15">
      <w:pPr>
        <w:pStyle w:val="2f4"/>
        <w:rPr>
          <w:lang w:eastAsia="ru-RU"/>
        </w:rPr>
      </w:pPr>
      <w:r w:rsidRPr="004D0F3A">
        <w:rPr>
          <w:lang w:eastAsia="ru-RU"/>
        </w:rPr>
        <w:t>В результате проведенного анализа затраты были приняты в размере 9 362,56 тыс. руб. с учетом фактических объемов потребления и цены, что соответствует предложению предприятия.</w:t>
      </w:r>
    </w:p>
    <w:p w14:paraId="0CE13690" w14:textId="77777777" w:rsidR="00311C15" w:rsidRPr="004D0F3A" w:rsidRDefault="00311C15" w:rsidP="00311C15">
      <w:pPr>
        <w:pStyle w:val="2f4"/>
        <w:rPr>
          <w:lang w:eastAsia="ru-RU"/>
        </w:rPr>
      </w:pPr>
    </w:p>
    <w:p w14:paraId="36F6DCB9" w14:textId="77777777" w:rsidR="00311C15" w:rsidRPr="004D0F3A" w:rsidRDefault="00311C15" w:rsidP="00311C15">
      <w:pPr>
        <w:pStyle w:val="afffc"/>
      </w:pPr>
      <w:r w:rsidRPr="004D0F3A">
        <w:t>ПОЗИЦИЯ ИСПОЛНИТЕЛЯ</w:t>
      </w:r>
    </w:p>
    <w:p w14:paraId="377E77B4" w14:textId="77777777" w:rsidR="00311C15" w:rsidRPr="004D0F3A" w:rsidRDefault="00311C15" w:rsidP="00311C15">
      <w:pPr>
        <w:pStyle w:val="2f4"/>
      </w:pPr>
      <w:r w:rsidRPr="004D0F3A">
        <w:t xml:space="preserve">По результатам анализа документов, представленных филиалом </w:t>
      </w:r>
      <w:r w:rsidR="002E6DB4" w:rsidRPr="004D0F3A">
        <w:t>ПАО </w:t>
      </w:r>
      <w:r w:rsidRPr="004D0F3A">
        <w:t>«МРСК Сибири» - «Бурятэнерго» в Республиканскую службу по тарифам Республики Бурятия для обоснования заявляемых расходов на 2017 год по статье, Исполнитель отмечает следующее:</w:t>
      </w:r>
    </w:p>
    <w:p w14:paraId="09C30DB5" w14:textId="77777777" w:rsidR="00311C15" w:rsidRPr="004D0F3A" w:rsidRDefault="00311C15" w:rsidP="00311C15">
      <w:pPr>
        <w:pStyle w:val="40"/>
      </w:pPr>
      <w:r w:rsidRPr="004D0F3A">
        <w:t>представленный расчет расходов на тепловую энергию на 2017 год сформирован исходя из действующих договорных объемов на 2017 год и тарифов с учетом ИПЦ 1,051;</w:t>
      </w:r>
    </w:p>
    <w:p w14:paraId="1AF1A003" w14:textId="77777777" w:rsidR="00311C15" w:rsidRPr="004D0F3A" w:rsidRDefault="00311C15" w:rsidP="00311C15">
      <w:pPr>
        <w:pStyle w:val="2f4"/>
      </w:pPr>
      <w:r w:rsidRPr="004D0F3A">
        <w:t xml:space="preserve">Поставка тепловой энергии относится к регулируемым видам деятельности в соответствии с 190-ФЗ «О теплоснабжении», цены на тепловую энергию устанавливаются уполномоченными органами исполнительной власти субъектов РФ. На момент определения НВВ </w:t>
      </w:r>
      <w:r w:rsidR="002E6DB4" w:rsidRPr="004D0F3A">
        <w:t>ПАО </w:t>
      </w:r>
      <w:r w:rsidRPr="004D0F3A">
        <w:t xml:space="preserve">«МРСК Сибири» - «Бурятэнерго» тарифы на тепловую энергию на 2017 год для поставщиков соответствующих ресурсов уже были установлены Республиканской службой по тарифам Республики Бурятия. Следовательно, регулирующим органом расходы на тепловую энергию должны были определяться с применением утвержденных тарифов. </w:t>
      </w:r>
    </w:p>
    <w:p w14:paraId="429462F7" w14:textId="77777777" w:rsidR="00311C15" w:rsidRPr="004D0F3A" w:rsidRDefault="00311C15" w:rsidP="00311C15">
      <w:pPr>
        <w:pStyle w:val="2f4"/>
      </w:pPr>
      <w:r w:rsidRPr="004D0F3A">
        <w:t>Исполнителем произведен расчет расходов на тепловую энергию на 2017 год с использованием следующих параметров:</w:t>
      </w:r>
    </w:p>
    <w:p w14:paraId="51A56955" w14:textId="77777777" w:rsidR="00311C15" w:rsidRPr="004D0F3A" w:rsidRDefault="00311C15" w:rsidP="00311C15">
      <w:pPr>
        <w:pStyle w:val="40"/>
      </w:pPr>
      <w:r w:rsidRPr="004D0F3A">
        <w:t>договорного объема тепловой энергии на 2017 год;</w:t>
      </w:r>
    </w:p>
    <w:p w14:paraId="51C6C648" w14:textId="77777777" w:rsidR="00311C15" w:rsidRPr="004D0F3A" w:rsidRDefault="00311C15" w:rsidP="00311C15">
      <w:pPr>
        <w:pStyle w:val="40"/>
      </w:pPr>
      <w:r w:rsidRPr="004D0F3A">
        <w:t>приказов Республиканской службы по тарифам Республики Бурятия об утверждении тарифов на тепловую энергию на 2017 год;</w:t>
      </w:r>
    </w:p>
    <w:tbl>
      <w:tblPr>
        <w:tblW w:w="5000" w:type="pct"/>
        <w:jc w:val="center"/>
        <w:tblLayout w:type="fixed"/>
        <w:tblLook w:val="04A0" w:firstRow="1" w:lastRow="0" w:firstColumn="1" w:lastColumn="0" w:noHBand="0" w:noVBand="1"/>
      </w:tblPr>
      <w:tblGrid>
        <w:gridCol w:w="2242"/>
        <w:gridCol w:w="1673"/>
        <w:gridCol w:w="1120"/>
        <w:gridCol w:w="1122"/>
        <w:gridCol w:w="1120"/>
        <w:gridCol w:w="1124"/>
        <w:gridCol w:w="1169"/>
      </w:tblGrid>
      <w:tr w:rsidR="00311C15" w:rsidRPr="004D0F3A" w14:paraId="11C6B2FF" w14:textId="77777777" w:rsidTr="00311C15">
        <w:trPr>
          <w:trHeight w:val="306"/>
          <w:tblHeader/>
          <w:jc w:val="center"/>
        </w:trPr>
        <w:tc>
          <w:tcPr>
            <w:tcW w:w="117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B1A148" w14:textId="77777777" w:rsidR="00311C15" w:rsidRPr="004D0F3A" w:rsidRDefault="00311C15" w:rsidP="00311C15">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Наименование поставщиков по видам услуг</w:t>
            </w:r>
          </w:p>
        </w:tc>
        <w:tc>
          <w:tcPr>
            <w:tcW w:w="87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851AEE" w14:textId="77777777" w:rsidR="00311C15" w:rsidRPr="004D0F3A" w:rsidRDefault="00311C15" w:rsidP="00311C15">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Номер действующих договоров</w:t>
            </w:r>
          </w:p>
        </w:tc>
        <w:tc>
          <w:tcPr>
            <w:tcW w:w="1171"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66D2C8" w14:textId="77777777" w:rsidR="00311C15" w:rsidRPr="004D0F3A" w:rsidRDefault="00311C15" w:rsidP="00311C15">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Объем, Гкал</w:t>
            </w:r>
          </w:p>
        </w:tc>
        <w:tc>
          <w:tcPr>
            <w:tcW w:w="1172"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B136F3" w14:textId="77777777" w:rsidR="00311C15" w:rsidRPr="004D0F3A" w:rsidRDefault="00311C15" w:rsidP="00311C15">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Тариф, руб./Гкал</w:t>
            </w:r>
          </w:p>
        </w:tc>
        <w:tc>
          <w:tcPr>
            <w:tcW w:w="61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95B828" w14:textId="77777777" w:rsidR="00311C15" w:rsidRPr="004D0F3A" w:rsidRDefault="00311C15" w:rsidP="00311C15">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Стоимость, тыс. руб.</w:t>
            </w:r>
          </w:p>
        </w:tc>
      </w:tr>
      <w:tr w:rsidR="00311C15" w:rsidRPr="004D0F3A" w14:paraId="21CC5A39" w14:textId="77777777" w:rsidTr="00311C15">
        <w:trPr>
          <w:trHeight w:val="510"/>
          <w:tblHeader/>
          <w:jc w:val="center"/>
        </w:trPr>
        <w:tc>
          <w:tcPr>
            <w:tcW w:w="117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CD99A9" w14:textId="77777777" w:rsidR="00311C15" w:rsidRPr="004D0F3A" w:rsidRDefault="00311C15" w:rsidP="00311C15">
            <w:pPr>
              <w:widowControl w:val="0"/>
              <w:spacing w:after="0" w:line="240" w:lineRule="auto"/>
              <w:ind w:left="-57" w:right="-57"/>
              <w:jc w:val="center"/>
              <w:rPr>
                <w:rFonts w:ascii="Myriad Pro" w:eastAsia="Calibri" w:hAnsi="Myriad Pro"/>
                <w:b/>
                <w:color w:val="FFFFFF" w:themeColor="background1"/>
                <w:sz w:val="20"/>
                <w:szCs w:val="20"/>
              </w:rPr>
            </w:pPr>
          </w:p>
        </w:tc>
        <w:tc>
          <w:tcPr>
            <w:tcW w:w="87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8CA4A4" w14:textId="77777777" w:rsidR="00311C15" w:rsidRPr="004D0F3A" w:rsidRDefault="00311C15" w:rsidP="00311C15">
            <w:pPr>
              <w:widowControl w:val="0"/>
              <w:spacing w:after="0" w:line="240" w:lineRule="auto"/>
              <w:ind w:left="-57" w:right="-57"/>
              <w:jc w:val="center"/>
              <w:rPr>
                <w:rFonts w:ascii="Myriad Pro" w:eastAsia="Calibri" w:hAnsi="Myriad Pro"/>
                <w:b/>
                <w:color w:val="FFFFFF" w:themeColor="background1"/>
                <w:sz w:val="20"/>
                <w:szCs w:val="20"/>
              </w:rPr>
            </w:pPr>
          </w:p>
        </w:tc>
        <w:tc>
          <w:tcPr>
            <w:tcW w:w="5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94DC8E" w14:textId="77777777" w:rsidR="00311C15" w:rsidRPr="004D0F3A" w:rsidRDefault="00311C15" w:rsidP="00311C15">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1 полугодие 2018 г.</w:t>
            </w:r>
          </w:p>
        </w:tc>
        <w:tc>
          <w:tcPr>
            <w:tcW w:w="5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DDF72D" w14:textId="77777777" w:rsidR="00311C15" w:rsidRPr="004D0F3A" w:rsidRDefault="00311C15" w:rsidP="00311C15">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2 полугодие 2018 г.</w:t>
            </w:r>
          </w:p>
        </w:tc>
        <w:tc>
          <w:tcPr>
            <w:tcW w:w="5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60322F" w14:textId="77777777" w:rsidR="00311C15" w:rsidRPr="004D0F3A" w:rsidRDefault="00311C15" w:rsidP="00311C15">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1 полугодие 2018 г.</w:t>
            </w:r>
          </w:p>
        </w:tc>
        <w:tc>
          <w:tcPr>
            <w:tcW w:w="5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71F315" w14:textId="77777777" w:rsidR="00311C15" w:rsidRPr="004D0F3A" w:rsidRDefault="00311C15" w:rsidP="00311C15">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2 полугодие 2018 г.</w:t>
            </w:r>
          </w:p>
        </w:tc>
        <w:tc>
          <w:tcPr>
            <w:tcW w:w="61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8718B9" w14:textId="77777777" w:rsidR="00311C15" w:rsidRPr="004D0F3A" w:rsidRDefault="00311C15" w:rsidP="00311C15">
            <w:pPr>
              <w:widowControl w:val="0"/>
              <w:spacing w:after="0" w:line="240" w:lineRule="auto"/>
              <w:ind w:left="-57" w:right="-57"/>
              <w:jc w:val="center"/>
              <w:rPr>
                <w:rFonts w:ascii="Myriad Pro" w:eastAsia="Calibri" w:hAnsi="Myriad Pro"/>
                <w:b/>
                <w:color w:val="FFFFFF" w:themeColor="background1"/>
                <w:sz w:val="20"/>
                <w:szCs w:val="20"/>
              </w:rPr>
            </w:pPr>
          </w:p>
        </w:tc>
      </w:tr>
      <w:tr w:rsidR="00311C15" w:rsidRPr="004D0F3A" w14:paraId="2ABB2085" w14:textId="77777777" w:rsidTr="00311C15">
        <w:trPr>
          <w:trHeight w:val="255"/>
          <w:jc w:val="center"/>
        </w:trPr>
        <w:tc>
          <w:tcPr>
            <w:tcW w:w="5000" w:type="pct"/>
            <w:gridSpan w:val="7"/>
            <w:tcBorders>
              <w:top w:val="single" w:sz="4" w:space="0" w:color="FFFFFF" w:themeColor="background1"/>
              <w:left w:val="single" w:sz="4" w:space="0" w:color="auto"/>
              <w:bottom w:val="single" w:sz="4" w:space="0" w:color="auto"/>
              <w:right w:val="single" w:sz="4" w:space="0" w:color="auto"/>
            </w:tcBorders>
            <w:shd w:val="clear" w:color="auto" w:fill="EAF1DD" w:themeFill="accent3" w:themeFillTint="33"/>
            <w:vAlign w:val="center"/>
            <w:hideMark/>
          </w:tcPr>
          <w:p w14:paraId="37AE09CF"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Тепловая энергия</w:t>
            </w:r>
          </w:p>
        </w:tc>
      </w:tr>
      <w:tr w:rsidR="00311C15" w:rsidRPr="004D0F3A" w14:paraId="7890AE4A" w14:textId="77777777" w:rsidTr="00311C15">
        <w:trPr>
          <w:trHeight w:val="255"/>
          <w:jc w:val="center"/>
        </w:trPr>
        <w:tc>
          <w:tcPr>
            <w:tcW w:w="1172" w:type="pct"/>
            <w:tcBorders>
              <w:top w:val="nil"/>
              <w:left w:val="single" w:sz="4" w:space="0" w:color="auto"/>
              <w:bottom w:val="single" w:sz="4" w:space="0" w:color="auto"/>
              <w:right w:val="single" w:sz="4" w:space="0" w:color="auto"/>
            </w:tcBorders>
            <w:shd w:val="clear" w:color="auto" w:fill="auto"/>
            <w:vAlign w:val="center"/>
            <w:hideMark/>
          </w:tcPr>
          <w:p w14:paraId="67DB4B62" w14:textId="77777777" w:rsidR="00311C15" w:rsidRPr="004D0F3A" w:rsidRDefault="002E6DB4"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ПАО </w:t>
            </w:r>
            <w:r w:rsidR="00311C15" w:rsidRPr="004D0F3A">
              <w:rPr>
                <w:rFonts w:ascii="Myriad Pro" w:eastAsia="Calibri" w:hAnsi="Myriad Pro"/>
                <w:sz w:val="20"/>
                <w:szCs w:val="20"/>
              </w:rPr>
              <w:t>"ТГК №14" п. Каменск</w:t>
            </w:r>
          </w:p>
        </w:tc>
        <w:tc>
          <w:tcPr>
            <w:tcW w:w="874" w:type="pct"/>
            <w:tcBorders>
              <w:top w:val="nil"/>
              <w:left w:val="nil"/>
              <w:bottom w:val="single" w:sz="4" w:space="0" w:color="auto"/>
              <w:right w:val="single" w:sz="4" w:space="0" w:color="auto"/>
            </w:tcBorders>
            <w:shd w:val="clear" w:color="auto" w:fill="auto"/>
            <w:vAlign w:val="center"/>
            <w:hideMark/>
          </w:tcPr>
          <w:p w14:paraId="62E7C9DD"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18.03.21.05 от 01.09.05</w:t>
            </w:r>
          </w:p>
        </w:tc>
        <w:tc>
          <w:tcPr>
            <w:tcW w:w="585" w:type="pct"/>
            <w:tcBorders>
              <w:top w:val="nil"/>
              <w:left w:val="nil"/>
              <w:bottom w:val="single" w:sz="4" w:space="0" w:color="auto"/>
              <w:right w:val="single" w:sz="4" w:space="0" w:color="auto"/>
            </w:tcBorders>
            <w:shd w:val="clear" w:color="auto" w:fill="auto"/>
            <w:vAlign w:val="center"/>
            <w:hideMark/>
          </w:tcPr>
          <w:p w14:paraId="71380643"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820,438</w:t>
            </w:r>
          </w:p>
        </w:tc>
        <w:tc>
          <w:tcPr>
            <w:tcW w:w="586" w:type="pct"/>
            <w:tcBorders>
              <w:top w:val="nil"/>
              <w:left w:val="nil"/>
              <w:bottom w:val="single" w:sz="4" w:space="0" w:color="auto"/>
              <w:right w:val="single" w:sz="4" w:space="0" w:color="auto"/>
            </w:tcBorders>
            <w:shd w:val="clear" w:color="auto" w:fill="auto"/>
            <w:vAlign w:val="center"/>
            <w:hideMark/>
          </w:tcPr>
          <w:p w14:paraId="0D553686"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820,438</w:t>
            </w:r>
          </w:p>
        </w:tc>
        <w:tc>
          <w:tcPr>
            <w:tcW w:w="585" w:type="pct"/>
            <w:tcBorders>
              <w:top w:val="nil"/>
              <w:left w:val="nil"/>
              <w:bottom w:val="single" w:sz="4" w:space="0" w:color="auto"/>
              <w:right w:val="single" w:sz="4" w:space="0" w:color="auto"/>
            </w:tcBorders>
            <w:shd w:val="clear" w:color="auto" w:fill="auto"/>
            <w:vAlign w:val="center"/>
            <w:hideMark/>
          </w:tcPr>
          <w:p w14:paraId="191961AA"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1 576,63</w:t>
            </w:r>
          </w:p>
        </w:tc>
        <w:tc>
          <w:tcPr>
            <w:tcW w:w="587" w:type="pct"/>
            <w:tcBorders>
              <w:top w:val="nil"/>
              <w:left w:val="nil"/>
              <w:bottom w:val="single" w:sz="4" w:space="0" w:color="auto"/>
              <w:right w:val="single" w:sz="4" w:space="0" w:color="auto"/>
            </w:tcBorders>
            <w:shd w:val="clear" w:color="auto" w:fill="auto"/>
            <w:vAlign w:val="center"/>
            <w:hideMark/>
          </w:tcPr>
          <w:p w14:paraId="7DC465F6"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1 627,76</w:t>
            </w:r>
          </w:p>
        </w:tc>
        <w:tc>
          <w:tcPr>
            <w:tcW w:w="611" w:type="pct"/>
            <w:tcBorders>
              <w:top w:val="nil"/>
              <w:left w:val="nil"/>
              <w:bottom w:val="single" w:sz="4" w:space="0" w:color="auto"/>
              <w:right w:val="single" w:sz="4" w:space="0" w:color="auto"/>
            </w:tcBorders>
            <w:shd w:val="clear" w:color="auto" w:fill="auto"/>
            <w:vAlign w:val="center"/>
            <w:hideMark/>
          </w:tcPr>
          <w:p w14:paraId="728878D6"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2 629,00</w:t>
            </w:r>
          </w:p>
        </w:tc>
      </w:tr>
      <w:tr w:rsidR="00311C15" w:rsidRPr="004D0F3A" w14:paraId="7EBC52F8" w14:textId="77777777" w:rsidTr="00311C15">
        <w:trPr>
          <w:trHeight w:val="255"/>
          <w:jc w:val="center"/>
        </w:trPr>
        <w:tc>
          <w:tcPr>
            <w:tcW w:w="1172" w:type="pct"/>
            <w:tcBorders>
              <w:top w:val="nil"/>
              <w:left w:val="single" w:sz="4" w:space="0" w:color="auto"/>
              <w:bottom w:val="single" w:sz="4" w:space="0" w:color="auto"/>
              <w:right w:val="single" w:sz="4" w:space="0" w:color="auto"/>
            </w:tcBorders>
            <w:shd w:val="clear" w:color="auto" w:fill="auto"/>
            <w:vAlign w:val="center"/>
            <w:hideMark/>
          </w:tcPr>
          <w:p w14:paraId="617B3329" w14:textId="77777777" w:rsidR="00311C15" w:rsidRPr="004D0F3A" w:rsidRDefault="002E6DB4"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ПАО </w:t>
            </w:r>
            <w:r w:rsidR="00311C15" w:rsidRPr="004D0F3A">
              <w:rPr>
                <w:rFonts w:ascii="Myriad Pro" w:eastAsia="Calibri" w:hAnsi="Myriad Pro"/>
                <w:sz w:val="20"/>
                <w:szCs w:val="20"/>
              </w:rPr>
              <w:t>"ТГК №14" п. Каменск</w:t>
            </w:r>
          </w:p>
        </w:tc>
        <w:tc>
          <w:tcPr>
            <w:tcW w:w="874" w:type="pct"/>
            <w:tcBorders>
              <w:top w:val="nil"/>
              <w:left w:val="nil"/>
              <w:bottom w:val="single" w:sz="4" w:space="0" w:color="auto"/>
              <w:right w:val="single" w:sz="4" w:space="0" w:color="auto"/>
            </w:tcBorders>
            <w:shd w:val="clear" w:color="auto" w:fill="auto"/>
            <w:vAlign w:val="center"/>
            <w:hideMark/>
          </w:tcPr>
          <w:p w14:paraId="4E66837C"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18.03.21.05 от 01.09.05</w:t>
            </w:r>
          </w:p>
        </w:tc>
        <w:tc>
          <w:tcPr>
            <w:tcW w:w="585" w:type="pct"/>
            <w:tcBorders>
              <w:top w:val="nil"/>
              <w:left w:val="nil"/>
              <w:bottom w:val="single" w:sz="4" w:space="0" w:color="auto"/>
              <w:right w:val="single" w:sz="4" w:space="0" w:color="auto"/>
            </w:tcBorders>
            <w:shd w:val="clear" w:color="auto" w:fill="auto"/>
            <w:vAlign w:val="center"/>
            <w:hideMark/>
          </w:tcPr>
          <w:p w14:paraId="4DCF12D9"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79,740</w:t>
            </w:r>
          </w:p>
        </w:tc>
        <w:tc>
          <w:tcPr>
            <w:tcW w:w="586" w:type="pct"/>
            <w:tcBorders>
              <w:top w:val="nil"/>
              <w:left w:val="nil"/>
              <w:bottom w:val="single" w:sz="4" w:space="0" w:color="auto"/>
              <w:right w:val="single" w:sz="4" w:space="0" w:color="auto"/>
            </w:tcBorders>
            <w:shd w:val="clear" w:color="auto" w:fill="auto"/>
            <w:vAlign w:val="center"/>
            <w:hideMark/>
          </w:tcPr>
          <w:p w14:paraId="1C12F0C4"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79,740</w:t>
            </w:r>
          </w:p>
        </w:tc>
        <w:tc>
          <w:tcPr>
            <w:tcW w:w="585" w:type="pct"/>
            <w:tcBorders>
              <w:top w:val="nil"/>
              <w:left w:val="nil"/>
              <w:bottom w:val="single" w:sz="4" w:space="0" w:color="auto"/>
              <w:right w:val="single" w:sz="4" w:space="0" w:color="auto"/>
            </w:tcBorders>
            <w:shd w:val="clear" w:color="auto" w:fill="auto"/>
            <w:vAlign w:val="center"/>
            <w:hideMark/>
          </w:tcPr>
          <w:p w14:paraId="1DAB5231"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1 646,50</w:t>
            </w:r>
          </w:p>
        </w:tc>
        <w:tc>
          <w:tcPr>
            <w:tcW w:w="587" w:type="pct"/>
            <w:tcBorders>
              <w:top w:val="nil"/>
              <w:left w:val="nil"/>
              <w:bottom w:val="single" w:sz="4" w:space="0" w:color="auto"/>
              <w:right w:val="single" w:sz="4" w:space="0" w:color="auto"/>
            </w:tcBorders>
            <w:shd w:val="clear" w:color="auto" w:fill="auto"/>
            <w:vAlign w:val="center"/>
            <w:hideMark/>
          </w:tcPr>
          <w:p w14:paraId="507CE41D"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1 646,50</w:t>
            </w:r>
          </w:p>
        </w:tc>
        <w:tc>
          <w:tcPr>
            <w:tcW w:w="611" w:type="pct"/>
            <w:tcBorders>
              <w:top w:val="nil"/>
              <w:left w:val="nil"/>
              <w:bottom w:val="single" w:sz="4" w:space="0" w:color="auto"/>
              <w:right w:val="single" w:sz="4" w:space="0" w:color="auto"/>
            </w:tcBorders>
            <w:shd w:val="clear" w:color="auto" w:fill="auto"/>
            <w:vAlign w:val="center"/>
            <w:hideMark/>
          </w:tcPr>
          <w:p w14:paraId="6247FCDB"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262,58</w:t>
            </w:r>
          </w:p>
        </w:tc>
      </w:tr>
      <w:tr w:rsidR="00311C15" w:rsidRPr="004D0F3A" w14:paraId="0951817C" w14:textId="77777777" w:rsidTr="00311C15">
        <w:trPr>
          <w:trHeight w:val="255"/>
          <w:jc w:val="center"/>
        </w:trPr>
        <w:tc>
          <w:tcPr>
            <w:tcW w:w="1172" w:type="pct"/>
            <w:tcBorders>
              <w:top w:val="nil"/>
              <w:left w:val="single" w:sz="4" w:space="0" w:color="auto"/>
              <w:bottom w:val="single" w:sz="4" w:space="0" w:color="auto"/>
              <w:right w:val="single" w:sz="4" w:space="0" w:color="auto"/>
            </w:tcBorders>
            <w:shd w:val="clear" w:color="auto" w:fill="auto"/>
            <w:vAlign w:val="center"/>
            <w:hideMark/>
          </w:tcPr>
          <w:p w14:paraId="19C7E623"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 xml:space="preserve">МП ДТВ </w:t>
            </w:r>
            <w:r w:rsidRPr="004D0F3A">
              <w:rPr>
                <w:rFonts w:ascii="Myriad Pro" w:eastAsia="Calibri" w:hAnsi="Myriad Pro"/>
                <w:sz w:val="20"/>
                <w:szCs w:val="20"/>
              </w:rPr>
              <w:lastRenderedPageBreak/>
              <w:t>Северобайкальская</w:t>
            </w:r>
          </w:p>
        </w:tc>
        <w:tc>
          <w:tcPr>
            <w:tcW w:w="874" w:type="pct"/>
            <w:tcBorders>
              <w:top w:val="nil"/>
              <w:left w:val="nil"/>
              <w:bottom w:val="single" w:sz="4" w:space="0" w:color="auto"/>
              <w:right w:val="single" w:sz="4" w:space="0" w:color="auto"/>
            </w:tcBorders>
            <w:shd w:val="clear" w:color="auto" w:fill="auto"/>
            <w:vAlign w:val="center"/>
            <w:hideMark/>
          </w:tcPr>
          <w:p w14:paraId="24D491E0"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lastRenderedPageBreak/>
              <w:t xml:space="preserve">01.0300.496.15 от </w:t>
            </w:r>
            <w:r w:rsidRPr="004D0F3A">
              <w:rPr>
                <w:rFonts w:ascii="Myriad Pro" w:eastAsia="Calibri" w:hAnsi="Myriad Pro"/>
                <w:sz w:val="20"/>
                <w:szCs w:val="20"/>
              </w:rPr>
              <w:lastRenderedPageBreak/>
              <w:t>11.03.15</w:t>
            </w:r>
          </w:p>
        </w:tc>
        <w:tc>
          <w:tcPr>
            <w:tcW w:w="585" w:type="pct"/>
            <w:tcBorders>
              <w:top w:val="nil"/>
              <w:left w:val="nil"/>
              <w:bottom w:val="single" w:sz="4" w:space="0" w:color="auto"/>
              <w:right w:val="single" w:sz="4" w:space="0" w:color="auto"/>
            </w:tcBorders>
            <w:shd w:val="clear" w:color="auto" w:fill="auto"/>
            <w:vAlign w:val="center"/>
            <w:hideMark/>
          </w:tcPr>
          <w:p w14:paraId="09ED0AF5"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lastRenderedPageBreak/>
              <w:t>157,160</w:t>
            </w:r>
          </w:p>
        </w:tc>
        <w:tc>
          <w:tcPr>
            <w:tcW w:w="586" w:type="pct"/>
            <w:tcBorders>
              <w:top w:val="nil"/>
              <w:left w:val="nil"/>
              <w:bottom w:val="single" w:sz="4" w:space="0" w:color="auto"/>
              <w:right w:val="single" w:sz="4" w:space="0" w:color="auto"/>
            </w:tcBorders>
            <w:shd w:val="clear" w:color="auto" w:fill="auto"/>
            <w:vAlign w:val="center"/>
            <w:hideMark/>
          </w:tcPr>
          <w:p w14:paraId="65C9FE8A"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157,160</w:t>
            </w:r>
          </w:p>
        </w:tc>
        <w:tc>
          <w:tcPr>
            <w:tcW w:w="585" w:type="pct"/>
            <w:tcBorders>
              <w:top w:val="nil"/>
              <w:left w:val="nil"/>
              <w:bottom w:val="single" w:sz="4" w:space="0" w:color="auto"/>
              <w:right w:val="single" w:sz="4" w:space="0" w:color="auto"/>
            </w:tcBorders>
            <w:shd w:val="clear" w:color="auto" w:fill="auto"/>
            <w:vAlign w:val="center"/>
            <w:hideMark/>
          </w:tcPr>
          <w:p w14:paraId="1136F46A"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1 033,22</w:t>
            </w:r>
          </w:p>
        </w:tc>
        <w:tc>
          <w:tcPr>
            <w:tcW w:w="587" w:type="pct"/>
            <w:tcBorders>
              <w:top w:val="nil"/>
              <w:left w:val="nil"/>
              <w:bottom w:val="single" w:sz="4" w:space="0" w:color="auto"/>
              <w:right w:val="single" w:sz="4" w:space="0" w:color="auto"/>
            </w:tcBorders>
            <w:shd w:val="clear" w:color="auto" w:fill="auto"/>
            <w:vAlign w:val="center"/>
            <w:hideMark/>
          </w:tcPr>
          <w:p w14:paraId="044B38CA"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1 074,44</w:t>
            </w:r>
          </w:p>
        </w:tc>
        <w:tc>
          <w:tcPr>
            <w:tcW w:w="611" w:type="pct"/>
            <w:tcBorders>
              <w:top w:val="nil"/>
              <w:left w:val="nil"/>
              <w:bottom w:val="single" w:sz="4" w:space="0" w:color="auto"/>
              <w:right w:val="single" w:sz="4" w:space="0" w:color="auto"/>
            </w:tcBorders>
            <w:shd w:val="clear" w:color="auto" w:fill="auto"/>
            <w:vAlign w:val="center"/>
            <w:hideMark/>
          </w:tcPr>
          <w:p w14:paraId="54CE4C49"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331,24</w:t>
            </w:r>
          </w:p>
        </w:tc>
      </w:tr>
      <w:tr w:rsidR="00311C15" w:rsidRPr="004D0F3A" w14:paraId="17857132" w14:textId="77777777" w:rsidTr="00311C15">
        <w:trPr>
          <w:trHeight w:val="255"/>
          <w:jc w:val="center"/>
        </w:trPr>
        <w:tc>
          <w:tcPr>
            <w:tcW w:w="1172" w:type="pct"/>
            <w:tcBorders>
              <w:top w:val="nil"/>
              <w:left w:val="single" w:sz="4" w:space="0" w:color="auto"/>
              <w:bottom w:val="single" w:sz="4" w:space="0" w:color="auto"/>
              <w:right w:val="single" w:sz="4" w:space="0" w:color="auto"/>
            </w:tcBorders>
            <w:shd w:val="clear" w:color="auto" w:fill="auto"/>
            <w:vAlign w:val="center"/>
            <w:hideMark/>
          </w:tcPr>
          <w:p w14:paraId="16E13A48"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МП ДТВ Северобайкальская</w:t>
            </w:r>
          </w:p>
        </w:tc>
        <w:tc>
          <w:tcPr>
            <w:tcW w:w="874" w:type="pct"/>
            <w:tcBorders>
              <w:top w:val="nil"/>
              <w:left w:val="nil"/>
              <w:bottom w:val="single" w:sz="4" w:space="0" w:color="auto"/>
              <w:right w:val="single" w:sz="4" w:space="0" w:color="auto"/>
            </w:tcBorders>
            <w:shd w:val="clear" w:color="auto" w:fill="auto"/>
            <w:vAlign w:val="center"/>
            <w:hideMark/>
          </w:tcPr>
          <w:p w14:paraId="59859387"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01.0300.570.14 от 05.03.14</w:t>
            </w:r>
          </w:p>
        </w:tc>
        <w:tc>
          <w:tcPr>
            <w:tcW w:w="585" w:type="pct"/>
            <w:tcBorders>
              <w:top w:val="nil"/>
              <w:left w:val="nil"/>
              <w:bottom w:val="single" w:sz="4" w:space="0" w:color="auto"/>
              <w:right w:val="single" w:sz="4" w:space="0" w:color="auto"/>
            </w:tcBorders>
            <w:shd w:val="clear" w:color="auto" w:fill="auto"/>
            <w:vAlign w:val="center"/>
            <w:hideMark/>
          </w:tcPr>
          <w:p w14:paraId="747984CC"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91,895</w:t>
            </w:r>
          </w:p>
        </w:tc>
        <w:tc>
          <w:tcPr>
            <w:tcW w:w="586" w:type="pct"/>
            <w:tcBorders>
              <w:top w:val="nil"/>
              <w:left w:val="nil"/>
              <w:bottom w:val="single" w:sz="4" w:space="0" w:color="auto"/>
              <w:right w:val="single" w:sz="4" w:space="0" w:color="auto"/>
            </w:tcBorders>
            <w:shd w:val="clear" w:color="auto" w:fill="auto"/>
            <w:vAlign w:val="center"/>
            <w:hideMark/>
          </w:tcPr>
          <w:p w14:paraId="74E86F61"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91,895</w:t>
            </w:r>
          </w:p>
        </w:tc>
        <w:tc>
          <w:tcPr>
            <w:tcW w:w="585" w:type="pct"/>
            <w:tcBorders>
              <w:top w:val="nil"/>
              <w:left w:val="nil"/>
              <w:bottom w:val="single" w:sz="4" w:space="0" w:color="auto"/>
              <w:right w:val="single" w:sz="4" w:space="0" w:color="auto"/>
            </w:tcBorders>
            <w:shd w:val="clear" w:color="auto" w:fill="auto"/>
            <w:vAlign w:val="center"/>
            <w:hideMark/>
          </w:tcPr>
          <w:p w14:paraId="1405E463"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2 247,60</w:t>
            </w:r>
          </w:p>
        </w:tc>
        <w:tc>
          <w:tcPr>
            <w:tcW w:w="587" w:type="pct"/>
            <w:tcBorders>
              <w:top w:val="nil"/>
              <w:left w:val="nil"/>
              <w:bottom w:val="single" w:sz="4" w:space="0" w:color="auto"/>
              <w:right w:val="single" w:sz="4" w:space="0" w:color="auto"/>
            </w:tcBorders>
            <w:shd w:val="clear" w:color="auto" w:fill="auto"/>
            <w:vAlign w:val="center"/>
            <w:hideMark/>
          </w:tcPr>
          <w:p w14:paraId="41175F17"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2 235,59</w:t>
            </w:r>
          </w:p>
        </w:tc>
        <w:tc>
          <w:tcPr>
            <w:tcW w:w="611" w:type="pct"/>
            <w:tcBorders>
              <w:top w:val="nil"/>
              <w:left w:val="nil"/>
              <w:bottom w:val="single" w:sz="4" w:space="0" w:color="auto"/>
              <w:right w:val="single" w:sz="4" w:space="0" w:color="auto"/>
            </w:tcBorders>
            <w:shd w:val="clear" w:color="auto" w:fill="auto"/>
            <w:vAlign w:val="center"/>
            <w:hideMark/>
          </w:tcPr>
          <w:p w14:paraId="38A7C6E1"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411,98</w:t>
            </w:r>
          </w:p>
        </w:tc>
      </w:tr>
      <w:tr w:rsidR="00311C15" w:rsidRPr="004D0F3A" w14:paraId="25D2CA3A" w14:textId="77777777" w:rsidTr="00311C15">
        <w:trPr>
          <w:trHeight w:val="255"/>
          <w:jc w:val="center"/>
        </w:trPr>
        <w:tc>
          <w:tcPr>
            <w:tcW w:w="1172" w:type="pct"/>
            <w:tcBorders>
              <w:top w:val="nil"/>
              <w:left w:val="single" w:sz="4" w:space="0" w:color="auto"/>
              <w:bottom w:val="single" w:sz="4" w:space="0" w:color="auto"/>
              <w:right w:val="single" w:sz="4" w:space="0" w:color="auto"/>
            </w:tcBorders>
            <w:shd w:val="clear" w:color="auto" w:fill="auto"/>
            <w:vAlign w:val="center"/>
            <w:hideMark/>
          </w:tcPr>
          <w:p w14:paraId="75543B44" w14:textId="77777777" w:rsidR="00311C15" w:rsidRPr="004D0F3A" w:rsidRDefault="002E6DB4"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ООО </w:t>
            </w:r>
            <w:r w:rsidR="00311C15" w:rsidRPr="004D0F3A">
              <w:rPr>
                <w:rFonts w:ascii="Myriad Pro" w:eastAsia="Calibri" w:hAnsi="Myriad Pro"/>
                <w:sz w:val="20"/>
                <w:szCs w:val="20"/>
              </w:rPr>
              <w:t>"Регистр.Нижнеагарск"</w:t>
            </w:r>
          </w:p>
        </w:tc>
        <w:tc>
          <w:tcPr>
            <w:tcW w:w="874" w:type="pct"/>
            <w:tcBorders>
              <w:top w:val="nil"/>
              <w:left w:val="nil"/>
              <w:bottom w:val="single" w:sz="4" w:space="0" w:color="auto"/>
              <w:right w:val="single" w:sz="4" w:space="0" w:color="auto"/>
            </w:tcBorders>
            <w:shd w:val="clear" w:color="auto" w:fill="auto"/>
            <w:vAlign w:val="center"/>
            <w:hideMark/>
          </w:tcPr>
          <w:p w14:paraId="3B729112"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01.0300.5149.15 от 29.12.15</w:t>
            </w:r>
          </w:p>
        </w:tc>
        <w:tc>
          <w:tcPr>
            <w:tcW w:w="585" w:type="pct"/>
            <w:tcBorders>
              <w:top w:val="nil"/>
              <w:left w:val="nil"/>
              <w:bottom w:val="single" w:sz="4" w:space="0" w:color="auto"/>
              <w:right w:val="single" w:sz="4" w:space="0" w:color="auto"/>
            </w:tcBorders>
            <w:shd w:val="clear" w:color="auto" w:fill="auto"/>
            <w:vAlign w:val="center"/>
            <w:hideMark/>
          </w:tcPr>
          <w:p w14:paraId="353432A3"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45,475</w:t>
            </w:r>
          </w:p>
        </w:tc>
        <w:tc>
          <w:tcPr>
            <w:tcW w:w="586" w:type="pct"/>
            <w:tcBorders>
              <w:top w:val="nil"/>
              <w:left w:val="nil"/>
              <w:bottom w:val="single" w:sz="4" w:space="0" w:color="auto"/>
              <w:right w:val="single" w:sz="4" w:space="0" w:color="auto"/>
            </w:tcBorders>
            <w:shd w:val="clear" w:color="auto" w:fill="auto"/>
            <w:vAlign w:val="center"/>
            <w:hideMark/>
          </w:tcPr>
          <w:p w14:paraId="2E875B8D"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45,475</w:t>
            </w:r>
          </w:p>
        </w:tc>
        <w:tc>
          <w:tcPr>
            <w:tcW w:w="585" w:type="pct"/>
            <w:tcBorders>
              <w:top w:val="nil"/>
              <w:left w:val="nil"/>
              <w:bottom w:val="single" w:sz="4" w:space="0" w:color="auto"/>
              <w:right w:val="single" w:sz="4" w:space="0" w:color="auto"/>
            </w:tcBorders>
            <w:shd w:val="clear" w:color="auto" w:fill="auto"/>
            <w:vAlign w:val="center"/>
            <w:hideMark/>
          </w:tcPr>
          <w:p w14:paraId="19CFFCE1"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3 576,18</w:t>
            </w:r>
          </w:p>
        </w:tc>
        <w:tc>
          <w:tcPr>
            <w:tcW w:w="587" w:type="pct"/>
            <w:tcBorders>
              <w:top w:val="nil"/>
              <w:left w:val="nil"/>
              <w:bottom w:val="single" w:sz="4" w:space="0" w:color="auto"/>
              <w:right w:val="single" w:sz="4" w:space="0" w:color="auto"/>
            </w:tcBorders>
            <w:shd w:val="clear" w:color="auto" w:fill="auto"/>
            <w:vAlign w:val="center"/>
            <w:hideMark/>
          </w:tcPr>
          <w:p w14:paraId="5B24F03F"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3 719,38</w:t>
            </w:r>
          </w:p>
        </w:tc>
        <w:tc>
          <w:tcPr>
            <w:tcW w:w="611" w:type="pct"/>
            <w:tcBorders>
              <w:top w:val="nil"/>
              <w:left w:val="nil"/>
              <w:bottom w:val="single" w:sz="4" w:space="0" w:color="auto"/>
              <w:right w:val="single" w:sz="4" w:space="0" w:color="auto"/>
            </w:tcBorders>
            <w:shd w:val="clear" w:color="auto" w:fill="auto"/>
            <w:vAlign w:val="center"/>
            <w:hideMark/>
          </w:tcPr>
          <w:p w14:paraId="332176AE"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331,77</w:t>
            </w:r>
          </w:p>
        </w:tc>
      </w:tr>
      <w:tr w:rsidR="00311C15" w:rsidRPr="004D0F3A" w14:paraId="31768FD3" w14:textId="77777777" w:rsidTr="00311C15">
        <w:trPr>
          <w:trHeight w:val="255"/>
          <w:jc w:val="center"/>
        </w:trPr>
        <w:tc>
          <w:tcPr>
            <w:tcW w:w="1172" w:type="pct"/>
            <w:tcBorders>
              <w:top w:val="nil"/>
              <w:left w:val="single" w:sz="4" w:space="0" w:color="auto"/>
              <w:bottom w:val="single" w:sz="4" w:space="0" w:color="auto"/>
              <w:right w:val="single" w:sz="4" w:space="0" w:color="auto"/>
            </w:tcBorders>
            <w:shd w:val="clear" w:color="auto" w:fill="auto"/>
            <w:vAlign w:val="center"/>
            <w:hideMark/>
          </w:tcPr>
          <w:p w14:paraId="22A4E4D2"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АО "Интер РАО Электрогенерация"</w:t>
            </w:r>
          </w:p>
        </w:tc>
        <w:tc>
          <w:tcPr>
            <w:tcW w:w="874" w:type="pct"/>
            <w:tcBorders>
              <w:top w:val="nil"/>
              <w:left w:val="nil"/>
              <w:bottom w:val="single" w:sz="4" w:space="0" w:color="auto"/>
              <w:right w:val="single" w:sz="4" w:space="0" w:color="auto"/>
            </w:tcBorders>
            <w:shd w:val="clear" w:color="auto" w:fill="auto"/>
            <w:vAlign w:val="center"/>
            <w:hideMark/>
          </w:tcPr>
          <w:p w14:paraId="2AEB0649"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01.03.936.08 от 01.09.08</w:t>
            </w:r>
          </w:p>
        </w:tc>
        <w:tc>
          <w:tcPr>
            <w:tcW w:w="585" w:type="pct"/>
            <w:tcBorders>
              <w:top w:val="nil"/>
              <w:left w:val="nil"/>
              <w:bottom w:val="single" w:sz="4" w:space="0" w:color="auto"/>
              <w:right w:val="single" w:sz="4" w:space="0" w:color="auto"/>
            </w:tcBorders>
            <w:shd w:val="clear" w:color="auto" w:fill="auto"/>
            <w:vAlign w:val="center"/>
            <w:hideMark/>
          </w:tcPr>
          <w:p w14:paraId="155CE8A0"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945,450</w:t>
            </w:r>
          </w:p>
        </w:tc>
        <w:tc>
          <w:tcPr>
            <w:tcW w:w="586" w:type="pct"/>
            <w:tcBorders>
              <w:top w:val="nil"/>
              <w:left w:val="nil"/>
              <w:bottom w:val="single" w:sz="4" w:space="0" w:color="auto"/>
              <w:right w:val="single" w:sz="4" w:space="0" w:color="auto"/>
            </w:tcBorders>
            <w:shd w:val="clear" w:color="auto" w:fill="auto"/>
            <w:vAlign w:val="center"/>
            <w:hideMark/>
          </w:tcPr>
          <w:p w14:paraId="28550E41"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945,450</w:t>
            </w:r>
          </w:p>
        </w:tc>
        <w:tc>
          <w:tcPr>
            <w:tcW w:w="585" w:type="pct"/>
            <w:tcBorders>
              <w:top w:val="nil"/>
              <w:left w:val="nil"/>
              <w:bottom w:val="single" w:sz="4" w:space="0" w:color="auto"/>
              <w:right w:val="single" w:sz="4" w:space="0" w:color="auto"/>
            </w:tcBorders>
            <w:shd w:val="clear" w:color="auto" w:fill="auto"/>
            <w:vAlign w:val="center"/>
            <w:hideMark/>
          </w:tcPr>
          <w:p w14:paraId="62109C11"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1 429,98</w:t>
            </w:r>
          </w:p>
        </w:tc>
        <w:tc>
          <w:tcPr>
            <w:tcW w:w="587" w:type="pct"/>
            <w:tcBorders>
              <w:top w:val="nil"/>
              <w:left w:val="nil"/>
              <w:bottom w:val="single" w:sz="4" w:space="0" w:color="auto"/>
              <w:right w:val="single" w:sz="4" w:space="0" w:color="auto"/>
            </w:tcBorders>
            <w:shd w:val="clear" w:color="auto" w:fill="auto"/>
            <w:vAlign w:val="center"/>
            <w:hideMark/>
          </w:tcPr>
          <w:p w14:paraId="32402AD1"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1 505,79</w:t>
            </w:r>
          </w:p>
        </w:tc>
        <w:tc>
          <w:tcPr>
            <w:tcW w:w="611" w:type="pct"/>
            <w:tcBorders>
              <w:top w:val="nil"/>
              <w:left w:val="nil"/>
              <w:bottom w:val="single" w:sz="4" w:space="0" w:color="auto"/>
              <w:right w:val="single" w:sz="4" w:space="0" w:color="auto"/>
            </w:tcBorders>
            <w:shd w:val="clear" w:color="auto" w:fill="auto"/>
            <w:vAlign w:val="center"/>
            <w:hideMark/>
          </w:tcPr>
          <w:p w14:paraId="62B76A51"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2 775,62</w:t>
            </w:r>
          </w:p>
        </w:tc>
      </w:tr>
      <w:tr w:rsidR="00311C15" w:rsidRPr="004D0F3A" w14:paraId="07CE4F41" w14:textId="77777777" w:rsidTr="00311C15">
        <w:trPr>
          <w:trHeight w:val="255"/>
          <w:jc w:val="center"/>
        </w:trPr>
        <w:tc>
          <w:tcPr>
            <w:tcW w:w="1172" w:type="pct"/>
            <w:tcBorders>
              <w:top w:val="nil"/>
              <w:left w:val="single" w:sz="4" w:space="0" w:color="auto"/>
              <w:bottom w:val="single" w:sz="4" w:space="0" w:color="auto"/>
              <w:right w:val="single" w:sz="4" w:space="0" w:color="auto"/>
            </w:tcBorders>
            <w:shd w:val="clear" w:color="auto" w:fill="auto"/>
            <w:vAlign w:val="center"/>
            <w:hideMark/>
          </w:tcPr>
          <w:p w14:paraId="2C7868CC" w14:textId="77777777" w:rsidR="00311C15" w:rsidRPr="004D0F3A" w:rsidRDefault="002E6DB4"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ООО </w:t>
            </w:r>
            <w:r w:rsidR="00311C15" w:rsidRPr="004D0F3A">
              <w:rPr>
                <w:rFonts w:ascii="Myriad Pro" w:eastAsia="Calibri" w:hAnsi="Myriad Pro"/>
                <w:sz w:val="20"/>
                <w:szCs w:val="20"/>
              </w:rPr>
              <w:t>"Теплоснаб"</w:t>
            </w:r>
          </w:p>
        </w:tc>
        <w:tc>
          <w:tcPr>
            <w:tcW w:w="874" w:type="pct"/>
            <w:tcBorders>
              <w:top w:val="nil"/>
              <w:left w:val="nil"/>
              <w:bottom w:val="single" w:sz="4" w:space="0" w:color="auto"/>
              <w:right w:val="single" w:sz="4" w:space="0" w:color="auto"/>
            </w:tcBorders>
            <w:shd w:val="clear" w:color="auto" w:fill="auto"/>
            <w:vAlign w:val="center"/>
            <w:hideMark/>
          </w:tcPr>
          <w:p w14:paraId="2259171A"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01.0300.5130.15 от 25.12.15</w:t>
            </w:r>
          </w:p>
        </w:tc>
        <w:tc>
          <w:tcPr>
            <w:tcW w:w="585" w:type="pct"/>
            <w:tcBorders>
              <w:top w:val="nil"/>
              <w:left w:val="nil"/>
              <w:bottom w:val="single" w:sz="4" w:space="0" w:color="auto"/>
              <w:right w:val="single" w:sz="4" w:space="0" w:color="auto"/>
            </w:tcBorders>
            <w:shd w:val="clear" w:color="auto" w:fill="auto"/>
            <w:vAlign w:val="center"/>
            <w:hideMark/>
          </w:tcPr>
          <w:p w14:paraId="4ED814BD"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143,150</w:t>
            </w:r>
          </w:p>
        </w:tc>
        <w:tc>
          <w:tcPr>
            <w:tcW w:w="586" w:type="pct"/>
            <w:tcBorders>
              <w:top w:val="nil"/>
              <w:left w:val="nil"/>
              <w:bottom w:val="single" w:sz="4" w:space="0" w:color="auto"/>
              <w:right w:val="single" w:sz="4" w:space="0" w:color="auto"/>
            </w:tcBorders>
            <w:shd w:val="clear" w:color="auto" w:fill="auto"/>
            <w:vAlign w:val="center"/>
            <w:hideMark/>
          </w:tcPr>
          <w:p w14:paraId="52A07DC3"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143,150</w:t>
            </w:r>
          </w:p>
        </w:tc>
        <w:tc>
          <w:tcPr>
            <w:tcW w:w="585" w:type="pct"/>
            <w:tcBorders>
              <w:top w:val="nil"/>
              <w:left w:val="nil"/>
              <w:bottom w:val="single" w:sz="4" w:space="0" w:color="auto"/>
              <w:right w:val="single" w:sz="4" w:space="0" w:color="auto"/>
            </w:tcBorders>
            <w:shd w:val="clear" w:color="auto" w:fill="auto"/>
            <w:vAlign w:val="center"/>
            <w:hideMark/>
          </w:tcPr>
          <w:p w14:paraId="72057947"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2 936,74</w:t>
            </w:r>
          </w:p>
        </w:tc>
        <w:tc>
          <w:tcPr>
            <w:tcW w:w="587" w:type="pct"/>
            <w:tcBorders>
              <w:top w:val="nil"/>
              <w:left w:val="nil"/>
              <w:bottom w:val="single" w:sz="4" w:space="0" w:color="auto"/>
              <w:right w:val="single" w:sz="4" w:space="0" w:color="auto"/>
            </w:tcBorders>
            <w:shd w:val="clear" w:color="auto" w:fill="auto"/>
            <w:vAlign w:val="center"/>
            <w:hideMark/>
          </w:tcPr>
          <w:p w14:paraId="570A9805"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3 105,95</w:t>
            </w:r>
          </w:p>
        </w:tc>
        <w:tc>
          <w:tcPr>
            <w:tcW w:w="611" w:type="pct"/>
            <w:tcBorders>
              <w:top w:val="nil"/>
              <w:left w:val="nil"/>
              <w:bottom w:val="single" w:sz="4" w:space="0" w:color="auto"/>
              <w:right w:val="single" w:sz="4" w:space="0" w:color="auto"/>
            </w:tcBorders>
            <w:shd w:val="clear" w:color="auto" w:fill="auto"/>
            <w:vAlign w:val="center"/>
            <w:hideMark/>
          </w:tcPr>
          <w:p w14:paraId="4C76E224"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865,01</w:t>
            </w:r>
          </w:p>
        </w:tc>
      </w:tr>
      <w:tr w:rsidR="00311C15" w:rsidRPr="004D0F3A" w14:paraId="09BA2C4D" w14:textId="77777777" w:rsidTr="00311C15">
        <w:trPr>
          <w:trHeight w:val="255"/>
          <w:jc w:val="center"/>
        </w:trPr>
        <w:tc>
          <w:tcPr>
            <w:tcW w:w="1172" w:type="pct"/>
            <w:tcBorders>
              <w:top w:val="nil"/>
              <w:left w:val="single" w:sz="4" w:space="0" w:color="auto"/>
              <w:bottom w:val="single" w:sz="4" w:space="0" w:color="auto"/>
              <w:right w:val="single" w:sz="4" w:space="0" w:color="auto"/>
            </w:tcBorders>
            <w:shd w:val="clear" w:color="auto" w:fill="auto"/>
            <w:vAlign w:val="center"/>
            <w:hideMark/>
          </w:tcPr>
          <w:p w14:paraId="10C331BB" w14:textId="77777777" w:rsidR="00311C15" w:rsidRPr="004D0F3A" w:rsidRDefault="002E6DB4"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ПАО </w:t>
            </w:r>
            <w:r w:rsidR="00311C15" w:rsidRPr="004D0F3A">
              <w:rPr>
                <w:rFonts w:ascii="Myriad Pro" w:eastAsia="Calibri" w:hAnsi="Myriad Pro"/>
                <w:sz w:val="20"/>
                <w:szCs w:val="20"/>
              </w:rPr>
              <w:t>"ТГК №14"</w:t>
            </w:r>
          </w:p>
        </w:tc>
        <w:tc>
          <w:tcPr>
            <w:tcW w:w="874" w:type="pct"/>
            <w:tcBorders>
              <w:top w:val="nil"/>
              <w:left w:val="nil"/>
              <w:bottom w:val="single" w:sz="4" w:space="0" w:color="auto"/>
              <w:right w:val="single" w:sz="4" w:space="0" w:color="auto"/>
            </w:tcBorders>
            <w:shd w:val="clear" w:color="auto" w:fill="auto"/>
            <w:vAlign w:val="center"/>
            <w:hideMark/>
          </w:tcPr>
          <w:p w14:paraId="2B57807E"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01.03.1410.08 от 22.12.08</w:t>
            </w:r>
          </w:p>
        </w:tc>
        <w:tc>
          <w:tcPr>
            <w:tcW w:w="585" w:type="pct"/>
            <w:tcBorders>
              <w:top w:val="nil"/>
              <w:left w:val="nil"/>
              <w:bottom w:val="single" w:sz="4" w:space="0" w:color="auto"/>
              <w:right w:val="single" w:sz="4" w:space="0" w:color="auto"/>
            </w:tcBorders>
            <w:shd w:val="clear" w:color="auto" w:fill="auto"/>
            <w:vAlign w:val="center"/>
            <w:hideMark/>
          </w:tcPr>
          <w:p w14:paraId="56E92608"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400,505</w:t>
            </w:r>
          </w:p>
        </w:tc>
        <w:tc>
          <w:tcPr>
            <w:tcW w:w="586" w:type="pct"/>
            <w:tcBorders>
              <w:top w:val="nil"/>
              <w:left w:val="nil"/>
              <w:bottom w:val="single" w:sz="4" w:space="0" w:color="auto"/>
              <w:right w:val="single" w:sz="4" w:space="0" w:color="auto"/>
            </w:tcBorders>
            <w:shd w:val="clear" w:color="auto" w:fill="auto"/>
            <w:vAlign w:val="center"/>
            <w:hideMark/>
          </w:tcPr>
          <w:p w14:paraId="4964ECF4"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400,505</w:t>
            </w:r>
          </w:p>
        </w:tc>
        <w:tc>
          <w:tcPr>
            <w:tcW w:w="585" w:type="pct"/>
            <w:tcBorders>
              <w:top w:val="nil"/>
              <w:left w:val="nil"/>
              <w:bottom w:val="single" w:sz="4" w:space="0" w:color="auto"/>
              <w:right w:val="single" w:sz="4" w:space="0" w:color="auto"/>
            </w:tcBorders>
            <w:shd w:val="clear" w:color="auto" w:fill="auto"/>
            <w:vAlign w:val="center"/>
            <w:hideMark/>
          </w:tcPr>
          <w:p w14:paraId="3FE323A2"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1 582,54</w:t>
            </w:r>
          </w:p>
        </w:tc>
        <w:tc>
          <w:tcPr>
            <w:tcW w:w="587" w:type="pct"/>
            <w:tcBorders>
              <w:top w:val="nil"/>
              <w:left w:val="nil"/>
              <w:bottom w:val="single" w:sz="4" w:space="0" w:color="auto"/>
              <w:right w:val="single" w:sz="4" w:space="0" w:color="auto"/>
            </w:tcBorders>
            <w:shd w:val="clear" w:color="auto" w:fill="auto"/>
            <w:vAlign w:val="center"/>
            <w:hideMark/>
          </w:tcPr>
          <w:p w14:paraId="07DAD346"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1 627,38</w:t>
            </w:r>
          </w:p>
        </w:tc>
        <w:tc>
          <w:tcPr>
            <w:tcW w:w="611" w:type="pct"/>
            <w:tcBorders>
              <w:top w:val="nil"/>
              <w:left w:val="nil"/>
              <w:bottom w:val="single" w:sz="4" w:space="0" w:color="auto"/>
              <w:right w:val="single" w:sz="4" w:space="0" w:color="auto"/>
            </w:tcBorders>
            <w:shd w:val="clear" w:color="auto" w:fill="auto"/>
            <w:vAlign w:val="center"/>
            <w:hideMark/>
          </w:tcPr>
          <w:p w14:paraId="70E7DA9A"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1 285,59</w:t>
            </w:r>
          </w:p>
        </w:tc>
      </w:tr>
      <w:tr w:rsidR="00311C15" w:rsidRPr="004D0F3A" w14:paraId="7F97EB95" w14:textId="77777777" w:rsidTr="00311C15">
        <w:trPr>
          <w:trHeight w:val="255"/>
          <w:jc w:val="center"/>
        </w:trPr>
        <w:tc>
          <w:tcPr>
            <w:tcW w:w="1172" w:type="pct"/>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46423E3E" w14:textId="77777777" w:rsidR="00311C15" w:rsidRPr="004D0F3A" w:rsidRDefault="00311C15" w:rsidP="00311C15">
            <w:pPr>
              <w:widowControl w:val="0"/>
              <w:spacing w:after="0" w:line="240" w:lineRule="auto"/>
              <w:ind w:left="-57" w:right="-57"/>
              <w:jc w:val="center"/>
              <w:rPr>
                <w:rFonts w:ascii="Myriad Pro" w:eastAsia="Calibri" w:hAnsi="Myriad Pro"/>
                <w:b/>
                <w:bCs/>
                <w:sz w:val="20"/>
                <w:szCs w:val="20"/>
              </w:rPr>
            </w:pPr>
            <w:r w:rsidRPr="004D0F3A">
              <w:rPr>
                <w:rFonts w:ascii="Myriad Pro" w:eastAsia="Calibri" w:hAnsi="Myriad Pro"/>
                <w:b/>
                <w:bCs/>
                <w:sz w:val="20"/>
                <w:szCs w:val="20"/>
              </w:rPr>
              <w:t>Итого</w:t>
            </w:r>
          </w:p>
        </w:tc>
        <w:tc>
          <w:tcPr>
            <w:tcW w:w="874" w:type="pct"/>
            <w:tcBorders>
              <w:top w:val="nil"/>
              <w:left w:val="nil"/>
              <w:bottom w:val="single" w:sz="4" w:space="0" w:color="auto"/>
              <w:right w:val="single" w:sz="4" w:space="0" w:color="auto"/>
            </w:tcBorders>
            <w:shd w:val="clear" w:color="auto" w:fill="EAF1DD" w:themeFill="accent3" w:themeFillTint="33"/>
            <w:vAlign w:val="center"/>
            <w:hideMark/>
          </w:tcPr>
          <w:p w14:paraId="765ABA2B" w14:textId="77777777" w:rsidR="00311C15" w:rsidRPr="004D0F3A" w:rsidRDefault="00311C15" w:rsidP="00311C15">
            <w:pPr>
              <w:widowControl w:val="0"/>
              <w:spacing w:after="0" w:line="240" w:lineRule="auto"/>
              <w:ind w:left="-57" w:right="-57"/>
              <w:jc w:val="center"/>
              <w:rPr>
                <w:rFonts w:ascii="Myriad Pro" w:eastAsia="Calibri" w:hAnsi="Myriad Pro"/>
                <w:b/>
                <w:bCs/>
                <w:sz w:val="20"/>
                <w:szCs w:val="20"/>
              </w:rPr>
            </w:pPr>
          </w:p>
        </w:tc>
        <w:tc>
          <w:tcPr>
            <w:tcW w:w="585" w:type="pct"/>
            <w:tcBorders>
              <w:top w:val="nil"/>
              <w:left w:val="nil"/>
              <w:bottom w:val="single" w:sz="4" w:space="0" w:color="auto"/>
              <w:right w:val="single" w:sz="4" w:space="0" w:color="auto"/>
            </w:tcBorders>
            <w:shd w:val="clear" w:color="auto" w:fill="EAF1DD" w:themeFill="accent3" w:themeFillTint="33"/>
            <w:vAlign w:val="center"/>
            <w:hideMark/>
          </w:tcPr>
          <w:p w14:paraId="11A5082C" w14:textId="77777777" w:rsidR="00311C15" w:rsidRPr="004D0F3A" w:rsidRDefault="00311C15" w:rsidP="00311C15">
            <w:pPr>
              <w:widowControl w:val="0"/>
              <w:spacing w:after="0" w:line="240" w:lineRule="auto"/>
              <w:ind w:left="-57" w:right="-57"/>
              <w:jc w:val="center"/>
              <w:rPr>
                <w:rFonts w:ascii="Myriad Pro" w:eastAsia="Calibri" w:hAnsi="Myriad Pro"/>
                <w:b/>
                <w:bCs/>
                <w:sz w:val="20"/>
                <w:szCs w:val="20"/>
              </w:rPr>
            </w:pPr>
          </w:p>
        </w:tc>
        <w:tc>
          <w:tcPr>
            <w:tcW w:w="586" w:type="pct"/>
            <w:tcBorders>
              <w:top w:val="nil"/>
              <w:left w:val="nil"/>
              <w:bottom w:val="single" w:sz="4" w:space="0" w:color="auto"/>
              <w:right w:val="single" w:sz="4" w:space="0" w:color="auto"/>
            </w:tcBorders>
            <w:shd w:val="clear" w:color="auto" w:fill="EAF1DD" w:themeFill="accent3" w:themeFillTint="33"/>
            <w:vAlign w:val="center"/>
            <w:hideMark/>
          </w:tcPr>
          <w:p w14:paraId="03373FE7" w14:textId="77777777" w:rsidR="00311C15" w:rsidRPr="004D0F3A" w:rsidRDefault="00311C15" w:rsidP="00311C15">
            <w:pPr>
              <w:widowControl w:val="0"/>
              <w:spacing w:after="0" w:line="240" w:lineRule="auto"/>
              <w:ind w:left="-57" w:right="-57"/>
              <w:jc w:val="center"/>
              <w:rPr>
                <w:rFonts w:ascii="Myriad Pro" w:eastAsia="Calibri" w:hAnsi="Myriad Pro"/>
                <w:b/>
                <w:bCs/>
                <w:sz w:val="20"/>
                <w:szCs w:val="20"/>
              </w:rPr>
            </w:pPr>
          </w:p>
        </w:tc>
        <w:tc>
          <w:tcPr>
            <w:tcW w:w="585" w:type="pct"/>
            <w:tcBorders>
              <w:top w:val="nil"/>
              <w:left w:val="nil"/>
              <w:bottom w:val="single" w:sz="4" w:space="0" w:color="auto"/>
              <w:right w:val="single" w:sz="4" w:space="0" w:color="auto"/>
            </w:tcBorders>
            <w:shd w:val="clear" w:color="auto" w:fill="EAF1DD" w:themeFill="accent3" w:themeFillTint="33"/>
            <w:vAlign w:val="center"/>
            <w:hideMark/>
          </w:tcPr>
          <w:p w14:paraId="799B3211" w14:textId="77777777" w:rsidR="00311C15" w:rsidRPr="004D0F3A" w:rsidRDefault="00311C15" w:rsidP="00311C15">
            <w:pPr>
              <w:widowControl w:val="0"/>
              <w:spacing w:after="0" w:line="240" w:lineRule="auto"/>
              <w:ind w:left="-57" w:right="-57"/>
              <w:jc w:val="center"/>
              <w:rPr>
                <w:rFonts w:ascii="Myriad Pro" w:eastAsia="Calibri" w:hAnsi="Myriad Pro"/>
                <w:b/>
                <w:bCs/>
                <w:sz w:val="20"/>
                <w:szCs w:val="20"/>
              </w:rPr>
            </w:pPr>
          </w:p>
        </w:tc>
        <w:tc>
          <w:tcPr>
            <w:tcW w:w="587" w:type="pct"/>
            <w:tcBorders>
              <w:top w:val="nil"/>
              <w:left w:val="nil"/>
              <w:bottom w:val="single" w:sz="4" w:space="0" w:color="auto"/>
              <w:right w:val="single" w:sz="4" w:space="0" w:color="auto"/>
            </w:tcBorders>
            <w:shd w:val="clear" w:color="auto" w:fill="EAF1DD" w:themeFill="accent3" w:themeFillTint="33"/>
            <w:vAlign w:val="center"/>
            <w:hideMark/>
          </w:tcPr>
          <w:p w14:paraId="51DCBC60" w14:textId="77777777" w:rsidR="00311C15" w:rsidRPr="004D0F3A" w:rsidRDefault="00311C15" w:rsidP="00311C15">
            <w:pPr>
              <w:widowControl w:val="0"/>
              <w:spacing w:after="0" w:line="240" w:lineRule="auto"/>
              <w:ind w:left="-57" w:right="-57"/>
              <w:jc w:val="center"/>
              <w:rPr>
                <w:rFonts w:ascii="Myriad Pro" w:eastAsia="Calibri" w:hAnsi="Myriad Pro"/>
                <w:b/>
                <w:bCs/>
                <w:sz w:val="20"/>
                <w:szCs w:val="20"/>
              </w:rPr>
            </w:pPr>
          </w:p>
        </w:tc>
        <w:tc>
          <w:tcPr>
            <w:tcW w:w="611" w:type="pct"/>
            <w:tcBorders>
              <w:top w:val="nil"/>
              <w:left w:val="nil"/>
              <w:bottom w:val="single" w:sz="4" w:space="0" w:color="auto"/>
              <w:right w:val="single" w:sz="4" w:space="0" w:color="auto"/>
            </w:tcBorders>
            <w:shd w:val="clear" w:color="auto" w:fill="EAF1DD" w:themeFill="accent3" w:themeFillTint="33"/>
            <w:vAlign w:val="center"/>
            <w:hideMark/>
          </w:tcPr>
          <w:p w14:paraId="1C338592" w14:textId="77777777" w:rsidR="00311C15" w:rsidRPr="004D0F3A" w:rsidRDefault="00311C15" w:rsidP="00311C15">
            <w:pPr>
              <w:widowControl w:val="0"/>
              <w:spacing w:after="0" w:line="240" w:lineRule="auto"/>
              <w:ind w:left="-57" w:right="-57"/>
              <w:jc w:val="center"/>
              <w:rPr>
                <w:rFonts w:ascii="Myriad Pro" w:eastAsia="Calibri" w:hAnsi="Myriad Pro"/>
                <w:b/>
                <w:bCs/>
                <w:sz w:val="20"/>
                <w:szCs w:val="20"/>
              </w:rPr>
            </w:pPr>
            <w:r w:rsidRPr="004D0F3A">
              <w:rPr>
                <w:rFonts w:ascii="Myriad Pro" w:eastAsia="Calibri" w:hAnsi="Myriad Pro"/>
                <w:b/>
                <w:bCs/>
                <w:sz w:val="20"/>
                <w:szCs w:val="20"/>
              </w:rPr>
              <w:t>7 340,28</w:t>
            </w:r>
          </w:p>
        </w:tc>
      </w:tr>
      <w:tr w:rsidR="00311C15" w:rsidRPr="004D0F3A" w14:paraId="5E4DB6BB" w14:textId="77777777" w:rsidTr="00311C15">
        <w:trPr>
          <w:trHeight w:val="270"/>
          <w:jc w:val="center"/>
        </w:trPr>
        <w:tc>
          <w:tcPr>
            <w:tcW w:w="5000" w:type="pct"/>
            <w:gridSpan w:val="7"/>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0235A027"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Теплоноситель</w:t>
            </w:r>
          </w:p>
        </w:tc>
      </w:tr>
      <w:tr w:rsidR="00311C15" w:rsidRPr="004D0F3A" w14:paraId="2343D919" w14:textId="77777777" w:rsidTr="00311C15">
        <w:trPr>
          <w:trHeight w:val="255"/>
          <w:jc w:val="center"/>
        </w:trPr>
        <w:tc>
          <w:tcPr>
            <w:tcW w:w="1172" w:type="pct"/>
            <w:tcBorders>
              <w:top w:val="nil"/>
              <w:left w:val="single" w:sz="4" w:space="0" w:color="auto"/>
              <w:bottom w:val="single" w:sz="4" w:space="0" w:color="auto"/>
              <w:right w:val="single" w:sz="4" w:space="0" w:color="auto"/>
            </w:tcBorders>
            <w:shd w:val="clear" w:color="auto" w:fill="auto"/>
            <w:noWrap/>
            <w:vAlign w:val="center"/>
            <w:hideMark/>
          </w:tcPr>
          <w:p w14:paraId="66681779" w14:textId="77777777" w:rsidR="00311C15" w:rsidRPr="004D0F3A" w:rsidRDefault="002E6DB4"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ПАО </w:t>
            </w:r>
            <w:r w:rsidR="00311C15" w:rsidRPr="004D0F3A">
              <w:rPr>
                <w:rFonts w:ascii="Myriad Pro" w:eastAsia="Calibri" w:hAnsi="Myriad Pro"/>
                <w:sz w:val="20"/>
                <w:szCs w:val="20"/>
              </w:rPr>
              <w:t>"ТГК №14" п. Каменск</w:t>
            </w:r>
          </w:p>
        </w:tc>
        <w:tc>
          <w:tcPr>
            <w:tcW w:w="874" w:type="pct"/>
            <w:tcBorders>
              <w:top w:val="nil"/>
              <w:left w:val="nil"/>
              <w:bottom w:val="single" w:sz="4" w:space="0" w:color="auto"/>
              <w:right w:val="single" w:sz="4" w:space="0" w:color="auto"/>
            </w:tcBorders>
            <w:shd w:val="clear" w:color="auto" w:fill="auto"/>
            <w:noWrap/>
            <w:vAlign w:val="center"/>
            <w:hideMark/>
          </w:tcPr>
          <w:p w14:paraId="4259713F"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18.03.21.05 от 01.09.05</w:t>
            </w:r>
          </w:p>
        </w:tc>
        <w:tc>
          <w:tcPr>
            <w:tcW w:w="585" w:type="pct"/>
            <w:tcBorders>
              <w:top w:val="nil"/>
              <w:left w:val="nil"/>
              <w:bottom w:val="single" w:sz="4" w:space="0" w:color="auto"/>
              <w:right w:val="single" w:sz="4" w:space="0" w:color="auto"/>
            </w:tcBorders>
            <w:shd w:val="clear" w:color="auto" w:fill="auto"/>
            <w:vAlign w:val="center"/>
            <w:hideMark/>
          </w:tcPr>
          <w:p w14:paraId="7C5A5420"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719,845</w:t>
            </w:r>
          </w:p>
        </w:tc>
        <w:tc>
          <w:tcPr>
            <w:tcW w:w="586" w:type="pct"/>
            <w:tcBorders>
              <w:top w:val="nil"/>
              <w:left w:val="nil"/>
              <w:bottom w:val="single" w:sz="4" w:space="0" w:color="auto"/>
              <w:right w:val="single" w:sz="4" w:space="0" w:color="auto"/>
            </w:tcBorders>
            <w:shd w:val="clear" w:color="auto" w:fill="auto"/>
            <w:vAlign w:val="center"/>
            <w:hideMark/>
          </w:tcPr>
          <w:p w14:paraId="305A5273"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719,845</w:t>
            </w:r>
          </w:p>
        </w:tc>
        <w:tc>
          <w:tcPr>
            <w:tcW w:w="585" w:type="pct"/>
            <w:tcBorders>
              <w:top w:val="nil"/>
              <w:left w:val="nil"/>
              <w:bottom w:val="single" w:sz="4" w:space="0" w:color="auto"/>
              <w:right w:val="single" w:sz="4" w:space="0" w:color="auto"/>
            </w:tcBorders>
            <w:shd w:val="clear" w:color="auto" w:fill="auto"/>
            <w:vAlign w:val="center"/>
            <w:hideMark/>
          </w:tcPr>
          <w:p w14:paraId="1419E550"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15,740</w:t>
            </w:r>
          </w:p>
        </w:tc>
        <w:tc>
          <w:tcPr>
            <w:tcW w:w="586" w:type="pct"/>
            <w:tcBorders>
              <w:top w:val="nil"/>
              <w:left w:val="nil"/>
              <w:bottom w:val="single" w:sz="4" w:space="0" w:color="auto"/>
              <w:right w:val="single" w:sz="4" w:space="0" w:color="auto"/>
            </w:tcBorders>
            <w:shd w:val="clear" w:color="auto" w:fill="auto"/>
            <w:vAlign w:val="center"/>
            <w:hideMark/>
          </w:tcPr>
          <w:p w14:paraId="407EF83E"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15,740</w:t>
            </w:r>
          </w:p>
        </w:tc>
        <w:tc>
          <w:tcPr>
            <w:tcW w:w="611" w:type="pct"/>
            <w:tcBorders>
              <w:top w:val="nil"/>
              <w:left w:val="nil"/>
              <w:bottom w:val="single" w:sz="4" w:space="0" w:color="auto"/>
              <w:right w:val="single" w:sz="4" w:space="0" w:color="auto"/>
            </w:tcBorders>
            <w:shd w:val="clear" w:color="auto" w:fill="auto"/>
            <w:vAlign w:val="center"/>
            <w:hideMark/>
          </w:tcPr>
          <w:p w14:paraId="6206359E"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22,66</w:t>
            </w:r>
          </w:p>
        </w:tc>
      </w:tr>
      <w:tr w:rsidR="00311C15" w:rsidRPr="004D0F3A" w14:paraId="4746A91D" w14:textId="77777777" w:rsidTr="00311C15">
        <w:trPr>
          <w:trHeight w:val="345"/>
          <w:jc w:val="center"/>
        </w:trPr>
        <w:tc>
          <w:tcPr>
            <w:tcW w:w="1172" w:type="pct"/>
            <w:tcBorders>
              <w:top w:val="nil"/>
              <w:left w:val="single" w:sz="4" w:space="0" w:color="auto"/>
              <w:bottom w:val="single" w:sz="4" w:space="0" w:color="auto"/>
              <w:right w:val="single" w:sz="4" w:space="0" w:color="auto"/>
            </w:tcBorders>
            <w:shd w:val="clear" w:color="auto" w:fill="auto"/>
            <w:noWrap/>
            <w:vAlign w:val="center"/>
            <w:hideMark/>
          </w:tcPr>
          <w:p w14:paraId="7CEC60BB" w14:textId="77777777" w:rsidR="00311C15" w:rsidRPr="004D0F3A" w:rsidRDefault="002E6DB4"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ПАО </w:t>
            </w:r>
            <w:r w:rsidR="00311C15" w:rsidRPr="004D0F3A">
              <w:rPr>
                <w:rFonts w:ascii="Myriad Pro" w:eastAsia="Calibri" w:hAnsi="Myriad Pro"/>
                <w:sz w:val="20"/>
                <w:szCs w:val="20"/>
              </w:rPr>
              <w:t>"ТГК №14"</w:t>
            </w:r>
          </w:p>
        </w:tc>
        <w:tc>
          <w:tcPr>
            <w:tcW w:w="874" w:type="pct"/>
            <w:tcBorders>
              <w:top w:val="nil"/>
              <w:left w:val="nil"/>
              <w:bottom w:val="single" w:sz="4" w:space="0" w:color="auto"/>
              <w:right w:val="single" w:sz="4" w:space="0" w:color="auto"/>
            </w:tcBorders>
            <w:shd w:val="clear" w:color="auto" w:fill="auto"/>
            <w:noWrap/>
            <w:vAlign w:val="center"/>
            <w:hideMark/>
          </w:tcPr>
          <w:p w14:paraId="1347DF2C"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01.03.1410.08 от 22.12.08</w:t>
            </w:r>
          </w:p>
        </w:tc>
        <w:tc>
          <w:tcPr>
            <w:tcW w:w="585" w:type="pct"/>
            <w:tcBorders>
              <w:top w:val="nil"/>
              <w:left w:val="nil"/>
              <w:bottom w:val="single" w:sz="4" w:space="0" w:color="auto"/>
              <w:right w:val="single" w:sz="4" w:space="0" w:color="auto"/>
            </w:tcBorders>
            <w:shd w:val="clear" w:color="auto" w:fill="auto"/>
            <w:vAlign w:val="center"/>
            <w:hideMark/>
          </w:tcPr>
          <w:p w14:paraId="47494A90"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861,700</w:t>
            </w:r>
          </w:p>
        </w:tc>
        <w:tc>
          <w:tcPr>
            <w:tcW w:w="586" w:type="pct"/>
            <w:tcBorders>
              <w:top w:val="nil"/>
              <w:left w:val="nil"/>
              <w:bottom w:val="single" w:sz="4" w:space="0" w:color="auto"/>
              <w:right w:val="single" w:sz="4" w:space="0" w:color="auto"/>
            </w:tcBorders>
            <w:shd w:val="clear" w:color="auto" w:fill="auto"/>
            <w:vAlign w:val="center"/>
            <w:hideMark/>
          </w:tcPr>
          <w:p w14:paraId="61BE5D43"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861,700</w:t>
            </w:r>
          </w:p>
        </w:tc>
        <w:tc>
          <w:tcPr>
            <w:tcW w:w="585" w:type="pct"/>
            <w:tcBorders>
              <w:top w:val="nil"/>
              <w:left w:val="nil"/>
              <w:bottom w:val="single" w:sz="4" w:space="0" w:color="auto"/>
              <w:right w:val="single" w:sz="4" w:space="0" w:color="auto"/>
            </w:tcBorders>
            <w:shd w:val="clear" w:color="auto" w:fill="auto"/>
            <w:vAlign w:val="center"/>
            <w:hideMark/>
          </w:tcPr>
          <w:p w14:paraId="5F0CC335"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25,710</w:t>
            </w:r>
          </w:p>
        </w:tc>
        <w:tc>
          <w:tcPr>
            <w:tcW w:w="586" w:type="pct"/>
            <w:tcBorders>
              <w:top w:val="nil"/>
              <w:left w:val="nil"/>
              <w:bottom w:val="single" w:sz="4" w:space="0" w:color="auto"/>
              <w:right w:val="single" w:sz="4" w:space="0" w:color="auto"/>
            </w:tcBorders>
            <w:shd w:val="clear" w:color="auto" w:fill="auto"/>
            <w:vAlign w:val="center"/>
            <w:hideMark/>
          </w:tcPr>
          <w:p w14:paraId="07A9A95D"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25,710</w:t>
            </w:r>
          </w:p>
        </w:tc>
        <w:tc>
          <w:tcPr>
            <w:tcW w:w="611" w:type="pct"/>
            <w:tcBorders>
              <w:top w:val="nil"/>
              <w:left w:val="nil"/>
              <w:bottom w:val="single" w:sz="4" w:space="0" w:color="auto"/>
              <w:right w:val="single" w:sz="4" w:space="0" w:color="auto"/>
            </w:tcBorders>
            <w:shd w:val="clear" w:color="auto" w:fill="auto"/>
            <w:vAlign w:val="center"/>
            <w:hideMark/>
          </w:tcPr>
          <w:p w14:paraId="12D317D9"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44,31</w:t>
            </w:r>
          </w:p>
        </w:tc>
      </w:tr>
      <w:tr w:rsidR="00311C15" w:rsidRPr="004D0F3A" w14:paraId="46C84847" w14:textId="77777777" w:rsidTr="00311C15">
        <w:trPr>
          <w:trHeight w:val="421"/>
          <w:jc w:val="center"/>
        </w:trPr>
        <w:tc>
          <w:tcPr>
            <w:tcW w:w="1172" w:type="pct"/>
            <w:tcBorders>
              <w:top w:val="nil"/>
              <w:left w:val="single" w:sz="4" w:space="0" w:color="auto"/>
              <w:bottom w:val="single" w:sz="4" w:space="0" w:color="auto"/>
              <w:right w:val="single" w:sz="4" w:space="0" w:color="auto"/>
            </w:tcBorders>
            <w:shd w:val="clear" w:color="auto" w:fill="auto"/>
            <w:vAlign w:val="center"/>
            <w:hideMark/>
          </w:tcPr>
          <w:p w14:paraId="7CD289BC"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Итого</w:t>
            </w:r>
          </w:p>
        </w:tc>
        <w:tc>
          <w:tcPr>
            <w:tcW w:w="874" w:type="pct"/>
            <w:tcBorders>
              <w:top w:val="nil"/>
              <w:left w:val="nil"/>
              <w:bottom w:val="single" w:sz="4" w:space="0" w:color="auto"/>
              <w:right w:val="single" w:sz="4" w:space="0" w:color="auto"/>
            </w:tcBorders>
            <w:shd w:val="clear" w:color="auto" w:fill="auto"/>
            <w:vAlign w:val="center"/>
            <w:hideMark/>
          </w:tcPr>
          <w:p w14:paraId="33FAE716"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p>
        </w:tc>
        <w:tc>
          <w:tcPr>
            <w:tcW w:w="585" w:type="pct"/>
            <w:tcBorders>
              <w:top w:val="nil"/>
              <w:left w:val="nil"/>
              <w:bottom w:val="single" w:sz="4" w:space="0" w:color="auto"/>
              <w:right w:val="single" w:sz="4" w:space="0" w:color="auto"/>
            </w:tcBorders>
            <w:shd w:val="clear" w:color="auto" w:fill="auto"/>
            <w:vAlign w:val="center"/>
            <w:hideMark/>
          </w:tcPr>
          <w:p w14:paraId="3B7FFF26"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p>
        </w:tc>
        <w:tc>
          <w:tcPr>
            <w:tcW w:w="586" w:type="pct"/>
            <w:tcBorders>
              <w:top w:val="nil"/>
              <w:left w:val="nil"/>
              <w:bottom w:val="single" w:sz="4" w:space="0" w:color="auto"/>
              <w:right w:val="single" w:sz="4" w:space="0" w:color="auto"/>
            </w:tcBorders>
            <w:shd w:val="clear" w:color="auto" w:fill="auto"/>
            <w:vAlign w:val="center"/>
            <w:hideMark/>
          </w:tcPr>
          <w:p w14:paraId="386C2B93"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p>
        </w:tc>
        <w:tc>
          <w:tcPr>
            <w:tcW w:w="585" w:type="pct"/>
            <w:tcBorders>
              <w:top w:val="nil"/>
              <w:left w:val="nil"/>
              <w:bottom w:val="single" w:sz="4" w:space="0" w:color="auto"/>
              <w:right w:val="single" w:sz="4" w:space="0" w:color="auto"/>
            </w:tcBorders>
            <w:shd w:val="clear" w:color="auto" w:fill="auto"/>
            <w:vAlign w:val="center"/>
            <w:hideMark/>
          </w:tcPr>
          <w:p w14:paraId="28D066EB"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p>
        </w:tc>
        <w:tc>
          <w:tcPr>
            <w:tcW w:w="586" w:type="pct"/>
            <w:tcBorders>
              <w:top w:val="nil"/>
              <w:left w:val="nil"/>
              <w:bottom w:val="single" w:sz="4" w:space="0" w:color="auto"/>
              <w:right w:val="single" w:sz="4" w:space="0" w:color="auto"/>
            </w:tcBorders>
            <w:shd w:val="clear" w:color="auto" w:fill="auto"/>
            <w:vAlign w:val="center"/>
            <w:hideMark/>
          </w:tcPr>
          <w:p w14:paraId="5E0907E8"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p>
        </w:tc>
        <w:tc>
          <w:tcPr>
            <w:tcW w:w="611" w:type="pct"/>
            <w:tcBorders>
              <w:top w:val="nil"/>
              <w:left w:val="nil"/>
              <w:bottom w:val="single" w:sz="4" w:space="0" w:color="auto"/>
              <w:right w:val="single" w:sz="4" w:space="0" w:color="auto"/>
            </w:tcBorders>
            <w:shd w:val="clear" w:color="auto" w:fill="auto"/>
            <w:vAlign w:val="center"/>
            <w:hideMark/>
          </w:tcPr>
          <w:p w14:paraId="1B813483"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66,97</w:t>
            </w:r>
          </w:p>
        </w:tc>
      </w:tr>
      <w:tr w:rsidR="00311C15" w:rsidRPr="004D0F3A" w14:paraId="07F982D7" w14:textId="77777777" w:rsidTr="00311C15">
        <w:trPr>
          <w:trHeight w:val="283"/>
          <w:jc w:val="center"/>
        </w:trPr>
        <w:tc>
          <w:tcPr>
            <w:tcW w:w="1172"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0C899899" w14:textId="77777777" w:rsidR="00311C15" w:rsidRPr="004D0F3A" w:rsidRDefault="00311C15" w:rsidP="00311C15">
            <w:pPr>
              <w:widowControl w:val="0"/>
              <w:spacing w:after="0" w:line="240" w:lineRule="auto"/>
              <w:ind w:left="-57" w:right="-57"/>
              <w:jc w:val="center"/>
              <w:rPr>
                <w:rFonts w:ascii="Myriad Pro" w:eastAsia="Calibri" w:hAnsi="Myriad Pro"/>
                <w:b/>
                <w:bCs/>
                <w:sz w:val="20"/>
                <w:szCs w:val="20"/>
              </w:rPr>
            </w:pPr>
            <w:r w:rsidRPr="004D0F3A">
              <w:rPr>
                <w:rFonts w:ascii="Myriad Pro" w:eastAsia="Calibri" w:hAnsi="Myriad Pro"/>
                <w:b/>
                <w:bCs/>
                <w:sz w:val="20"/>
                <w:szCs w:val="20"/>
              </w:rPr>
              <w:t>ИТОГО</w:t>
            </w:r>
          </w:p>
        </w:tc>
        <w:tc>
          <w:tcPr>
            <w:tcW w:w="874" w:type="pct"/>
            <w:tcBorders>
              <w:top w:val="single" w:sz="4" w:space="0" w:color="auto"/>
              <w:left w:val="nil"/>
              <w:bottom w:val="single" w:sz="4" w:space="0" w:color="auto"/>
              <w:right w:val="single" w:sz="4" w:space="0" w:color="auto"/>
            </w:tcBorders>
            <w:shd w:val="clear" w:color="auto" w:fill="EAF1DD" w:themeFill="accent3" w:themeFillTint="33"/>
            <w:vAlign w:val="center"/>
          </w:tcPr>
          <w:p w14:paraId="15AFE007" w14:textId="77777777" w:rsidR="00311C15" w:rsidRPr="004D0F3A" w:rsidRDefault="00311C15" w:rsidP="00311C15">
            <w:pPr>
              <w:widowControl w:val="0"/>
              <w:spacing w:after="0" w:line="240" w:lineRule="auto"/>
              <w:ind w:left="-57" w:right="-57"/>
              <w:jc w:val="center"/>
              <w:rPr>
                <w:rFonts w:ascii="Myriad Pro" w:eastAsia="Calibri" w:hAnsi="Myriad Pro"/>
                <w:b/>
                <w:bCs/>
                <w:sz w:val="20"/>
                <w:szCs w:val="20"/>
              </w:rPr>
            </w:pPr>
          </w:p>
        </w:tc>
        <w:tc>
          <w:tcPr>
            <w:tcW w:w="585" w:type="pct"/>
            <w:tcBorders>
              <w:top w:val="single" w:sz="4" w:space="0" w:color="auto"/>
              <w:left w:val="nil"/>
              <w:bottom w:val="single" w:sz="4" w:space="0" w:color="auto"/>
              <w:right w:val="single" w:sz="4" w:space="0" w:color="auto"/>
            </w:tcBorders>
            <w:shd w:val="clear" w:color="auto" w:fill="EAF1DD" w:themeFill="accent3" w:themeFillTint="33"/>
            <w:vAlign w:val="center"/>
          </w:tcPr>
          <w:p w14:paraId="17323A19" w14:textId="77777777" w:rsidR="00311C15" w:rsidRPr="004D0F3A" w:rsidRDefault="00311C15" w:rsidP="00311C15">
            <w:pPr>
              <w:widowControl w:val="0"/>
              <w:spacing w:after="0" w:line="240" w:lineRule="auto"/>
              <w:ind w:left="-57" w:right="-57"/>
              <w:jc w:val="center"/>
              <w:rPr>
                <w:rFonts w:ascii="Myriad Pro" w:eastAsia="Calibri" w:hAnsi="Myriad Pro"/>
                <w:b/>
                <w:bCs/>
                <w:sz w:val="20"/>
                <w:szCs w:val="20"/>
              </w:rPr>
            </w:pPr>
          </w:p>
        </w:tc>
        <w:tc>
          <w:tcPr>
            <w:tcW w:w="586" w:type="pct"/>
            <w:tcBorders>
              <w:top w:val="single" w:sz="4" w:space="0" w:color="auto"/>
              <w:left w:val="nil"/>
              <w:bottom w:val="single" w:sz="4" w:space="0" w:color="auto"/>
              <w:right w:val="single" w:sz="4" w:space="0" w:color="auto"/>
            </w:tcBorders>
            <w:shd w:val="clear" w:color="auto" w:fill="EAF1DD" w:themeFill="accent3" w:themeFillTint="33"/>
            <w:vAlign w:val="center"/>
          </w:tcPr>
          <w:p w14:paraId="7CEB847B" w14:textId="77777777" w:rsidR="00311C15" w:rsidRPr="004D0F3A" w:rsidRDefault="00311C15" w:rsidP="00311C15">
            <w:pPr>
              <w:widowControl w:val="0"/>
              <w:spacing w:after="0" w:line="240" w:lineRule="auto"/>
              <w:ind w:left="-57" w:right="-57"/>
              <w:jc w:val="center"/>
              <w:rPr>
                <w:rFonts w:ascii="Myriad Pro" w:eastAsia="Calibri" w:hAnsi="Myriad Pro"/>
                <w:b/>
                <w:bCs/>
                <w:sz w:val="20"/>
                <w:szCs w:val="20"/>
              </w:rPr>
            </w:pPr>
          </w:p>
        </w:tc>
        <w:tc>
          <w:tcPr>
            <w:tcW w:w="585" w:type="pct"/>
            <w:tcBorders>
              <w:top w:val="single" w:sz="4" w:space="0" w:color="auto"/>
              <w:left w:val="nil"/>
              <w:bottom w:val="single" w:sz="4" w:space="0" w:color="auto"/>
              <w:right w:val="single" w:sz="4" w:space="0" w:color="auto"/>
            </w:tcBorders>
            <w:shd w:val="clear" w:color="auto" w:fill="EAF1DD" w:themeFill="accent3" w:themeFillTint="33"/>
            <w:vAlign w:val="center"/>
          </w:tcPr>
          <w:p w14:paraId="724653BF" w14:textId="77777777" w:rsidR="00311C15" w:rsidRPr="004D0F3A" w:rsidRDefault="00311C15" w:rsidP="00311C15">
            <w:pPr>
              <w:widowControl w:val="0"/>
              <w:spacing w:after="0" w:line="240" w:lineRule="auto"/>
              <w:ind w:left="-57" w:right="-57"/>
              <w:jc w:val="center"/>
              <w:rPr>
                <w:rFonts w:ascii="Myriad Pro" w:eastAsia="Calibri" w:hAnsi="Myriad Pro"/>
                <w:b/>
                <w:bCs/>
                <w:sz w:val="20"/>
                <w:szCs w:val="20"/>
              </w:rPr>
            </w:pPr>
          </w:p>
        </w:tc>
        <w:tc>
          <w:tcPr>
            <w:tcW w:w="586" w:type="pct"/>
            <w:tcBorders>
              <w:top w:val="single" w:sz="4" w:space="0" w:color="auto"/>
              <w:left w:val="nil"/>
              <w:bottom w:val="single" w:sz="4" w:space="0" w:color="auto"/>
              <w:right w:val="single" w:sz="4" w:space="0" w:color="auto"/>
            </w:tcBorders>
            <w:shd w:val="clear" w:color="auto" w:fill="EAF1DD" w:themeFill="accent3" w:themeFillTint="33"/>
            <w:vAlign w:val="center"/>
          </w:tcPr>
          <w:p w14:paraId="0F07CA57" w14:textId="77777777" w:rsidR="00311C15" w:rsidRPr="004D0F3A" w:rsidRDefault="00311C15" w:rsidP="00311C15">
            <w:pPr>
              <w:widowControl w:val="0"/>
              <w:spacing w:after="0" w:line="240" w:lineRule="auto"/>
              <w:ind w:left="-57" w:right="-57"/>
              <w:jc w:val="center"/>
              <w:rPr>
                <w:rFonts w:ascii="Myriad Pro" w:eastAsia="Calibri" w:hAnsi="Myriad Pro"/>
                <w:b/>
                <w:bCs/>
                <w:sz w:val="20"/>
                <w:szCs w:val="20"/>
              </w:rPr>
            </w:pPr>
          </w:p>
        </w:tc>
        <w:tc>
          <w:tcPr>
            <w:tcW w:w="611" w:type="pct"/>
            <w:tcBorders>
              <w:top w:val="single" w:sz="4" w:space="0" w:color="auto"/>
              <w:left w:val="nil"/>
              <w:bottom w:val="single" w:sz="4" w:space="0" w:color="auto"/>
              <w:right w:val="single" w:sz="4" w:space="0" w:color="auto"/>
            </w:tcBorders>
            <w:shd w:val="clear" w:color="auto" w:fill="EAF1DD" w:themeFill="accent3" w:themeFillTint="33"/>
            <w:vAlign w:val="center"/>
          </w:tcPr>
          <w:p w14:paraId="38EA1A23" w14:textId="77777777" w:rsidR="00311C15" w:rsidRPr="004D0F3A" w:rsidRDefault="00311C15" w:rsidP="00311C15">
            <w:pPr>
              <w:widowControl w:val="0"/>
              <w:spacing w:after="0" w:line="240" w:lineRule="auto"/>
              <w:ind w:left="-57" w:right="-57"/>
              <w:jc w:val="center"/>
              <w:rPr>
                <w:rFonts w:ascii="Myriad Pro" w:eastAsia="Calibri" w:hAnsi="Myriad Pro"/>
                <w:b/>
                <w:bCs/>
                <w:sz w:val="20"/>
                <w:szCs w:val="20"/>
              </w:rPr>
            </w:pPr>
            <w:r w:rsidRPr="004D0F3A">
              <w:rPr>
                <w:rFonts w:ascii="Myriad Pro" w:eastAsia="Calibri" w:hAnsi="Myriad Pro"/>
                <w:b/>
                <w:bCs/>
                <w:sz w:val="20"/>
                <w:szCs w:val="20"/>
              </w:rPr>
              <w:t>8 959,77</w:t>
            </w:r>
          </w:p>
        </w:tc>
      </w:tr>
    </w:tbl>
    <w:p w14:paraId="0A1D2895" w14:textId="77777777" w:rsidR="00311C15" w:rsidRPr="004D0F3A" w:rsidRDefault="00311C15" w:rsidP="00311C15">
      <w:pPr>
        <w:pStyle w:val="2f4"/>
      </w:pPr>
      <w:r w:rsidRPr="004D0F3A">
        <w:t>На основании вышеизложенного, Исполнитель считает обоснованными расходами на тепловую энергию на 2017 год в размере 8 959,77 тыс. руб., что ниже тарифной заявки филиала и величины, учтенной Республиканской службой по тарифам Республики Бурятия, на 402,79 тыс. руб.</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9"/>
        <w:gridCol w:w="1405"/>
        <w:gridCol w:w="994"/>
        <w:gridCol w:w="1133"/>
        <w:gridCol w:w="1707"/>
        <w:gridCol w:w="1192"/>
      </w:tblGrid>
      <w:tr w:rsidR="00311C15" w:rsidRPr="004D0F3A" w14:paraId="5231A034" w14:textId="77777777" w:rsidTr="00311C15">
        <w:trPr>
          <w:trHeight w:val="309"/>
        </w:trPr>
        <w:tc>
          <w:tcPr>
            <w:tcW w:w="171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AA91A1" w14:textId="77777777" w:rsidR="00311C15" w:rsidRPr="004D0F3A" w:rsidRDefault="00311C15" w:rsidP="00311C15">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Наименование</w:t>
            </w:r>
          </w:p>
        </w:tc>
        <w:tc>
          <w:tcPr>
            <w:tcW w:w="6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9A19B7C" w14:textId="77777777" w:rsidR="00311C15" w:rsidRPr="004D0F3A" w:rsidRDefault="00311C15" w:rsidP="00311C15">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2017</w:t>
            </w:r>
          </w:p>
        </w:tc>
        <w:tc>
          <w:tcPr>
            <w:tcW w:w="5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7D6E79F" w14:textId="77777777" w:rsidR="00311C15" w:rsidRPr="004D0F3A" w:rsidRDefault="00311C15" w:rsidP="00311C15">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2017</w:t>
            </w:r>
          </w:p>
        </w:tc>
        <w:tc>
          <w:tcPr>
            <w:tcW w:w="2079"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A80971B" w14:textId="77777777" w:rsidR="00311C15" w:rsidRPr="004D0F3A" w:rsidRDefault="00311C15" w:rsidP="00311C15">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2017 - Исполнитель</w:t>
            </w:r>
          </w:p>
        </w:tc>
      </w:tr>
      <w:tr w:rsidR="00311C15" w:rsidRPr="004D0F3A" w14:paraId="65F4C4D2" w14:textId="77777777" w:rsidTr="00311C15">
        <w:trPr>
          <w:trHeight w:val="480"/>
        </w:trPr>
        <w:tc>
          <w:tcPr>
            <w:tcW w:w="171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DBC9F9" w14:textId="77777777" w:rsidR="00311C15" w:rsidRPr="004D0F3A" w:rsidRDefault="00311C15" w:rsidP="00311C15">
            <w:pPr>
              <w:widowControl w:val="0"/>
              <w:spacing w:after="0" w:line="240" w:lineRule="auto"/>
              <w:ind w:left="-57" w:right="-57"/>
              <w:jc w:val="center"/>
              <w:rPr>
                <w:rFonts w:ascii="Myriad Pro" w:eastAsia="Calibri" w:hAnsi="Myriad Pro"/>
                <w:bCs/>
                <w:sz w:val="20"/>
                <w:szCs w:val="20"/>
              </w:rPr>
            </w:pPr>
          </w:p>
        </w:tc>
        <w:tc>
          <w:tcPr>
            <w:tcW w:w="6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E0428E" w14:textId="77777777" w:rsidR="00311C15" w:rsidRPr="004D0F3A" w:rsidRDefault="00311C15" w:rsidP="00311C15">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Предложение, тыс. руб.</w:t>
            </w:r>
          </w:p>
        </w:tc>
        <w:tc>
          <w:tcPr>
            <w:tcW w:w="5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66070B" w14:textId="77777777" w:rsidR="00311C15" w:rsidRPr="004D0F3A" w:rsidRDefault="00311C15" w:rsidP="00311C15">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ТБР,      тыс. руб.</w:t>
            </w:r>
          </w:p>
        </w:tc>
        <w:tc>
          <w:tcPr>
            <w:tcW w:w="6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1291973" w14:textId="77777777" w:rsidR="00311C15" w:rsidRPr="004D0F3A" w:rsidRDefault="00311C15" w:rsidP="00311C15">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тыс. руб.</w:t>
            </w:r>
          </w:p>
        </w:tc>
        <w:tc>
          <w:tcPr>
            <w:tcW w:w="7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C20C33" w14:textId="77777777" w:rsidR="00311C15" w:rsidRPr="004D0F3A" w:rsidRDefault="00311C15" w:rsidP="00311C15">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в т.ч. требующие дополнительного обоснования</w:t>
            </w:r>
          </w:p>
        </w:tc>
        <w:tc>
          <w:tcPr>
            <w:tcW w:w="6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5AB594" w14:textId="77777777" w:rsidR="00311C15" w:rsidRPr="004D0F3A" w:rsidRDefault="00311C15" w:rsidP="00311C15">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в т.ч. доп. расходы</w:t>
            </w:r>
          </w:p>
        </w:tc>
      </w:tr>
      <w:tr w:rsidR="00311C15" w:rsidRPr="004D0F3A" w14:paraId="170011F4" w14:textId="77777777" w:rsidTr="00311C15">
        <w:trPr>
          <w:trHeight w:val="662"/>
        </w:trPr>
        <w:tc>
          <w:tcPr>
            <w:tcW w:w="1716" w:type="pct"/>
            <w:tcBorders>
              <w:top w:val="single" w:sz="4" w:space="0" w:color="FFFFFF" w:themeColor="background1"/>
            </w:tcBorders>
            <w:shd w:val="clear" w:color="auto" w:fill="auto"/>
            <w:vAlign w:val="center"/>
            <w:hideMark/>
          </w:tcPr>
          <w:p w14:paraId="7A2F8A8C"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Тепловая энергия</w:t>
            </w:r>
          </w:p>
        </w:tc>
        <w:tc>
          <w:tcPr>
            <w:tcW w:w="610" w:type="pct"/>
            <w:tcBorders>
              <w:top w:val="single" w:sz="4" w:space="0" w:color="FFFFFF" w:themeColor="background1"/>
            </w:tcBorders>
            <w:shd w:val="clear" w:color="auto" w:fill="auto"/>
            <w:noWrap/>
            <w:vAlign w:val="center"/>
            <w:hideMark/>
          </w:tcPr>
          <w:p w14:paraId="0CE30A09"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9 362,56</w:t>
            </w:r>
          </w:p>
        </w:tc>
        <w:tc>
          <w:tcPr>
            <w:tcW w:w="595" w:type="pct"/>
            <w:tcBorders>
              <w:top w:val="single" w:sz="4" w:space="0" w:color="FFFFFF" w:themeColor="background1"/>
            </w:tcBorders>
            <w:shd w:val="clear" w:color="auto" w:fill="auto"/>
            <w:noWrap/>
            <w:vAlign w:val="center"/>
            <w:hideMark/>
          </w:tcPr>
          <w:p w14:paraId="7D04A168"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9 362,56</w:t>
            </w:r>
          </w:p>
        </w:tc>
        <w:tc>
          <w:tcPr>
            <w:tcW w:w="667" w:type="pct"/>
            <w:tcBorders>
              <w:top w:val="single" w:sz="4" w:space="0" w:color="FFFFFF" w:themeColor="background1"/>
            </w:tcBorders>
            <w:shd w:val="clear" w:color="auto" w:fill="auto"/>
            <w:vAlign w:val="center"/>
          </w:tcPr>
          <w:p w14:paraId="35B0FE14"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8 959,77</w:t>
            </w:r>
          </w:p>
        </w:tc>
        <w:tc>
          <w:tcPr>
            <w:tcW w:w="714" w:type="pct"/>
            <w:tcBorders>
              <w:top w:val="single" w:sz="4" w:space="0" w:color="FFFFFF" w:themeColor="background1"/>
            </w:tcBorders>
            <w:shd w:val="clear" w:color="auto" w:fill="auto"/>
            <w:noWrap/>
            <w:vAlign w:val="center"/>
            <w:hideMark/>
          </w:tcPr>
          <w:p w14:paraId="6210234D"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402,79</w:t>
            </w:r>
          </w:p>
        </w:tc>
        <w:tc>
          <w:tcPr>
            <w:tcW w:w="698" w:type="pct"/>
            <w:tcBorders>
              <w:top w:val="single" w:sz="4" w:space="0" w:color="FFFFFF" w:themeColor="background1"/>
            </w:tcBorders>
            <w:shd w:val="clear" w:color="auto" w:fill="auto"/>
            <w:noWrap/>
            <w:vAlign w:val="center"/>
            <w:hideMark/>
          </w:tcPr>
          <w:p w14:paraId="2027193E" w14:textId="77777777" w:rsidR="00311C15" w:rsidRPr="004D0F3A" w:rsidRDefault="00311C15" w:rsidP="00311C15">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0,0</w:t>
            </w:r>
          </w:p>
        </w:tc>
      </w:tr>
    </w:tbl>
    <w:p w14:paraId="78BD7A7B" w14:textId="77777777" w:rsidR="00311C15" w:rsidRPr="004D0F3A" w:rsidRDefault="00311C15" w:rsidP="00311C15">
      <w:pPr>
        <w:pStyle w:val="2f4"/>
      </w:pPr>
    </w:p>
    <w:p w14:paraId="1810AD68" w14:textId="77777777" w:rsidR="00311C15" w:rsidRPr="004D0F3A" w:rsidRDefault="00311C15" w:rsidP="00311C15">
      <w:pPr>
        <w:pStyle w:val="3"/>
        <w:numPr>
          <w:ilvl w:val="2"/>
          <w:numId w:val="2"/>
        </w:numPr>
        <w:ind w:left="1134" w:hanging="1134"/>
        <w:rPr>
          <w:rFonts w:ascii="Myriad Pro" w:eastAsia="Times New Roman" w:hAnsi="Myriad Pro" w:cs="Times New Roman"/>
          <w:b/>
          <w:color w:val="4F6228"/>
          <w:sz w:val="28"/>
          <w:szCs w:val="28"/>
        </w:rPr>
      </w:pPr>
      <w:bookmarkStart w:id="65" w:name="_Toc63423230"/>
      <w:r w:rsidRPr="004D0F3A">
        <w:rPr>
          <w:rFonts w:ascii="Myriad Pro" w:eastAsia="Times New Roman" w:hAnsi="Myriad Pro" w:cs="Times New Roman"/>
          <w:b/>
          <w:color w:val="4F6228"/>
          <w:sz w:val="28"/>
          <w:szCs w:val="28"/>
        </w:rPr>
        <w:t>Плата за аренду имущества и лизинг</w:t>
      </w:r>
      <w:bookmarkEnd w:id="65"/>
    </w:p>
    <w:p w14:paraId="52D937D6" w14:textId="77777777" w:rsidR="00311C15" w:rsidRPr="004D0F3A" w:rsidRDefault="00311C15" w:rsidP="00311C15">
      <w:pPr>
        <w:pStyle w:val="2f4"/>
        <w:rPr>
          <w:shd w:val="clear" w:color="auto" w:fill="FFFFFF"/>
        </w:rPr>
      </w:pPr>
    </w:p>
    <w:p w14:paraId="723FEA66" w14:textId="77777777" w:rsidR="00311C15" w:rsidRPr="004D0F3A" w:rsidRDefault="00311C15" w:rsidP="00311C15">
      <w:pPr>
        <w:pStyle w:val="afffc"/>
      </w:pPr>
      <w:r w:rsidRPr="004D0F3A">
        <w:t>ПОЗИЦИЯ ТЕРРИТОРИАЛЬНОЙ СЕТЕВОЙ ОРГАНИЗАЦИИ</w:t>
      </w:r>
    </w:p>
    <w:p w14:paraId="19104D35" w14:textId="77777777" w:rsidR="00311C15" w:rsidRPr="004D0F3A" w:rsidRDefault="00311C15" w:rsidP="00311C15">
      <w:pPr>
        <w:pStyle w:val="2f4"/>
        <w:rPr>
          <w:spacing w:val="-5"/>
        </w:rPr>
      </w:pPr>
      <w:r w:rsidRPr="004D0F3A">
        <w:t xml:space="preserve">Филиалом </w:t>
      </w:r>
      <w:r w:rsidR="002E6DB4" w:rsidRPr="004D0F3A">
        <w:t>ПАО </w:t>
      </w:r>
      <w:r w:rsidRPr="004D0F3A">
        <w:t>«МРСК Сибири» - «Бурятэнерго» по статье «Плата за аренду имущества и лизинг» на 2017 год была заявлена величина расходов в размере 73 132,47 тыс. руб. (в том числе аренда электросетевого комплекса – 61 459,67 тыс. руб., аренда земли – 6 118 тыс. руб., аренда зданий – 5 554,80 тыс. руб.).</w:t>
      </w:r>
    </w:p>
    <w:p w14:paraId="216EB15D" w14:textId="77777777" w:rsidR="00311C15" w:rsidRPr="004D0F3A" w:rsidRDefault="00311C15" w:rsidP="00311C15">
      <w:pPr>
        <w:pStyle w:val="2f4"/>
      </w:pPr>
      <w:r w:rsidRPr="004D0F3A">
        <w:t>В обоснование заявленной суммы были представлены следующие документы:</w:t>
      </w:r>
    </w:p>
    <w:p w14:paraId="2E96FEB9" w14:textId="77777777" w:rsidR="00311C15" w:rsidRPr="004D0F3A" w:rsidRDefault="00311C15" w:rsidP="00311C15">
      <w:pPr>
        <w:pStyle w:val="40"/>
      </w:pPr>
      <w:r w:rsidRPr="004D0F3A">
        <w:t>перечень договоров аренды по филиалу «Бурятэнерго» на 2017 год;</w:t>
      </w:r>
    </w:p>
    <w:p w14:paraId="71B6D30D" w14:textId="77777777" w:rsidR="00311C15" w:rsidRPr="004D0F3A" w:rsidRDefault="00311C15" w:rsidP="00311C15">
      <w:pPr>
        <w:pStyle w:val="40"/>
      </w:pPr>
      <w:r w:rsidRPr="004D0F3A">
        <w:lastRenderedPageBreak/>
        <w:t>договоры аренды объектов электросетевого хозяйства, аренды (нежилого помещения), дополнительные соглашения.</w:t>
      </w:r>
    </w:p>
    <w:p w14:paraId="0DCB7D61" w14:textId="77777777" w:rsidR="00311C15" w:rsidRPr="004D0F3A" w:rsidRDefault="00311C15" w:rsidP="00311C15">
      <w:pPr>
        <w:pStyle w:val="2f4"/>
      </w:pPr>
    </w:p>
    <w:p w14:paraId="5295BC31" w14:textId="77777777" w:rsidR="00311C15" w:rsidRPr="004D0F3A" w:rsidRDefault="00311C15" w:rsidP="00311C15">
      <w:pPr>
        <w:pStyle w:val="afffc"/>
      </w:pPr>
      <w:r w:rsidRPr="004D0F3A">
        <w:t>ПОЗИЦИЯ ОРГАНА РЕГУЛИРОВАНИЯ</w:t>
      </w:r>
    </w:p>
    <w:p w14:paraId="5561885B" w14:textId="77777777" w:rsidR="00311C15" w:rsidRPr="004D0F3A" w:rsidRDefault="00311C15" w:rsidP="00311C15">
      <w:pPr>
        <w:pStyle w:val="2f4"/>
      </w:pPr>
      <w:r w:rsidRPr="004D0F3A">
        <w:t>РСТ РБ сообщает, что представленные филиалом письма собственников арендуемого имущества, а также расчеты величины годовой амортизации, величины налогов на имущество не могут рассматриваться как документальное подтверждение экономически обоснованной величины расходов собственника имущества для целей государственного регулирования тарифов, так как предприятием не представлены документы бухгалтерского учета по арендуемому имуществу (инвентарные карты, акты ввода в эксплуатацию), что исключает возможность выполнения расчетов экономически обоснованного размера арендной платы, исходя из амортизации и налога на имущество (в данных документах отражается величина первоначальной стоимости и срока полезного использования основных средств, которые переданы в аренду).</w:t>
      </w:r>
    </w:p>
    <w:p w14:paraId="19B8DBC2" w14:textId="77777777" w:rsidR="00311C15" w:rsidRPr="004D0F3A" w:rsidRDefault="00311C15" w:rsidP="00311C15">
      <w:pPr>
        <w:pStyle w:val="2f4"/>
      </w:pPr>
      <w:r w:rsidRPr="004D0F3A">
        <w:t>Учитывая вышеизложенное, расходы по статье «Арендная плата» приняты РСТ РБ в сумме 1 128,67 тыс. руб. на основании представленных предприятием инвентарных карт от собственников арендуемого имущества (</w:t>
      </w:r>
      <w:r w:rsidR="002E6DB4" w:rsidRPr="004D0F3A">
        <w:t>ОАО </w:t>
      </w:r>
      <w:r w:rsidRPr="004D0F3A">
        <w:t xml:space="preserve">«Хиагда», </w:t>
      </w:r>
      <w:r w:rsidR="002E6DB4" w:rsidRPr="004D0F3A">
        <w:t>ОАО </w:t>
      </w:r>
      <w:r w:rsidRPr="004D0F3A">
        <w:t xml:space="preserve">Озерный  ГОК», </w:t>
      </w:r>
      <w:r w:rsidR="002E6DB4" w:rsidRPr="004D0F3A">
        <w:t>ОАО </w:t>
      </w:r>
      <w:r w:rsidRPr="004D0F3A">
        <w:t>«Бурятнефтепродукт»), со снижением на 72 003,8 тыс. руб. от предложенной предприятием арендной платы в сумме 73 132,47 тыс. руб.</w:t>
      </w:r>
    </w:p>
    <w:p w14:paraId="63D36D01" w14:textId="77777777" w:rsidR="00311C15" w:rsidRPr="004D0F3A" w:rsidRDefault="00311C15" w:rsidP="00311C15">
      <w:pPr>
        <w:pStyle w:val="2f4"/>
      </w:pPr>
    </w:p>
    <w:p w14:paraId="41099CCD" w14:textId="77777777" w:rsidR="00311C15" w:rsidRPr="004D0F3A" w:rsidRDefault="00311C15" w:rsidP="00311C15">
      <w:pPr>
        <w:pStyle w:val="afffc"/>
      </w:pPr>
      <w:r w:rsidRPr="004D0F3A">
        <w:t>ПОЗИЦИЯ ИСПОЛНИТЕЛЯ</w:t>
      </w:r>
    </w:p>
    <w:p w14:paraId="28D12B5B" w14:textId="77777777" w:rsidR="00311C15" w:rsidRPr="004D0F3A" w:rsidRDefault="00311C15" w:rsidP="00311C15">
      <w:pPr>
        <w:pStyle w:val="2f4"/>
        <w:rPr>
          <w:rFonts w:eastAsiaTheme="minorHAnsi"/>
        </w:rPr>
      </w:pPr>
      <w:r w:rsidRPr="004D0F3A">
        <w:t xml:space="preserve">На момент принятия решения об установлении тарифов на передачу электрической энергии подпункт 5 пункта 28 Постановления Правительства РФ от 29.12.2011 </w:t>
      </w:r>
      <w:r w:rsidR="002E6DB4" w:rsidRPr="004D0F3A">
        <w:t>N </w:t>
      </w:r>
      <w:r w:rsidRPr="004D0F3A">
        <w:t xml:space="preserve">1178 «О ценообразовании в области регулируемых цен (тарифов) в электроэнергетике» предусматривал, что </w:t>
      </w:r>
      <w:r w:rsidRPr="004D0F3A">
        <w:rPr>
          <w:rFonts w:eastAsiaTheme="minorHAnsi"/>
        </w:rPr>
        <w:t xml:space="preserve">в состав прочих расходов, которые учитываются при определении необходимой валовой выручки, включаются плата за владение и (или) пользование имуществом, в том числе платежи в федеральный бюджет за пользование имуществом, находящимся в федеральной собственности, за исключением затрат, связанных с арендой объектов электросетевого хозяйства, не относящихся к единой национальной </w:t>
      </w:r>
      <w:r w:rsidRPr="004D0F3A">
        <w:rPr>
          <w:rFonts w:eastAsiaTheme="minorHAnsi"/>
        </w:rPr>
        <w:lastRenderedPageBreak/>
        <w:t>(общероссийской) электрической сети, в случае, если собственник объектов электросетевого хозяйства является единственным потребителем услуг по передаче электрической энергии, оказываемых с использованием указанных объектов электросетевого хозяйства, а также если указанные объекты учтены в базе инвестированного капитала прочих сетевых организаций. Расходы на аренду определяются регулирующим органом исходя из величины амортизации и налога на имущество, относящихся к арендуемому имуществу</w:t>
      </w:r>
    </w:p>
    <w:p w14:paraId="7B791573" w14:textId="77777777" w:rsidR="00311C15" w:rsidRPr="004D0F3A" w:rsidRDefault="00311C15" w:rsidP="00311C15">
      <w:pPr>
        <w:pStyle w:val="2f4"/>
      </w:pPr>
      <w:r w:rsidRPr="004D0F3A">
        <w:rPr>
          <w:u w:val="single"/>
        </w:rPr>
        <w:t>Арендная плата земельных участков</w:t>
      </w:r>
      <w:r w:rsidRPr="004D0F3A">
        <w:t xml:space="preserve">: в обоснование расходов данной статье филиалом </w:t>
      </w:r>
      <w:r w:rsidR="002E6DB4" w:rsidRPr="004D0F3A">
        <w:t>ПАО </w:t>
      </w:r>
      <w:r w:rsidRPr="004D0F3A">
        <w:t>«МРСК Сибири» - «Бурятэнерго» представлены следующие документы:</w:t>
      </w:r>
    </w:p>
    <w:p w14:paraId="6F38E359" w14:textId="77777777" w:rsidR="00311C15" w:rsidRPr="004D0F3A" w:rsidRDefault="00311C15" w:rsidP="00311C15">
      <w:pPr>
        <w:pStyle w:val="40"/>
      </w:pPr>
      <w:r w:rsidRPr="004D0F3A">
        <w:t>реестр действующих договоров аренды земельных участков по состоянию на 01.03.2015;</w:t>
      </w:r>
    </w:p>
    <w:p w14:paraId="7476AFDC" w14:textId="77777777" w:rsidR="00311C15" w:rsidRPr="004D0F3A" w:rsidRDefault="00311C15" w:rsidP="00311C15">
      <w:pPr>
        <w:pStyle w:val="40"/>
      </w:pPr>
      <w:r w:rsidRPr="004D0F3A">
        <w:t>расчет арендной платы по запланированным к заключению договорам аренды земельных участков на 2017 год;</w:t>
      </w:r>
    </w:p>
    <w:p w14:paraId="084585BC" w14:textId="77777777" w:rsidR="00311C15" w:rsidRPr="004D0F3A" w:rsidRDefault="00311C15" w:rsidP="00311C15">
      <w:pPr>
        <w:pStyle w:val="2f4"/>
      </w:pPr>
      <w:r w:rsidRPr="004D0F3A">
        <w:t>Следует отметить, что филиал «Бурятэнерго» осуществляет аренду земельных участков, находящихся под электросетевыми активами, у Муниципальных образований.</w:t>
      </w:r>
    </w:p>
    <w:p w14:paraId="6E2825AE" w14:textId="77777777" w:rsidR="00311C15" w:rsidRPr="004D0F3A" w:rsidRDefault="00311C15" w:rsidP="00311C15">
      <w:pPr>
        <w:pStyle w:val="2f4"/>
      </w:pPr>
      <w:r w:rsidRPr="004D0F3A">
        <w:t xml:space="preserve">Пунктом 70 Инструкции, утвержденной приказом Минфина России от 01.12.2010 </w:t>
      </w:r>
      <w:r w:rsidR="002E6DB4" w:rsidRPr="004D0F3A">
        <w:t>N </w:t>
      </w:r>
      <w:r w:rsidRPr="004D0F3A">
        <w:t xml:space="preserve">157н (далее - Инструкция </w:t>
      </w:r>
      <w:r w:rsidR="002E6DB4" w:rsidRPr="004D0F3A">
        <w:t>N </w:t>
      </w:r>
      <w:r w:rsidRPr="004D0F3A">
        <w:t xml:space="preserve">157н), определено, что земля относится к непроизведенным активам и учитывается на счете 103 00 «Непроизведенные активы». Однако в бухгалтерском учете данные активы отражаются только в момент вовлечения их в экономический (хозяйственный) оборот (п. 71 Инструкции </w:t>
      </w:r>
      <w:r w:rsidR="002E6DB4" w:rsidRPr="004D0F3A">
        <w:t>N </w:t>
      </w:r>
      <w:r w:rsidRPr="004D0F3A">
        <w:t>157н).</w:t>
      </w:r>
    </w:p>
    <w:p w14:paraId="153A80BF" w14:textId="77777777" w:rsidR="00311C15" w:rsidRPr="004D0F3A" w:rsidRDefault="00311C15" w:rsidP="00311C15">
      <w:pPr>
        <w:pStyle w:val="2f4"/>
      </w:pPr>
      <w:r w:rsidRPr="004D0F3A">
        <w:t xml:space="preserve">Земельные участки, входящие в состав имущества казны, на которые учреждение имеет права собственности, учитываются в стоимостном выражении на счете 1 108 55 000 «Непроизведенные активы, составляющие казну» без ведения инвентарного и аналитического учета (пп. 141, 143, абз. 6 п. 144 Инструкции </w:t>
      </w:r>
      <w:r w:rsidR="002E6DB4" w:rsidRPr="004D0F3A">
        <w:t>№ </w:t>
      </w:r>
      <w:r w:rsidRPr="004D0F3A">
        <w:t xml:space="preserve">157н, абз. 6 п. 38 Инструкции, утвержденной приказом Минфина России от 06.12.2010 </w:t>
      </w:r>
      <w:r w:rsidR="002E6DB4" w:rsidRPr="004D0F3A">
        <w:t>№ </w:t>
      </w:r>
      <w:r w:rsidRPr="004D0F3A">
        <w:t xml:space="preserve">162н, далее - Инструкция </w:t>
      </w:r>
      <w:r w:rsidR="002E6DB4" w:rsidRPr="004D0F3A">
        <w:t>№ </w:t>
      </w:r>
      <w:r w:rsidRPr="004D0F3A">
        <w:t>162н), если иное не предусмотрено нормативным актом публично-правового образования.</w:t>
      </w:r>
    </w:p>
    <w:p w14:paraId="0069CEAC" w14:textId="77777777" w:rsidR="00311C15" w:rsidRPr="004D0F3A" w:rsidRDefault="00311C15" w:rsidP="00311C15">
      <w:pPr>
        <w:pStyle w:val="2f4"/>
      </w:pPr>
      <w:r w:rsidRPr="004D0F3A">
        <w:lastRenderedPageBreak/>
        <w:t>Согласно п. 1 ст. 388 НК РФ плательщиками земельного налога признаются организации и физические лица, обладающие земельными участками, признаваемыми объектом налогообложения в соответствии со ст. 389 НК РФ:</w:t>
      </w:r>
    </w:p>
    <w:p w14:paraId="762A4132" w14:textId="77777777" w:rsidR="00311C15" w:rsidRPr="004D0F3A" w:rsidRDefault="00311C15" w:rsidP="00311C15">
      <w:pPr>
        <w:pStyle w:val="40"/>
      </w:pPr>
      <w:r w:rsidRPr="004D0F3A">
        <w:t>на праве собственности;</w:t>
      </w:r>
    </w:p>
    <w:p w14:paraId="4E141B84" w14:textId="77777777" w:rsidR="00311C15" w:rsidRPr="004D0F3A" w:rsidRDefault="00311C15" w:rsidP="00311C15">
      <w:pPr>
        <w:pStyle w:val="40"/>
      </w:pPr>
      <w:r w:rsidRPr="004D0F3A">
        <w:t>на праве постоянного (бессрочного) пользования;</w:t>
      </w:r>
    </w:p>
    <w:p w14:paraId="74708505" w14:textId="77777777" w:rsidR="00311C15" w:rsidRPr="004D0F3A" w:rsidRDefault="00311C15" w:rsidP="00311C15">
      <w:pPr>
        <w:pStyle w:val="40"/>
      </w:pPr>
      <w:r w:rsidRPr="004D0F3A">
        <w:t>на праве пожизненного наследуемого владения.</w:t>
      </w:r>
    </w:p>
    <w:p w14:paraId="1BAC0A81" w14:textId="77777777" w:rsidR="00311C15" w:rsidRPr="004D0F3A" w:rsidRDefault="00311C15" w:rsidP="00311C15">
      <w:pPr>
        <w:pStyle w:val="2f4"/>
      </w:pPr>
      <w:r w:rsidRPr="004D0F3A">
        <w:t>Согласно п. 2 ст. 212 ГК РФ имущество может находиться в собственности граждан и юридических лиц, а также Российской Федерации, субъектов РФ, муниципальных образований.</w:t>
      </w:r>
    </w:p>
    <w:p w14:paraId="321BA9BE" w14:textId="77777777" w:rsidR="00311C15" w:rsidRPr="004D0F3A" w:rsidRDefault="00311C15" w:rsidP="00311C15">
      <w:pPr>
        <w:pStyle w:val="2f4"/>
      </w:pPr>
      <w:r w:rsidRPr="004D0F3A">
        <w:t>Имущество, принадлежащее на праве собственности городским и сельским поселениям, а также другим муниципальным образованиям, является муниципальной собственностью.</w:t>
      </w:r>
    </w:p>
    <w:p w14:paraId="6A4B9E4F" w14:textId="77777777" w:rsidR="00311C15" w:rsidRPr="004D0F3A" w:rsidRDefault="00311C15" w:rsidP="00311C15">
      <w:pPr>
        <w:pStyle w:val="2f4"/>
      </w:pPr>
      <w:r w:rsidRPr="004D0F3A">
        <w:t xml:space="preserve">Органы местного самоуправления, которые в соответствии с п. 2 ст. 41 Федерального закона от 06.10.2003 </w:t>
      </w:r>
      <w:r w:rsidR="002E6DB4" w:rsidRPr="004D0F3A">
        <w:t>№ </w:t>
      </w:r>
      <w:r w:rsidRPr="004D0F3A">
        <w:t xml:space="preserve">131-ФЗ «Об общих принципах организации местного самоуправления в Российской Федерации» (далее - Закон </w:t>
      </w:r>
      <w:r w:rsidR="002E6DB4" w:rsidRPr="004D0F3A">
        <w:t>№ </w:t>
      </w:r>
      <w:r w:rsidRPr="004D0F3A">
        <w:t xml:space="preserve">131-ФЗ) и уставом муниципального образования наделяются правами юридического лица, являются муниципальными казенными учреждениями, образуемыми для осуществления управленческих функций, и подлежат государственной регистрации в качестве юридических лиц в соответствии с Федеральным законом от 08.08.2001 </w:t>
      </w:r>
      <w:r w:rsidR="002E6DB4" w:rsidRPr="004D0F3A">
        <w:t>№ </w:t>
      </w:r>
      <w:r w:rsidRPr="004D0F3A">
        <w:t>129-ФЗ «О государственной регистрации юридических лиц и индивидуальных предпринимателей».</w:t>
      </w:r>
    </w:p>
    <w:p w14:paraId="7205370E" w14:textId="77777777" w:rsidR="00311C15" w:rsidRPr="004D0F3A" w:rsidRDefault="00311C15" w:rsidP="00311C15">
      <w:pPr>
        <w:pStyle w:val="2f4"/>
      </w:pPr>
      <w:r w:rsidRPr="004D0F3A">
        <w:t>Согласно ст. 120 ГК РФ учреждением признается некоммерческая организация, созданная собственником для осуществления управленческих, социально-культурных или иных функций некоммерческого характера. Учреждение может быть создано, в том числе, и муниципальным образованием.</w:t>
      </w:r>
    </w:p>
    <w:p w14:paraId="4D1E05AD" w14:textId="77777777" w:rsidR="00311C15" w:rsidRPr="004D0F3A" w:rsidRDefault="00311C15" w:rsidP="00311C15">
      <w:pPr>
        <w:pStyle w:val="2f4"/>
      </w:pPr>
      <w:r w:rsidRPr="004D0F3A">
        <w:t>С учетом приведенных норм законодательства муниципальное казенное учреждение относится к организациям в целях налогообложения, то есть оно может быть признано плательщиком земельного налога.</w:t>
      </w:r>
    </w:p>
    <w:p w14:paraId="13CCA5C7" w14:textId="77777777" w:rsidR="00311C15" w:rsidRPr="004D0F3A" w:rsidRDefault="00311C15" w:rsidP="00311C15">
      <w:pPr>
        <w:pStyle w:val="2f4"/>
      </w:pPr>
      <w:r w:rsidRPr="004D0F3A">
        <w:t xml:space="preserve">Вместе с тем органы местного самоуправления в рамках их компетенции, установленной актами, определяющими статус этих органов, от имени муниципальных образований могут своими действиями приобретать и </w:t>
      </w:r>
      <w:r w:rsidRPr="004D0F3A">
        <w:lastRenderedPageBreak/>
        <w:t>осуществлять имущественные и личные неимущественные права и обязанности, выступать в суде в отношениях, регулируемых гражданским законодательством, на равных началах с иными участниками этих отношений - гражданами и юридическими лицами (п. 1 ст. 2, ст. 124, п.п. 1, 2 ст. 125 ГК РФ).</w:t>
      </w:r>
    </w:p>
    <w:p w14:paraId="2D00744C" w14:textId="77777777" w:rsidR="00311C15" w:rsidRPr="004D0F3A" w:rsidRDefault="00311C15" w:rsidP="00311C15">
      <w:pPr>
        <w:pStyle w:val="2f4"/>
      </w:pPr>
      <w:r w:rsidRPr="004D0F3A">
        <w:t xml:space="preserve">Таким образом, с учетом положений п. 2 ст. 11 НК РФ, муниципальные образования не могут рассматриваться в качестве организации или физического лица, следовательно, такие публично-правовые образования не могут быть признаны плательщиками земельного налога (смотрите, например, письма Минфина РФ от 31.08.2011 </w:t>
      </w:r>
      <w:r w:rsidR="002E6DB4" w:rsidRPr="004D0F3A">
        <w:t>N </w:t>
      </w:r>
      <w:r w:rsidRPr="004D0F3A">
        <w:t xml:space="preserve">03-05-04-02/88, от 18.05.2010 </w:t>
      </w:r>
      <w:r w:rsidR="002E6DB4" w:rsidRPr="004D0F3A">
        <w:t>N </w:t>
      </w:r>
      <w:r w:rsidRPr="004D0F3A">
        <w:t xml:space="preserve">03-05-04-02/49, письмо ФНС России от 03.06.2010 </w:t>
      </w:r>
      <w:r w:rsidR="002E6DB4" w:rsidRPr="004D0F3A">
        <w:t>N </w:t>
      </w:r>
      <w:r w:rsidRPr="004D0F3A">
        <w:t>ШС-37-3/3229).</w:t>
      </w:r>
    </w:p>
    <w:p w14:paraId="057A5983" w14:textId="77777777" w:rsidR="00311C15" w:rsidRPr="004D0F3A" w:rsidRDefault="00311C15" w:rsidP="00311C15">
      <w:pPr>
        <w:pStyle w:val="2f4"/>
      </w:pPr>
      <w:r w:rsidRPr="004D0F3A">
        <w:t xml:space="preserve">Следовательно, если земельный участок является муниципальной собственностью и (или) составляет казну муниципального образования, то до приобретения этого земельного участка в собственность либо предоставления его на праве постоянного (бессрочного) пользования в отношении данного земельного участка отсутствует плательщик земельного налога. Этот вывод подтверждают письма Минфина России от 21.02.2012 </w:t>
      </w:r>
      <w:r w:rsidR="002E6DB4" w:rsidRPr="004D0F3A">
        <w:t>N </w:t>
      </w:r>
      <w:r w:rsidRPr="004D0F3A">
        <w:t xml:space="preserve">03-05-06-02/15, от 31.08.2011 </w:t>
      </w:r>
      <w:r w:rsidR="002E6DB4" w:rsidRPr="004D0F3A">
        <w:t>N </w:t>
      </w:r>
      <w:r w:rsidRPr="004D0F3A">
        <w:t xml:space="preserve">03-05-04-02/88, от 18.05.2010 </w:t>
      </w:r>
      <w:r w:rsidR="002E6DB4" w:rsidRPr="004D0F3A">
        <w:t>N </w:t>
      </w:r>
      <w:r w:rsidRPr="004D0F3A">
        <w:t xml:space="preserve">03-05-04-02/49, от 06.10.2009 </w:t>
      </w:r>
      <w:r w:rsidR="002E6DB4" w:rsidRPr="004D0F3A">
        <w:t>N </w:t>
      </w:r>
      <w:r w:rsidRPr="004D0F3A">
        <w:t xml:space="preserve">03-05-04-01/82, письмо ФНС России от 31.05.2010 </w:t>
      </w:r>
      <w:r w:rsidR="002E6DB4" w:rsidRPr="004D0F3A">
        <w:t>N </w:t>
      </w:r>
      <w:r w:rsidRPr="004D0F3A">
        <w:t>ШС-37-3/3062.</w:t>
      </w:r>
    </w:p>
    <w:p w14:paraId="41C89828" w14:textId="77777777" w:rsidR="00311C15" w:rsidRPr="004D0F3A" w:rsidRDefault="00311C15" w:rsidP="00311C15">
      <w:pPr>
        <w:pStyle w:val="2f4"/>
      </w:pPr>
      <w:r w:rsidRPr="004D0F3A">
        <w:t>Таким образом, у филиала «Бурятэнерго» отсутствует возможность подтвердить экономическую целесообразность затрат на аренду земельных участков за 2015 г. и 2017 г.</w:t>
      </w:r>
    </w:p>
    <w:p w14:paraId="47821EC2" w14:textId="77777777" w:rsidR="00311C15" w:rsidRPr="004D0F3A" w:rsidRDefault="00311C15" w:rsidP="00311C15">
      <w:pPr>
        <w:pStyle w:val="2f4"/>
      </w:pPr>
      <w:r w:rsidRPr="004D0F3A">
        <w:t xml:space="preserve">Принимая во внимание вышеизложенное, не включение в состав неподконтрольных расходов затрат на аренду земли РСТ РБ, по мнению Исполнителя является обоснованным. </w:t>
      </w:r>
    </w:p>
    <w:p w14:paraId="65E2C55A" w14:textId="77777777" w:rsidR="00311C15" w:rsidRPr="004D0F3A" w:rsidRDefault="00311C15" w:rsidP="00311C15">
      <w:pPr>
        <w:pStyle w:val="2f4"/>
      </w:pPr>
      <w:r w:rsidRPr="004D0F3A">
        <w:rPr>
          <w:u w:val="single"/>
        </w:rPr>
        <w:t>Арендная плата недвижимого имущества:</w:t>
      </w:r>
      <w:r w:rsidRPr="004D0F3A">
        <w:t xml:space="preserve"> в представленных филиалом </w:t>
      </w:r>
      <w:r w:rsidR="002E6DB4" w:rsidRPr="004D0F3A">
        <w:t>ПАО </w:t>
      </w:r>
      <w:r w:rsidRPr="004D0F3A">
        <w:t>«МРСК Сибири» - «Бурятэнерго» материалах величина арендной платы помещений определена на основании действующих договоров аренды.</w:t>
      </w:r>
    </w:p>
    <w:p w14:paraId="47B9F579" w14:textId="77777777" w:rsidR="00311C15" w:rsidRPr="004D0F3A" w:rsidRDefault="00311C15" w:rsidP="00311C15">
      <w:pPr>
        <w:pStyle w:val="2f4"/>
      </w:pPr>
      <w:r w:rsidRPr="004D0F3A">
        <w:t>Проанализировав представленные материалы, Исполнитель считает необходимым отметить, что представленные договоры аренды не содержат в качестве приложений к договору – расчет арендной платы помещений.</w:t>
      </w:r>
    </w:p>
    <w:p w14:paraId="440AEC63" w14:textId="77777777" w:rsidR="00311C15" w:rsidRPr="004D0F3A" w:rsidRDefault="00311C15" w:rsidP="00311C15">
      <w:pPr>
        <w:pStyle w:val="2f4"/>
      </w:pPr>
      <w:r w:rsidRPr="004D0F3A">
        <w:lastRenderedPageBreak/>
        <w:t xml:space="preserve">Подпунктом 5 пункта 28 Основ ценообразования №1178 предусмотрено определение расходов на аренду исходя из величины амортизации и налога на имущество, относящихся к арендуемому имуществу, а также налогов и других установленных законодательством Российской Федерации обязательных платежей, связанных с владением имуществом, переданным в аренду. </w:t>
      </w:r>
    </w:p>
    <w:p w14:paraId="721B6C1A" w14:textId="77777777" w:rsidR="00311C15" w:rsidRPr="004D0F3A" w:rsidRDefault="00311C15" w:rsidP="00311C15">
      <w:pPr>
        <w:pStyle w:val="2f4"/>
      </w:pPr>
      <w:r w:rsidRPr="004D0F3A">
        <w:t>Пунктом 2 статьи 23 Федерального закона от 26.03.2003 №35-ФЗ «Об электроэнергетике» установлен принцип обеспечения экономической обоснованности затрат коммерческих организаций на производство, передачу и сбыт электрической энергии, исключающего включение в затраты ничем не обусловленных или завышенных расходов, в том числе в виде арендной платы, превышающей расходы собственника по содержанию переданного в аренду имущества.</w:t>
      </w:r>
    </w:p>
    <w:p w14:paraId="210F0EFE" w14:textId="77777777" w:rsidR="00311C15" w:rsidRPr="004D0F3A" w:rsidRDefault="00311C15" w:rsidP="00311C15">
      <w:pPr>
        <w:pStyle w:val="2f4"/>
      </w:pPr>
      <w:r w:rsidRPr="004D0F3A">
        <w:t>В связи с чем, для обоснования расходов на аренду филиалу Бурятэнерго необходимо документальное подтверждение амортизационных начислений и налоговых платежей от арендодателей.</w:t>
      </w:r>
    </w:p>
    <w:p w14:paraId="59BEEF54" w14:textId="77777777" w:rsidR="00311C15" w:rsidRPr="004D0F3A" w:rsidRDefault="00311C15" w:rsidP="00311C15">
      <w:pPr>
        <w:pStyle w:val="2f4"/>
      </w:pPr>
      <w:r w:rsidRPr="004D0F3A">
        <w:t>При анализе перечня затрат на аренду помещений на 2017 г. установлено, что в 2017 г. будет действовать 6 договоров, из которых:</w:t>
      </w:r>
    </w:p>
    <w:p w14:paraId="0CF0472E" w14:textId="77777777" w:rsidR="00311C15" w:rsidRPr="004D0F3A" w:rsidRDefault="00311C15" w:rsidP="00311C15">
      <w:pPr>
        <w:pStyle w:val="40"/>
      </w:pPr>
      <w:r w:rsidRPr="004D0F3A">
        <w:t>1 договор аренды, заключен с бюджетными организациями;</w:t>
      </w:r>
    </w:p>
    <w:p w14:paraId="78E76522" w14:textId="77777777" w:rsidR="00311C15" w:rsidRPr="004D0F3A" w:rsidRDefault="00311C15" w:rsidP="00311C15">
      <w:pPr>
        <w:pStyle w:val="40"/>
      </w:pPr>
      <w:r w:rsidRPr="004D0F3A">
        <w:t>4 договора аренды, заключены с физическими лицами;</w:t>
      </w:r>
    </w:p>
    <w:p w14:paraId="601FB6BF" w14:textId="77777777" w:rsidR="00311C15" w:rsidRPr="004D0F3A" w:rsidRDefault="00311C15" w:rsidP="00311C15">
      <w:pPr>
        <w:pStyle w:val="40"/>
      </w:pPr>
      <w:r w:rsidRPr="004D0F3A">
        <w:t xml:space="preserve">1 договор аренды, заключен с юридическими лицами. </w:t>
      </w:r>
    </w:p>
    <w:p w14:paraId="3BB29EB8" w14:textId="77777777" w:rsidR="00311C15" w:rsidRPr="004D0F3A" w:rsidRDefault="00311C15" w:rsidP="00311C15">
      <w:pPr>
        <w:pStyle w:val="2f4"/>
      </w:pPr>
      <w:r w:rsidRPr="004D0F3A">
        <w:t>По договорам заключенным с бюджетными организациями (АМО городское поселение «Поселок Нижнеангарск»), амортизация не начисляется, инвентарные карточки не представлены, рассчитать арендную плату не представляется возможным.</w:t>
      </w:r>
    </w:p>
    <w:p w14:paraId="4E7FD0CF" w14:textId="77777777" w:rsidR="00311C15" w:rsidRPr="004D0F3A" w:rsidRDefault="00311C15" w:rsidP="00311C15">
      <w:pPr>
        <w:pStyle w:val="2f4"/>
      </w:pPr>
      <w:r w:rsidRPr="004D0F3A">
        <w:t>По договорам, заключенным с физическими лицами  бухгалтерский учет по основным средствам, в соответствии с действующим законодательством, не ведется, амортизация не начисляется, и рассчитать арендную плату не представляется возможным.</w:t>
      </w:r>
    </w:p>
    <w:p w14:paraId="187A787B" w14:textId="77777777" w:rsidR="00311C15" w:rsidRPr="004D0F3A" w:rsidRDefault="00311C15" w:rsidP="00311C15">
      <w:pPr>
        <w:pStyle w:val="2f4"/>
      </w:pPr>
      <w:r w:rsidRPr="004D0F3A">
        <w:t xml:space="preserve">По договорам, заключенным с юридическими лицами, не представлены документы, (инвентарная карточка учета объекта ОС и платежные документы по </w:t>
      </w:r>
      <w:r w:rsidRPr="004D0F3A">
        <w:lastRenderedPageBreak/>
        <w:t>уплате земельного и имущественного налога по арендованному имуществу), подтверждающие экономическую обоснованность данных расходов.</w:t>
      </w:r>
    </w:p>
    <w:p w14:paraId="2D6CD403" w14:textId="77777777" w:rsidR="00311C15" w:rsidRPr="004D0F3A" w:rsidRDefault="008A2C3C" w:rsidP="00311C15">
      <w:pPr>
        <w:pStyle w:val="2f4"/>
      </w:pPr>
      <w:r w:rsidRPr="004D0F3A">
        <w:rPr>
          <w:u w:val="single"/>
        </w:rPr>
        <w:t>Арендная плата электросетевого оборудования</w:t>
      </w:r>
      <w:r w:rsidR="00311C15" w:rsidRPr="004D0F3A">
        <w:t>:</w:t>
      </w:r>
    </w:p>
    <w:p w14:paraId="430E3BF3" w14:textId="77777777" w:rsidR="00311C15" w:rsidRPr="004D0F3A" w:rsidRDefault="00311C15" w:rsidP="00311C15">
      <w:pPr>
        <w:pStyle w:val="2f4"/>
      </w:pPr>
      <w:r w:rsidRPr="004D0F3A">
        <w:t xml:space="preserve">В соответствии с материалами, представленными в адрес Республиканской службы по тарифам Республики Бурятия, </w:t>
      </w:r>
      <w:r w:rsidR="002E6DB4" w:rsidRPr="004D0F3A">
        <w:t>ПАО </w:t>
      </w:r>
      <w:r w:rsidRPr="004D0F3A">
        <w:t xml:space="preserve">«МРСК Сибири» - «Бурятэнерго» в тарифной заявке представлены копии 76 договоров аренды. </w:t>
      </w:r>
    </w:p>
    <w:p w14:paraId="141EB059" w14:textId="77777777" w:rsidR="00311C15" w:rsidRPr="004D0F3A" w:rsidRDefault="00311C15" w:rsidP="00311C15">
      <w:pPr>
        <w:pStyle w:val="2f4"/>
      </w:pPr>
      <w:r w:rsidRPr="004D0F3A">
        <w:t xml:space="preserve">В представленных филиалом </w:t>
      </w:r>
      <w:r w:rsidR="002E6DB4" w:rsidRPr="004D0F3A">
        <w:t>ПАО </w:t>
      </w:r>
      <w:r w:rsidRPr="004D0F3A">
        <w:t xml:space="preserve">«МРСК Сибири» - «Бурятэнерго» материалах величина арендной платы электросетевого оборудования определена на основании действующих договоров аренды. </w:t>
      </w:r>
    </w:p>
    <w:p w14:paraId="785FFC5A" w14:textId="77777777" w:rsidR="00311C15" w:rsidRPr="004D0F3A" w:rsidRDefault="00311C15" w:rsidP="00311C15">
      <w:pPr>
        <w:pStyle w:val="2f4"/>
      </w:pPr>
      <w:r w:rsidRPr="004D0F3A">
        <w:t>Проанализировав представленные материалы за 2016 г., Исполнитель считает необходимым отметить следующее:</w:t>
      </w:r>
    </w:p>
    <w:p w14:paraId="1561077A" w14:textId="77777777" w:rsidR="00311C15" w:rsidRPr="004D0F3A" w:rsidRDefault="00311C15" w:rsidP="00F342EB">
      <w:pPr>
        <w:pStyle w:val="40"/>
      </w:pPr>
      <w:r w:rsidRPr="004D0F3A">
        <w:t>большинство представленных договоров аренды не содержит в качестве приложений к договору – расчет арендной платы электросетевого оборудования;</w:t>
      </w:r>
    </w:p>
    <w:p w14:paraId="466893AF" w14:textId="77777777" w:rsidR="00311C15" w:rsidRPr="004D0F3A" w:rsidRDefault="00311C15" w:rsidP="00F342EB">
      <w:pPr>
        <w:pStyle w:val="40"/>
      </w:pPr>
      <w:r w:rsidRPr="004D0F3A">
        <w:t>представлены документы по 3 договорам аренды от собственников электросетевого имущества: письма, инвентарные карточки учета объекта основных средств, подтверждающие величину начисленной амортизации, при этом налоговые декларации по налогу на имущество, в тарифном деле не представлены:</w:t>
      </w:r>
    </w:p>
    <w:p w14:paraId="34F67B8A" w14:textId="77777777" w:rsidR="00311C15" w:rsidRPr="004D0F3A" w:rsidRDefault="002E6DB4" w:rsidP="00F342EB">
      <w:pPr>
        <w:pStyle w:val="afffb"/>
        <w:numPr>
          <w:ilvl w:val="1"/>
          <w:numId w:val="46"/>
        </w:numPr>
        <w:ind w:left="1638" w:hanging="357"/>
      </w:pPr>
      <w:r w:rsidRPr="004D0F3A">
        <w:t>ОАО </w:t>
      </w:r>
      <w:r w:rsidR="00311C15" w:rsidRPr="004D0F3A">
        <w:t xml:space="preserve">«Хиагда»: для обоснования арендной платы представлены инвентарные карточки ОС-6 №00001277 и 00001278 от 01.04.2008 согласно которым амортизационные отчисления выше договорных отношений, в связи с чем арендная плата принята в размере 646,4 тыс. руб. согласно договору аренды </w:t>
      </w:r>
      <w:r w:rsidRPr="004D0F3A">
        <w:t>№ </w:t>
      </w:r>
      <w:r w:rsidR="00311C15" w:rsidRPr="004D0F3A">
        <w:t>05.03.81.10 от 01.02.2010г.</w:t>
      </w:r>
    </w:p>
    <w:p w14:paraId="6EEE243D" w14:textId="77777777" w:rsidR="00311C15" w:rsidRPr="004D0F3A" w:rsidRDefault="002E6DB4" w:rsidP="00F342EB">
      <w:pPr>
        <w:pStyle w:val="afffb"/>
        <w:numPr>
          <w:ilvl w:val="1"/>
          <w:numId w:val="46"/>
        </w:numPr>
        <w:ind w:left="1638" w:hanging="357"/>
      </w:pPr>
      <w:r w:rsidRPr="004D0F3A">
        <w:t>ОАО </w:t>
      </w:r>
      <w:r w:rsidR="00311C15" w:rsidRPr="004D0F3A">
        <w:t xml:space="preserve">«Озерный ГОК»: для обоснования арендной платы представлена инвентарная карточка ОС-6 №0001ВЛ от 01.11.2010 согласно которой амортизационные отчисления составляют 4 238,38 тыс. руб., что выше договорных отношений, в связи с чем арендная плата принята в размере 61,016 тыс. руб. согласно договору аренды </w:t>
      </w:r>
      <w:r w:rsidRPr="004D0F3A">
        <w:t>№ </w:t>
      </w:r>
      <w:r w:rsidR="00311C15" w:rsidRPr="004D0F3A">
        <w:t>04.0300.377.13 от 14.03.2013 г.</w:t>
      </w:r>
    </w:p>
    <w:p w14:paraId="40F12076" w14:textId="77777777" w:rsidR="00311C15" w:rsidRPr="004D0F3A" w:rsidRDefault="002E6DB4" w:rsidP="00F342EB">
      <w:pPr>
        <w:pStyle w:val="afffb"/>
        <w:numPr>
          <w:ilvl w:val="1"/>
          <w:numId w:val="46"/>
        </w:numPr>
        <w:ind w:left="1638" w:hanging="357"/>
      </w:pPr>
      <w:r w:rsidRPr="004D0F3A">
        <w:lastRenderedPageBreak/>
        <w:t>ПАО </w:t>
      </w:r>
      <w:r w:rsidR="00311C15" w:rsidRPr="004D0F3A">
        <w:t xml:space="preserve">«Бурятнефтепродукт»: для обоснования арендной платы представлено письмо </w:t>
      </w:r>
      <w:r w:rsidRPr="004D0F3A">
        <w:t>ПАО </w:t>
      </w:r>
      <w:r w:rsidR="00311C15" w:rsidRPr="004D0F3A">
        <w:t xml:space="preserve">«Бурятнефтепродукт» исх. </w:t>
      </w:r>
      <w:r w:rsidRPr="004D0F3A">
        <w:t>№ </w:t>
      </w:r>
      <w:r w:rsidR="00311C15" w:rsidRPr="004D0F3A">
        <w:t xml:space="preserve">16-11/720 от 25.03.2016 с приложением </w:t>
      </w:r>
      <w:r w:rsidRPr="004D0F3A">
        <w:t>№ </w:t>
      </w:r>
      <w:r w:rsidR="00311C15" w:rsidRPr="004D0F3A">
        <w:t xml:space="preserve">1, где отражены расчеты по амортизации и налогу на имущество за 2016 год. Исполнитель на основании представленного расчета определил сумму амортизационных отчислений и налога на имущества на 2017 г. в размере 513,6 тыс. руб. с учетом  налоговой ставки 1,6% на 2017 год </w:t>
      </w:r>
      <w:r w:rsidR="00311C15" w:rsidRPr="004D0F3A">
        <w:rPr>
          <w:rFonts w:eastAsiaTheme="minorHAnsi"/>
          <w:lang w:eastAsia="en-US"/>
        </w:rPr>
        <w:t xml:space="preserve">в отношении магистральных трубопроводов, линий энергопередачи, а также сооружений, являющихся неотъемлемой технологической частью указанных объектов согласно </w:t>
      </w:r>
      <w:r w:rsidR="00311C15" w:rsidRPr="004D0F3A">
        <w:t xml:space="preserve">пункту 3 </w:t>
      </w:r>
      <w:hyperlink r:id="rId37" w:tooltip="&quot;Налоговый кодекс Российской Федерации (часть вторая)&quot; от 05.08.2000 N 117-ФЗ (ред. от 19.07.2018) (с изм. и доп., вступ. в силу с 03.08.2018){КонсультантПлюс}" w:history="1">
        <w:r w:rsidR="00311C15" w:rsidRPr="004D0F3A">
          <w:t>статьи 380</w:t>
        </w:r>
      </w:hyperlink>
      <w:r w:rsidR="00311C15" w:rsidRPr="004D0F3A">
        <w:t xml:space="preserve"> Налогового кодекса Российской Федерации, что  выше договорных отношений, в связи с чем арендная плата принята в размере 500,00 тыс. руб. согласно договору аренды </w:t>
      </w:r>
      <w:r w:rsidRPr="004D0F3A">
        <w:t>№ </w:t>
      </w:r>
      <w:r w:rsidR="00311C15" w:rsidRPr="004D0F3A">
        <w:t>04.0300.249.14 от 07.02.2014 г.</w:t>
      </w:r>
    </w:p>
    <w:p w14:paraId="7D7722B5" w14:textId="77777777" w:rsidR="00311C15" w:rsidRPr="004D0F3A" w:rsidRDefault="00311C15" w:rsidP="00F342EB">
      <w:pPr>
        <w:pStyle w:val="2f4"/>
        <w:rPr>
          <w:lang w:eastAsia="ru-RU"/>
        </w:rPr>
      </w:pPr>
      <w:r w:rsidRPr="004D0F3A">
        <w:rPr>
          <w:lang w:eastAsia="ru-RU"/>
        </w:rPr>
        <w:t>На основании изложенного, Исполнитель считает обоснованными расходы по статье «Плата за аренду имуществ и лизинг» в сумме 1 207,4 тыс. руб.</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0"/>
        <w:gridCol w:w="2309"/>
        <w:gridCol w:w="2313"/>
        <w:gridCol w:w="2308"/>
      </w:tblGrid>
      <w:tr w:rsidR="00311C15" w:rsidRPr="004D0F3A" w14:paraId="0D3B4877" w14:textId="77777777" w:rsidTr="00F342EB">
        <w:trPr>
          <w:trHeight w:val="309"/>
          <w:tblHeader/>
        </w:trPr>
        <w:tc>
          <w:tcPr>
            <w:tcW w:w="137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7B83C5" w14:textId="77777777" w:rsidR="00311C15" w:rsidRPr="004D0F3A" w:rsidRDefault="00311C15" w:rsidP="00F342EB">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Наименование</w:t>
            </w:r>
          </w:p>
        </w:tc>
        <w:tc>
          <w:tcPr>
            <w:tcW w:w="12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37B0CE2" w14:textId="77777777" w:rsidR="00311C15" w:rsidRPr="004D0F3A" w:rsidRDefault="00311C15" w:rsidP="00F342EB">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2017</w:t>
            </w:r>
          </w:p>
        </w:tc>
        <w:tc>
          <w:tcPr>
            <w:tcW w:w="12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2AA1EA7" w14:textId="77777777" w:rsidR="00311C15" w:rsidRPr="004D0F3A" w:rsidRDefault="00311C15" w:rsidP="00F342EB">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2017</w:t>
            </w:r>
          </w:p>
        </w:tc>
        <w:tc>
          <w:tcPr>
            <w:tcW w:w="12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366E3BB" w14:textId="77777777" w:rsidR="00311C15" w:rsidRPr="004D0F3A" w:rsidRDefault="00311C15" w:rsidP="00F342EB">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2017</w:t>
            </w:r>
          </w:p>
        </w:tc>
      </w:tr>
      <w:tr w:rsidR="00311C15" w:rsidRPr="004D0F3A" w14:paraId="35820415" w14:textId="77777777" w:rsidTr="00F342EB">
        <w:trPr>
          <w:trHeight w:val="480"/>
          <w:tblHeader/>
        </w:trPr>
        <w:tc>
          <w:tcPr>
            <w:tcW w:w="137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57B44E" w14:textId="77777777" w:rsidR="00311C15" w:rsidRPr="004D0F3A" w:rsidRDefault="00311C15" w:rsidP="00F342EB">
            <w:pPr>
              <w:widowControl w:val="0"/>
              <w:spacing w:after="0" w:line="240" w:lineRule="auto"/>
              <w:ind w:left="-57" w:right="-57"/>
              <w:jc w:val="center"/>
              <w:rPr>
                <w:rFonts w:ascii="Myriad Pro" w:eastAsia="Calibri" w:hAnsi="Myriad Pro"/>
                <w:b/>
                <w:color w:val="FFFFFF" w:themeColor="background1"/>
                <w:sz w:val="20"/>
                <w:szCs w:val="20"/>
              </w:rPr>
            </w:pPr>
          </w:p>
        </w:tc>
        <w:tc>
          <w:tcPr>
            <w:tcW w:w="12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ACDB37" w14:textId="77777777" w:rsidR="00311C15" w:rsidRPr="004D0F3A" w:rsidRDefault="00311C15" w:rsidP="00F342EB">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Предложение филиала, тыс. руб.</w:t>
            </w:r>
          </w:p>
        </w:tc>
        <w:tc>
          <w:tcPr>
            <w:tcW w:w="12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62C6BD" w14:textId="77777777" w:rsidR="00311C15" w:rsidRPr="004D0F3A" w:rsidRDefault="00311C15" w:rsidP="00F342EB">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 xml:space="preserve">Принято РСТ РБ, </w:t>
            </w:r>
          </w:p>
          <w:p w14:paraId="276F20DF" w14:textId="77777777" w:rsidR="00311C15" w:rsidRPr="004D0F3A" w:rsidRDefault="00311C15" w:rsidP="00F342EB">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тыс. руб.</w:t>
            </w:r>
          </w:p>
        </w:tc>
        <w:tc>
          <w:tcPr>
            <w:tcW w:w="12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D4CC72D" w14:textId="77777777" w:rsidR="00311C15" w:rsidRPr="004D0F3A" w:rsidRDefault="00311C15" w:rsidP="00F342EB">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Исполнитель, тыс. руб.</w:t>
            </w:r>
          </w:p>
        </w:tc>
      </w:tr>
      <w:tr w:rsidR="00311C15" w:rsidRPr="004D0F3A" w14:paraId="18B0F31C" w14:textId="77777777" w:rsidTr="00F342EB">
        <w:trPr>
          <w:trHeight w:val="354"/>
        </w:trPr>
        <w:tc>
          <w:tcPr>
            <w:tcW w:w="1379" w:type="pct"/>
            <w:tcBorders>
              <w:top w:val="single" w:sz="4" w:space="0" w:color="FFFFFF" w:themeColor="background1"/>
            </w:tcBorders>
            <w:shd w:val="clear" w:color="auto" w:fill="auto"/>
            <w:vAlign w:val="center"/>
            <w:hideMark/>
          </w:tcPr>
          <w:p w14:paraId="57E3617C"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Плата за аренду имуществ и лизинг</w:t>
            </w:r>
          </w:p>
        </w:tc>
        <w:tc>
          <w:tcPr>
            <w:tcW w:w="1206" w:type="pct"/>
            <w:tcBorders>
              <w:top w:val="single" w:sz="4" w:space="0" w:color="FFFFFF" w:themeColor="background1"/>
            </w:tcBorders>
            <w:shd w:val="clear" w:color="auto" w:fill="auto"/>
            <w:noWrap/>
            <w:vAlign w:val="center"/>
          </w:tcPr>
          <w:p w14:paraId="491FB34E"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73 132,47</w:t>
            </w:r>
          </w:p>
        </w:tc>
        <w:tc>
          <w:tcPr>
            <w:tcW w:w="1208" w:type="pct"/>
            <w:tcBorders>
              <w:top w:val="single" w:sz="4" w:space="0" w:color="FFFFFF" w:themeColor="background1"/>
            </w:tcBorders>
            <w:shd w:val="clear" w:color="auto" w:fill="auto"/>
            <w:noWrap/>
            <w:vAlign w:val="center"/>
          </w:tcPr>
          <w:p w14:paraId="602E8855"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1 128,67</w:t>
            </w:r>
          </w:p>
        </w:tc>
        <w:tc>
          <w:tcPr>
            <w:tcW w:w="1206" w:type="pct"/>
            <w:tcBorders>
              <w:top w:val="single" w:sz="4" w:space="0" w:color="FFFFFF" w:themeColor="background1"/>
            </w:tcBorders>
            <w:shd w:val="clear" w:color="auto" w:fill="auto"/>
            <w:vAlign w:val="center"/>
          </w:tcPr>
          <w:p w14:paraId="74310C47"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1 207,4</w:t>
            </w:r>
          </w:p>
        </w:tc>
      </w:tr>
    </w:tbl>
    <w:p w14:paraId="576B41A0" w14:textId="77777777" w:rsidR="00F342EB" w:rsidRPr="004D0F3A" w:rsidRDefault="00F342EB" w:rsidP="00F342EB">
      <w:pPr>
        <w:pStyle w:val="2f4"/>
      </w:pPr>
    </w:p>
    <w:p w14:paraId="48C189C4" w14:textId="77777777" w:rsidR="00311C15" w:rsidRPr="004D0F3A" w:rsidRDefault="00311C15" w:rsidP="00F342EB">
      <w:pPr>
        <w:pStyle w:val="3"/>
        <w:numPr>
          <w:ilvl w:val="2"/>
          <w:numId w:val="2"/>
        </w:numPr>
        <w:ind w:left="1134" w:hanging="1134"/>
        <w:rPr>
          <w:rFonts w:ascii="Myriad Pro" w:eastAsia="Times New Roman" w:hAnsi="Myriad Pro" w:cs="Times New Roman"/>
          <w:b/>
          <w:color w:val="4F6228"/>
          <w:sz w:val="28"/>
          <w:szCs w:val="28"/>
        </w:rPr>
      </w:pPr>
      <w:bookmarkStart w:id="66" w:name="_Toc63423231"/>
      <w:r w:rsidRPr="004D0F3A">
        <w:rPr>
          <w:rFonts w:ascii="Myriad Pro" w:eastAsia="Times New Roman" w:hAnsi="Myriad Pro" w:cs="Times New Roman"/>
          <w:b/>
          <w:color w:val="4F6228"/>
          <w:sz w:val="28"/>
          <w:szCs w:val="28"/>
        </w:rPr>
        <w:t>Непроизводственные расходы (налоги и другие обязательные отчисления и платежи)</w:t>
      </w:r>
      <w:bookmarkEnd w:id="66"/>
    </w:p>
    <w:p w14:paraId="43CEFA98" w14:textId="77777777" w:rsidR="00311C15" w:rsidRPr="004D0F3A" w:rsidRDefault="00311C15" w:rsidP="00F342EB">
      <w:pPr>
        <w:pStyle w:val="2f4"/>
        <w:rPr>
          <w:lang w:eastAsia="ru-RU"/>
        </w:rPr>
      </w:pPr>
      <w:r w:rsidRPr="004D0F3A">
        <w:rPr>
          <w:lang w:eastAsia="ru-RU"/>
        </w:rPr>
        <w:t>В соответствии с пунктом 28 Основ ценообразования №1178 в необходимую валовую выручку включаются:</w:t>
      </w:r>
    </w:p>
    <w:p w14:paraId="7670839D" w14:textId="77777777" w:rsidR="00311C15" w:rsidRPr="004D0F3A" w:rsidRDefault="00311C15" w:rsidP="00F342EB">
      <w:pPr>
        <w:pStyle w:val="40"/>
      </w:pPr>
      <w:r w:rsidRPr="004D0F3A">
        <w:t xml:space="preserve">земельный налог - порядок исчисления, уплаты налога определен главой 31 НК РФ (часть вторая).  </w:t>
      </w:r>
    </w:p>
    <w:p w14:paraId="55761B8A" w14:textId="77777777" w:rsidR="00311C15" w:rsidRPr="004D0F3A" w:rsidRDefault="00311C15" w:rsidP="00F342EB">
      <w:pPr>
        <w:pStyle w:val="40"/>
      </w:pPr>
      <w:r w:rsidRPr="004D0F3A">
        <w:t xml:space="preserve">транспортный налог - порядок исчисления, уплаты налога определен главой 28 НК РФ (часть вторая);  </w:t>
      </w:r>
    </w:p>
    <w:p w14:paraId="2F0B6090" w14:textId="77777777" w:rsidR="00311C15" w:rsidRPr="004D0F3A" w:rsidRDefault="00311C15" w:rsidP="00F342EB">
      <w:pPr>
        <w:pStyle w:val="40"/>
      </w:pPr>
      <w:r w:rsidRPr="004D0F3A">
        <w:t>водный налог - порядок исчисления, уплаты налога определен главой 25.2 НК РФ (часть вторая);</w:t>
      </w:r>
    </w:p>
    <w:p w14:paraId="62844F93" w14:textId="77777777" w:rsidR="00311C15" w:rsidRPr="004D0F3A" w:rsidRDefault="00311C15" w:rsidP="00F342EB">
      <w:pPr>
        <w:pStyle w:val="40"/>
      </w:pPr>
      <w:r w:rsidRPr="004D0F3A">
        <w:lastRenderedPageBreak/>
        <w:t>налог на имущество - порядок исчисления, уплаты налога определен главой 30 НК РФ (часть вторая). Ставка налога 2,2% от среднегодовой стоимости имущества;</w:t>
      </w:r>
    </w:p>
    <w:p w14:paraId="08ED9D63" w14:textId="77777777" w:rsidR="00311C15" w:rsidRPr="004D0F3A" w:rsidRDefault="00311C15" w:rsidP="00F342EB">
      <w:pPr>
        <w:pStyle w:val="40"/>
      </w:pPr>
      <w:r w:rsidRPr="004D0F3A">
        <w:t xml:space="preserve">плата за негативное воздействие на окружающую среду - рассчитывается и уплачивается на основании статьи 16 Федерального закона от 10.01.2002 №7-ФЗ  «Об охране окружающей среды», постановления Правительства РФ от 19.11.2014 №1219 «О коэффициентах к нормативам платы за выбросы в атмосферный воздух загрязняющих веществ стационарными и передвижными источниками, сбросы загрязняющих веществ в поверхностные и подземные водные объекты», постановления Правительства РФ от 28.08.1992 №632 «Об утверждении порядка платы и ее предельных размеров за загрязнение окружающей природной среды, размещение отходов, другие виды вредного воздействия».  </w:t>
      </w:r>
    </w:p>
    <w:p w14:paraId="1EBB906B" w14:textId="77777777" w:rsidR="00F342EB" w:rsidRPr="004D0F3A" w:rsidRDefault="00F342EB" w:rsidP="00F342EB">
      <w:pPr>
        <w:pStyle w:val="2f4"/>
      </w:pPr>
    </w:p>
    <w:p w14:paraId="1CA02E38" w14:textId="77777777" w:rsidR="00311C15" w:rsidRPr="004D0F3A" w:rsidRDefault="00311C15" w:rsidP="00F342EB">
      <w:pPr>
        <w:pStyle w:val="afffc"/>
      </w:pPr>
      <w:r w:rsidRPr="004D0F3A">
        <w:t>ПОЗИЦИЯ ТЕРРИТОРИАЛЬНОЙ СЕТЕВОЙ ОРГАНИЗАЦИИ</w:t>
      </w:r>
    </w:p>
    <w:p w14:paraId="4819C98C" w14:textId="77777777" w:rsidR="00311C15" w:rsidRPr="004D0F3A" w:rsidRDefault="00311C15" w:rsidP="00F342EB">
      <w:pPr>
        <w:pStyle w:val="2f4"/>
      </w:pPr>
      <w:r w:rsidRPr="004D0F3A">
        <w:t xml:space="preserve">Филиалом </w:t>
      </w:r>
      <w:r w:rsidR="002E6DB4" w:rsidRPr="004D0F3A">
        <w:t>ПАО </w:t>
      </w:r>
      <w:r w:rsidRPr="004D0F3A">
        <w:t>«МРСК Сибири» - «Бурятэнерго» по статье налоги на 2017 год была заявлена сумма расходов в размере 34 639,1 тыс. руб., в том числе налог на имущество – 31 218,3 тыс. руб., плата за землю – 32,6 тыс. руб., прочие налоги и сборы – 3 388,24 тыс. руб.</w:t>
      </w:r>
    </w:p>
    <w:p w14:paraId="2055EA56" w14:textId="77777777" w:rsidR="00311C15" w:rsidRPr="004D0F3A" w:rsidRDefault="00311C15" w:rsidP="00F342EB">
      <w:pPr>
        <w:pStyle w:val="2f4"/>
      </w:pPr>
      <w:r w:rsidRPr="004D0F3A">
        <w:t>В обоснование заявленных расходов представлены:</w:t>
      </w:r>
    </w:p>
    <w:p w14:paraId="1B0B9CFE" w14:textId="77777777" w:rsidR="00311C15" w:rsidRPr="004D0F3A" w:rsidRDefault="00311C15" w:rsidP="00F342EB">
      <w:pPr>
        <w:pStyle w:val="40"/>
      </w:pPr>
      <w:r w:rsidRPr="004D0F3A">
        <w:t>расчет транспортного, водного, земельного налога, налога на имущество на 2017 год;</w:t>
      </w:r>
    </w:p>
    <w:p w14:paraId="27927525" w14:textId="77777777" w:rsidR="00311C15" w:rsidRPr="004D0F3A" w:rsidRDefault="00311C15" w:rsidP="00F342EB">
      <w:pPr>
        <w:pStyle w:val="40"/>
      </w:pPr>
      <w:r w:rsidRPr="004D0F3A">
        <w:t xml:space="preserve"> налоговая декларация по налогу на имущество организаций за 2015 год;</w:t>
      </w:r>
    </w:p>
    <w:p w14:paraId="38A4E11C" w14:textId="77777777" w:rsidR="00311C15" w:rsidRPr="004D0F3A" w:rsidRDefault="00311C15" w:rsidP="00F342EB">
      <w:pPr>
        <w:pStyle w:val="40"/>
      </w:pPr>
      <w:r w:rsidRPr="004D0F3A">
        <w:t>налоговая декларация по водному налогу за 2015 год;</w:t>
      </w:r>
    </w:p>
    <w:p w14:paraId="285CD2C1" w14:textId="77777777" w:rsidR="00311C15" w:rsidRPr="004D0F3A" w:rsidRDefault="00311C15" w:rsidP="00F342EB">
      <w:pPr>
        <w:pStyle w:val="40"/>
      </w:pPr>
      <w:r w:rsidRPr="004D0F3A">
        <w:t>налоговая декларация по транспортному налогу (по каждому объекту) за 2015 год;</w:t>
      </w:r>
    </w:p>
    <w:p w14:paraId="0C0DF8F4" w14:textId="77777777" w:rsidR="00311C15" w:rsidRPr="004D0F3A" w:rsidRDefault="00311C15" w:rsidP="00F342EB">
      <w:pPr>
        <w:pStyle w:val="40"/>
      </w:pPr>
      <w:r w:rsidRPr="004D0F3A">
        <w:t>налоговая декларация по земельному налогу (по каждому объекту) за 2015 год;</w:t>
      </w:r>
    </w:p>
    <w:p w14:paraId="0F145D05" w14:textId="77777777" w:rsidR="00311C15" w:rsidRPr="004D0F3A" w:rsidRDefault="00311C15" w:rsidP="00F342EB">
      <w:pPr>
        <w:pStyle w:val="40"/>
      </w:pPr>
      <w:r w:rsidRPr="004D0F3A">
        <w:t>пояснительная записка к расчету платы за негативное воздействие на окружающую природную среду на 2017 год</w:t>
      </w:r>
    </w:p>
    <w:p w14:paraId="1B413B05" w14:textId="77777777" w:rsidR="00F342EB" w:rsidRPr="004D0F3A" w:rsidRDefault="00F342EB" w:rsidP="00F342EB">
      <w:pPr>
        <w:pStyle w:val="2f4"/>
      </w:pPr>
    </w:p>
    <w:p w14:paraId="3081FD1E" w14:textId="77777777" w:rsidR="00311C15" w:rsidRPr="004D0F3A" w:rsidRDefault="00311C15" w:rsidP="00F342EB">
      <w:pPr>
        <w:pStyle w:val="afffc"/>
      </w:pPr>
      <w:r w:rsidRPr="004D0F3A">
        <w:lastRenderedPageBreak/>
        <w:t>ПОЗИЦИЯ ОРГАНА РЕГУЛИРОВАНИЯ</w:t>
      </w:r>
    </w:p>
    <w:p w14:paraId="05D83AA0" w14:textId="77777777" w:rsidR="00311C15" w:rsidRPr="004D0F3A" w:rsidRDefault="00311C15" w:rsidP="00F342EB">
      <w:pPr>
        <w:pStyle w:val="2f4"/>
      </w:pPr>
      <w:r w:rsidRPr="004D0F3A">
        <w:t>Затраты по статье Непроизводственные расходы (налоги и другие обязательные отчисления и платежи) принять на 2017 год в размере 34 639,08 тыс. руб., в том числе налог на имущество – 31 218,3 тыс. руб., плата за землю – 32,6 тыс. руб., прочие налоги и сборы – 3 388,2 тыс. руб.</w:t>
      </w:r>
    </w:p>
    <w:p w14:paraId="534DAD9E" w14:textId="77777777" w:rsidR="00F342EB" w:rsidRPr="004D0F3A" w:rsidRDefault="00F342EB" w:rsidP="00F342EB">
      <w:pPr>
        <w:pStyle w:val="2f4"/>
        <w:rPr>
          <w:b/>
          <w:shd w:val="clear" w:color="auto" w:fill="FFFFFF"/>
        </w:rPr>
      </w:pPr>
    </w:p>
    <w:p w14:paraId="660A67A7" w14:textId="77777777" w:rsidR="00311C15" w:rsidRPr="004D0F3A" w:rsidRDefault="00311C15" w:rsidP="00F342EB">
      <w:pPr>
        <w:pStyle w:val="afffc"/>
      </w:pPr>
      <w:r w:rsidRPr="004D0F3A">
        <w:t>ПОЗИЦИЯ ИСПОЛНИТЕЛЯ</w:t>
      </w:r>
    </w:p>
    <w:p w14:paraId="38376908" w14:textId="77777777" w:rsidR="00311C15" w:rsidRPr="004D0F3A" w:rsidRDefault="00311C15" w:rsidP="00F342EB">
      <w:pPr>
        <w:pStyle w:val="2f4"/>
      </w:pPr>
      <w:r w:rsidRPr="004D0F3A">
        <w:t xml:space="preserve">По результатам анализа документов, представленных филиалом </w:t>
      </w:r>
      <w:r w:rsidR="002E6DB4" w:rsidRPr="004D0F3A">
        <w:t>ПАО </w:t>
      </w:r>
      <w:r w:rsidRPr="004D0F3A">
        <w:t>«МРСК Сибири» - «Бурятэнерго» в Республиканскую службу по тарифам Республики Бурятия для обоснования заявляемых расходов на оплату налогов в 2017 году, Исполнитель отмечает следующее:</w:t>
      </w:r>
    </w:p>
    <w:p w14:paraId="40C518F2" w14:textId="77777777" w:rsidR="00311C15" w:rsidRPr="004D0F3A" w:rsidRDefault="00311C15" w:rsidP="00F342EB">
      <w:pPr>
        <w:pStyle w:val="2f4"/>
      </w:pPr>
      <w:r w:rsidRPr="004D0F3A">
        <w:t xml:space="preserve">- филиалом «Бурятэнерго» на 2017 год предложены расходы на уплату </w:t>
      </w:r>
      <w:r w:rsidRPr="004D0F3A">
        <w:rPr>
          <w:b/>
          <w:u w:val="single"/>
        </w:rPr>
        <w:t>земельного налога</w:t>
      </w:r>
      <w:r w:rsidRPr="004D0F3A">
        <w:t xml:space="preserve"> в сумме 32,6 тыс. руб., определенной в соответствии с учетом налогооблагаемой базы и действующих ставок налога, определенных ст. 394 НК РФ. РСТ РБ приняло расходы на оплату земельного налога на 2017 год на уровне предложения филиала «Бурятэнерго». </w:t>
      </w:r>
    </w:p>
    <w:p w14:paraId="645AC8DD" w14:textId="77777777" w:rsidR="00311C15" w:rsidRPr="004D0F3A" w:rsidRDefault="00311C15" w:rsidP="00F342EB">
      <w:pPr>
        <w:pStyle w:val="2f4"/>
      </w:pPr>
      <w:r w:rsidRPr="004D0F3A">
        <w:t xml:space="preserve">Исполнителем произведен расчет земельного налога на 2017 год в размере 32,6 тыс. руб. исходя из кадастровой стоимости земельных участков с учетом налоговой ставки, определенной ст. 394 НК РФ; </w:t>
      </w:r>
    </w:p>
    <w:p w14:paraId="09D8B508" w14:textId="77777777" w:rsidR="00311C15" w:rsidRPr="004D0F3A" w:rsidRDefault="00311C15" w:rsidP="00F342EB">
      <w:pPr>
        <w:pStyle w:val="2f4"/>
      </w:pPr>
      <w:r w:rsidRPr="004D0F3A">
        <w:t xml:space="preserve">- филиалом «Бурятэнерго» на 2017 год предложены расходы на уплату </w:t>
      </w:r>
      <w:r w:rsidRPr="004D0F3A">
        <w:rPr>
          <w:b/>
          <w:u w:val="single"/>
        </w:rPr>
        <w:t>транспортного налога</w:t>
      </w:r>
      <w:r w:rsidRPr="004D0F3A">
        <w:t xml:space="preserve"> на сумму 1 711,40 тыс. руб., при этом за 2015 год, в соответствии декларацией, транспортный налог составил 1 341,76 тыс. руб. В связи с экономической нецелесообразностью и отсутствием обосновывающих документов РСТ РБ была обоснованно исключена сумма в размере 24,59 тыс. руб. - расходы на транспортный налог по автомобилям представительского класса (автомобили Тoyota Land Cr</w:t>
      </w:r>
      <w:r w:rsidRPr="004D0F3A">
        <w:rPr>
          <w:lang w:val="en-US"/>
        </w:rPr>
        <w:t>ui</w:t>
      </w:r>
      <w:r w:rsidRPr="004D0F3A">
        <w:t xml:space="preserve">ser). В соответствии с расчетами Исполнителя плановые расходы на уплату транспортного налога в 2017 году составят 1 404,39 тыс. руб., исходя из налоговой базы, налоговых ставок и коэффициентов, определенных ст. 361 НК РФ. </w:t>
      </w:r>
    </w:p>
    <w:p w14:paraId="59A5B937" w14:textId="77777777" w:rsidR="00311C15" w:rsidRPr="004D0F3A" w:rsidRDefault="00311C15" w:rsidP="00F342EB">
      <w:pPr>
        <w:pStyle w:val="2f4"/>
      </w:pPr>
      <w:r w:rsidRPr="004D0F3A">
        <w:t xml:space="preserve">- филиалом «Бурятэнерго» на 2017 год предложены расходы </w:t>
      </w:r>
      <w:r w:rsidRPr="004D0F3A">
        <w:rPr>
          <w:b/>
          <w:u w:val="single"/>
        </w:rPr>
        <w:t>налога на имущество</w:t>
      </w:r>
      <w:r w:rsidRPr="004D0F3A">
        <w:t xml:space="preserve"> в сумме 31 218,28 тыс. руб. </w:t>
      </w:r>
    </w:p>
    <w:p w14:paraId="45BF4D7E" w14:textId="77777777" w:rsidR="00311C15" w:rsidRPr="004D0F3A" w:rsidRDefault="00311C15" w:rsidP="00F342EB">
      <w:pPr>
        <w:pStyle w:val="2f4"/>
      </w:pPr>
      <w:r w:rsidRPr="004D0F3A">
        <w:lastRenderedPageBreak/>
        <w:t>Порядок исчисления налога на имущество организаций осуществляется в соответствии с главой 30 ч. 2 НК РФ «Налог на имущество организаций».</w:t>
      </w:r>
    </w:p>
    <w:p w14:paraId="570CC4CC" w14:textId="77777777" w:rsidR="00311C15" w:rsidRPr="004D0F3A" w:rsidRDefault="00311C15" w:rsidP="00F342EB">
      <w:pPr>
        <w:pStyle w:val="2f4"/>
      </w:pPr>
      <w:r w:rsidRPr="004D0F3A">
        <w:t xml:space="preserve">В рамках ст. 375 НК РФ налоговая база определяется как среднегодовая стоимость имущества, признаваемого объектом налогообложения. Пунктом 1 статьи 380 НК РФ регламентировано, что налоговые ставки устанавливаются законами субъектов Российской Федерации (Закон Республики Бурятия от 26.11.2002 </w:t>
      </w:r>
      <w:r w:rsidR="002E6DB4" w:rsidRPr="004D0F3A">
        <w:t>№ </w:t>
      </w:r>
      <w:r w:rsidRPr="004D0F3A">
        <w:t>145-III) и не могут превышать 2,2 процента.</w:t>
      </w:r>
    </w:p>
    <w:p w14:paraId="1FE6A0C6" w14:textId="77777777" w:rsidR="00311C15" w:rsidRPr="004D0F3A" w:rsidRDefault="00311C15" w:rsidP="00F342EB">
      <w:pPr>
        <w:pStyle w:val="2f4"/>
        <w:rPr>
          <w:rFonts w:eastAsiaTheme="minorHAnsi"/>
        </w:rPr>
      </w:pPr>
      <w:r w:rsidRPr="004D0F3A">
        <w:t xml:space="preserve">В соответствии с ст. 1 Закона Республики Бурятия от 26.11.2002 </w:t>
      </w:r>
      <w:r w:rsidR="002E6DB4" w:rsidRPr="004D0F3A">
        <w:t>№ </w:t>
      </w:r>
      <w:r w:rsidRPr="004D0F3A">
        <w:t xml:space="preserve">145-III ставка налога на имущество организаций устанавливается в размере 2,2 %, за исключением налоговых ставок, предусмотренных </w:t>
      </w:r>
      <w:hyperlink r:id="rId38" w:tooltip="&quot;Налоговый кодекс Российской Федерации (часть вторая)&quot; от 05.08.2000 N 117-ФЗ (ред. от 19.07.2018) (с изм. и доп., вступ. в силу с 03.08.2018){КонсультантПлюс}" w:history="1">
        <w:r w:rsidRPr="004D0F3A">
          <w:t>пунктами 3</w:t>
        </w:r>
      </w:hyperlink>
      <w:r w:rsidRPr="004D0F3A">
        <w:t xml:space="preserve"> и </w:t>
      </w:r>
      <w:hyperlink r:id="rId39" w:tooltip="&quot;Налоговый кодекс Российской Федерации (часть вторая)&quot; от 05.08.2000 N 117-ФЗ (ред. от 19.07.2018) (с изм. и доп., вступ. в силу с 03.08.2018){КонсультантПлюс}" w:history="1">
        <w:r w:rsidRPr="004D0F3A">
          <w:t>3.1 статьи 380</w:t>
        </w:r>
      </w:hyperlink>
      <w:r w:rsidRPr="004D0F3A">
        <w:t xml:space="preserve"> Налогового кодекса Российской Федерации. Согласно пункту 3 </w:t>
      </w:r>
      <w:hyperlink r:id="rId40" w:tooltip="&quot;Налоговый кодекс Российской Федерации (часть вторая)&quot; от 05.08.2000 N 117-ФЗ (ред. от 19.07.2018) (с изм. и доп., вступ. в силу с 03.08.2018){КонсультантПлюс}" w:history="1">
        <w:r w:rsidRPr="004D0F3A">
          <w:t>статьи 380</w:t>
        </w:r>
      </w:hyperlink>
      <w:r w:rsidRPr="004D0F3A">
        <w:t xml:space="preserve"> Налогового кодекса Российской Федерации  </w:t>
      </w:r>
      <w:r w:rsidRPr="004D0F3A">
        <w:rPr>
          <w:rFonts w:eastAsiaTheme="minorHAnsi"/>
        </w:rPr>
        <w:t xml:space="preserve">налоговые ставки, определяемые законами субъектов Российской Федерации в отношении магистральных трубопроводов, линий энергопередачи, а также сооружений, являющихся неотъемлемой технологической частью указанных объектов, не могут превышать в 2013 году 0,4 процента, в 2014 году - 0,7 процента, в 2015 году - 1,0 процента, в 2016 году - 1,3 процента, в 2017 году - 1,6 процента, в 2018 году - 1,9 процента. </w:t>
      </w:r>
    </w:p>
    <w:p w14:paraId="6DB29D86" w14:textId="77777777" w:rsidR="00311C15" w:rsidRPr="004D0F3A" w:rsidRDefault="00311C15" w:rsidP="00F342EB">
      <w:pPr>
        <w:pStyle w:val="2f4"/>
      </w:pPr>
      <w:r w:rsidRPr="004D0F3A">
        <w:t>Учитывая изложенное, Исполнителем произведен расчет налога на имущество филиала на 2017 год в размере 31 218,28 тыс. руб.</w:t>
      </w:r>
    </w:p>
    <w:p w14:paraId="78521676" w14:textId="77777777" w:rsidR="00311C15" w:rsidRPr="004D0F3A" w:rsidRDefault="00311C15" w:rsidP="00F342EB">
      <w:pPr>
        <w:pStyle w:val="2f4"/>
      </w:pPr>
      <w:r w:rsidRPr="004D0F3A">
        <w:t xml:space="preserve">- филиалом «Бурятэнерго» на 2017 год предложены расходы </w:t>
      </w:r>
      <w:r w:rsidRPr="004D0F3A">
        <w:rPr>
          <w:b/>
          <w:u w:val="single"/>
        </w:rPr>
        <w:t>налога на воду</w:t>
      </w:r>
      <w:r w:rsidRPr="004D0F3A">
        <w:t xml:space="preserve"> в сумме 10,5 тыс. руб., при этом за 2015 год в соответствии декларацией налог на воду составил 0,98 тыс. руб.  Исполнителем произведен расчет налога на воду на 2017 год в размере 1,29 тыс. руб. исходя из фактических объемов за 2015 год с учетом налоговой ставки и коэффициентов, установленными ст. 333.12. НК РФ на 2017 год.</w:t>
      </w:r>
    </w:p>
    <w:p w14:paraId="0034A595" w14:textId="77777777" w:rsidR="00311C15" w:rsidRPr="004D0F3A" w:rsidRDefault="00311C15" w:rsidP="00F342EB">
      <w:pPr>
        <w:pStyle w:val="2f4"/>
      </w:pPr>
      <w:r w:rsidRPr="004D0F3A">
        <w:t xml:space="preserve">- в результате рассмотрения расчета о плате за негативное воздействие на окружающую среду на 2017 год нормативные расходы </w:t>
      </w:r>
      <w:r w:rsidRPr="004D0F3A">
        <w:rPr>
          <w:u w:val="single"/>
        </w:rPr>
        <w:t xml:space="preserve">по </w:t>
      </w:r>
      <w:r w:rsidRPr="004D0F3A">
        <w:rPr>
          <w:b/>
          <w:u w:val="single"/>
        </w:rPr>
        <w:t>экологическим платежам</w:t>
      </w:r>
      <w:r w:rsidRPr="004D0F3A">
        <w:t xml:space="preserve"> составили 131,83 тыс. руб., при этом плата за сверхнормативные выбросы составила 452,9 тыс. руб., которые не являются экономически обоснованными, поскольку подпунктом 4 пункта 28 Основ ценообразования </w:t>
      </w:r>
      <w:r w:rsidR="002E6DB4" w:rsidRPr="004D0F3A">
        <w:t>№ </w:t>
      </w:r>
      <w:r w:rsidRPr="004D0F3A">
        <w:t xml:space="preserve">1178 предусмотрена плата за нормативы допустимых выбросов и сборов </w:t>
      </w:r>
      <w:r w:rsidRPr="004D0F3A">
        <w:lastRenderedPageBreak/>
        <w:t>загрязняющих веществ в окружающую природную среду. Учитывая отсутствие декларации о плате за негативное воздействие на окружающую среду за 2016 год, Исполнителем принят расчет платы за негативное воздействие на окружающую среду на 2017 год в размере 131,83 тыс. руб.;</w:t>
      </w:r>
    </w:p>
    <w:p w14:paraId="7EC0EA37" w14:textId="77777777" w:rsidR="00311C15" w:rsidRPr="004D0F3A" w:rsidRDefault="00311C15" w:rsidP="00F342EB">
      <w:pPr>
        <w:pStyle w:val="2f4"/>
      </w:pPr>
      <w:r w:rsidRPr="004D0F3A">
        <w:t xml:space="preserve">- филиалом «Бурятэнерго» на 2017 год предложены </w:t>
      </w:r>
      <w:r w:rsidRPr="004D0F3A">
        <w:rPr>
          <w:b/>
          <w:u w:val="single"/>
        </w:rPr>
        <w:t>расходы по прочим налогам</w:t>
      </w:r>
      <w:r w:rsidRPr="004D0F3A">
        <w:rPr>
          <w:u w:val="single"/>
        </w:rPr>
        <w:t xml:space="preserve"> и сборам</w:t>
      </w:r>
      <w:r w:rsidRPr="004D0F3A">
        <w:t xml:space="preserve"> в сумме </w:t>
      </w:r>
      <w:r w:rsidR="00DD7E87" w:rsidRPr="004D0F3A">
        <w:t>1363,97</w:t>
      </w:r>
      <w:r w:rsidRPr="004D0F3A">
        <w:t xml:space="preserve">тыс. руб. Исполнитель, изучив копии заключенных договоров аренды, пришел к выводу, что 62 договора заключены сроком больше 12 месяцев и, в соответствии с п. 2 статьи 651 ГКРФ, подлежат государственной регистрации, в связи с чем сумма в размере </w:t>
      </w:r>
      <w:r w:rsidR="00DD7E87" w:rsidRPr="004D0F3A">
        <w:t>1363,97</w:t>
      </w:r>
      <w:r w:rsidRPr="004D0F3A">
        <w:t xml:space="preserve"> тыс. руб. признается экономически обоснованной.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3"/>
        <w:gridCol w:w="2174"/>
        <w:gridCol w:w="1384"/>
        <w:gridCol w:w="1457"/>
        <w:gridCol w:w="1330"/>
        <w:gridCol w:w="1045"/>
        <w:gridCol w:w="1437"/>
      </w:tblGrid>
      <w:tr w:rsidR="00311C15" w:rsidRPr="004D0F3A" w14:paraId="2C41A893" w14:textId="77777777" w:rsidTr="00F342EB">
        <w:trPr>
          <w:trHeight w:val="299"/>
          <w:tblHeader/>
        </w:trPr>
        <w:tc>
          <w:tcPr>
            <w:tcW w:w="39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E63CD0" w14:textId="77777777" w:rsidR="00311C15" w:rsidRPr="004D0F3A" w:rsidRDefault="00311C15" w:rsidP="00F342EB">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№п/п</w:t>
            </w:r>
          </w:p>
        </w:tc>
        <w:tc>
          <w:tcPr>
            <w:tcW w:w="111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B7D0F4" w14:textId="77777777" w:rsidR="00311C15" w:rsidRPr="004D0F3A" w:rsidRDefault="00311C15" w:rsidP="00F342EB">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Наименование статьи</w:t>
            </w:r>
          </w:p>
        </w:tc>
        <w:tc>
          <w:tcPr>
            <w:tcW w:w="7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6D7EEDE" w14:textId="77777777" w:rsidR="00311C15" w:rsidRPr="004D0F3A" w:rsidRDefault="00311C15" w:rsidP="00F342EB">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2015 г.</w:t>
            </w:r>
          </w:p>
        </w:tc>
        <w:tc>
          <w:tcPr>
            <w:tcW w:w="146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4F38666" w14:textId="77777777" w:rsidR="00311C15" w:rsidRPr="004D0F3A" w:rsidRDefault="00311C15" w:rsidP="00F342EB">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2017 г., тыс. руб.</w:t>
            </w:r>
          </w:p>
        </w:tc>
        <w:tc>
          <w:tcPr>
            <w:tcW w:w="130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D77E965" w14:textId="77777777" w:rsidR="00311C15" w:rsidRPr="004D0F3A" w:rsidRDefault="00311C15" w:rsidP="00F342EB">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Исполнитель, тыс. руб.</w:t>
            </w:r>
          </w:p>
        </w:tc>
      </w:tr>
      <w:tr w:rsidR="00311C15" w:rsidRPr="004D0F3A" w14:paraId="63FCEE91" w14:textId="77777777" w:rsidTr="00F342EB">
        <w:trPr>
          <w:trHeight w:val="531"/>
          <w:tblHeader/>
        </w:trPr>
        <w:tc>
          <w:tcPr>
            <w:tcW w:w="39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ECE3FE" w14:textId="77777777" w:rsidR="00311C15" w:rsidRPr="004D0F3A" w:rsidRDefault="00311C15" w:rsidP="00F342EB">
            <w:pPr>
              <w:widowControl w:val="0"/>
              <w:spacing w:after="0" w:line="240" w:lineRule="auto"/>
              <w:ind w:left="-57" w:right="-57"/>
              <w:jc w:val="center"/>
              <w:rPr>
                <w:rFonts w:ascii="Myriad Pro" w:eastAsia="Calibri" w:hAnsi="Myriad Pro"/>
                <w:b/>
                <w:color w:val="FFFFFF" w:themeColor="background1"/>
                <w:sz w:val="20"/>
                <w:szCs w:val="20"/>
              </w:rPr>
            </w:pPr>
          </w:p>
        </w:tc>
        <w:tc>
          <w:tcPr>
            <w:tcW w:w="111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F38A40" w14:textId="77777777" w:rsidR="00311C15" w:rsidRPr="004D0F3A" w:rsidRDefault="00311C15" w:rsidP="00F342EB">
            <w:pPr>
              <w:widowControl w:val="0"/>
              <w:spacing w:after="0" w:line="240" w:lineRule="auto"/>
              <w:ind w:left="-57" w:right="-57"/>
              <w:jc w:val="center"/>
              <w:rPr>
                <w:rFonts w:ascii="Myriad Pro" w:eastAsia="Calibri" w:hAnsi="Myriad Pro"/>
                <w:b/>
                <w:color w:val="FFFFFF" w:themeColor="background1"/>
                <w:sz w:val="20"/>
                <w:szCs w:val="20"/>
              </w:rPr>
            </w:pPr>
          </w:p>
        </w:tc>
        <w:tc>
          <w:tcPr>
            <w:tcW w:w="7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10B8036" w14:textId="77777777" w:rsidR="00311C15" w:rsidRPr="004D0F3A" w:rsidRDefault="00311C15" w:rsidP="00F342EB">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Факт,</w:t>
            </w:r>
          </w:p>
          <w:p w14:paraId="51424B9E" w14:textId="77777777" w:rsidR="00311C15" w:rsidRPr="004D0F3A" w:rsidRDefault="00311C15" w:rsidP="00F342EB">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тыс. руб.</w:t>
            </w:r>
          </w:p>
        </w:tc>
        <w:tc>
          <w:tcPr>
            <w:tcW w:w="7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5BC87B" w14:textId="77777777" w:rsidR="00311C15" w:rsidRPr="004D0F3A" w:rsidRDefault="00311C15" w:rsidP="00F342EB">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Предложение филиала всего</w:t>
            </w:r>
          </w:p>
        </w:tc>
        <w:tc>
          <w:tcPr>
            <w:tcW w:w="6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271FF4" w14:textId="77777777" w:rsidR="00311C15" w:rsidRPr="004D0F3A" w:rsidRDefault="00311C15" w:rsidP="00F342EB">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Принято РСТ РБ - ТБР</w:t>
            </w:r>
          </w:p>
        </w:tc>
        <w:tc>
          <w:tcPr>
            <w:tcW w:w="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01A47D" w14:textId="77777777" w:rsidR="00311C15" w:rsidRPr="004D0F3A" w:rsidRDefault="00311C15" w:rsidP="00F342EB">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2017 всего</w:t>
            </w:r>
          </w:p>
        </w:tc>
        <w:tc>
          <w:tcPr>
            <w:tcW w:w="7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1028E1" w14:textId="77777777" w:rsidR="00311C15" w:rsidRPr="004D0F3A" w:rsidRDefault="00311C15" w:rsidP="00F342EB">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расхождения</w:t>
            </w:r>
          </w:p>
        </w:tc>
      </w:tr>
      <w:tr w:rsidR="00311C15" w:rsidRPr="004D0F3A" w14:paraId="0089FD56" w14:textId="77777777" w:rsidTr="00F342EB">
        <w:trPr>
          <w:trHeight w:val="244"/>
        </w:trPr>
        <w:tc>
          <w:tcPr>
            <w:tcW w:w="392" w:type="pct"/>
            <w:tcBorders>
              <w:top w:val="single" w:sz="4" w:space="0" w:color="FFFFFF" w:themeColor="background1"/>
            </w:tcBorders>
            <w:shd w:val="clear" w:color="auto" w:fill="auto"/>
            <w:noWrap/>
            <w:vAlign w:val="center"/>
            <w:hideMark/>
          </w:tcPr>
          <w:p w14:paraId="79591EAB"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p>
        </w:tc>
        <w:tc>
          <w:tcPr>
            <w:tcW w:w="1115" w:type="pct"/>
            <w:tcBorders>
              <w:top w:val="single" w:sz="4" w:space="0" w:color="FFFFFF" w:themeColor="background1"/>
            </w:tcBorders>
            <w:shd w:val="clear" w:color="auto" w:fill="auto"/>
            <w:vAlign w:val="center"/>
            <w:hideMark/>
          </w:tcPr>
          <w:p w14:paraId="6AFA844C" w14:textId="77777777" w:rsidR="00311C15" w:rsidRPr="004D0F3A" w:rsidRDefault="00311C15" w:rsidP="00F342EB">
            <w:pPr>
              <w:widowControl w:val="0"/>
              <w:spacing w:after="0" w:line="240" w:lineRule="auto"/>
              <w:ind w:left="-57" w:right="-57"/>
              <w:rPr>
                <w:rFonts w:ascii="Myriad Pro" w:eastAsia="Calibri" w:hAnsi="Myriad Pro"/>
                <w:sz w:val="20"/>
                <w:szCs w:val="20"/>
              </w:rPr>
            </w:pPr>
            <w:r w:rsidRPr="004D0F3A">
              <w:rPr>
                <w:rFonts w:ascii="Myriad Pro" w:eastAsia="Calibri" w:hAnsi="Myriad Pro"/>
                <w:sz w:val="20"/>
                <w:szCs w:val="20"/>
              </w:rPr>
              <w:t>Оплата налогов</w:t>
            </w:r>
          </w:p>
        </w:tc>
        <w:tc>
          <w:tcPr>
            <w:tcW w:w="727" w:type="pct"/>
            <w:tcBorders>
              <w:top w:val="single" w:sz="4" w:space="0" w:color="FFFFFF" w:themeColor="background1"/>
            </w:tcBorders>
            <w:shd w:val="clear" w:color="auto" w:fill="auto"/>
            <w:noWrap/>
            <w:vAlign w:val="center"/>
          </w:tcPr>
          <w:p w14:paraId="27B25351"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p>
        </w:tc>
        <w:tc>
          <w:tcPr>
            <w:tcW w:w="765" w:type="pct"/>
            <w:tcBorders>
              <w:top w:val="single" w:sz="4" w:space="0" w:color="FFFFFF" w:themeColor="background1"/>
            </w:tcBorders>
            <w:shd w:val="clear" w:color="auto" w:fill="auto"/>
            <w:noWrap/>
            <w:vAlign w:val="center"/>
          </w:tcPr>
          <w:p w14:paraId="7F332011"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34 639,1</w:t>
            </w:r>
          </w:p>
        </w:tc>
        <w:tc>
          <w:tcPr>
            <w:tcW w:w="698" w:type="pct"/>
            <w:tcBorders>
              <w:top w:val="single" w:sz="4" w:space="0" w:color="FFFFFF" w:themeColor="background1"/>
            </w:tcBorders>
            <w:shd w:val="clear" w:color="auto" w:fill="auto"/>
            <w:noWrap/>
            <w:vAlign w:val="center"/>
          </w:tcPr>
          <w:p w14:paraId="67621D9D"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34 639,1</w:t>
            </w:r>
          </w:p>
        </w:tc>
        <w:tc>
          <w:tcPr>
            <w:tcW w:w="549" w:type="pct"/>
            <w:tcBorders>
              <w:top w:val="single" w:sz="4" w:space="0" w:color="FFFFFF" w:themeColor="background1"/>
            </w:tcBorders>
            <w:shd w:val="clear" w:color="auto" w:fill="auto"/>
            <w:noWrap/>
            <w:vAlign w:val="center"/>
          </w:tcPr>
          <w:p w14:paraId="3A17108A" w14:textId="77777777" w:rsidR="00311C15" w:rsidRPr="004D0F3A" w:rsidRDefault="00DD7E87"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34153,36</w:t>
            </w:r>
          </w:p>
        </w:tc>
        <w:tc>
          <w:tcPr>
            <w:tcW w:w="754" w:type="pct"/>
            <w:tcBorders>
              <w:top w:val="single" w:sz="4" w:space="0" w:color="FFFFFF" w:themeColor="background1"/>
            </w:tcBorders>
            <w:shd w:val="clear" w:color="auto" w:fill="auto"/>
            <w:noWrap/>
            <w:vAlign w:val="center"/>
          </w:tcPr>
          <w:p w14:paraId="21E24551" w14:textId="77777777" w:rsidR="00311C15" w:rsidRPr="004D0F3A" w:rsidRDefault="00DD7E87"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-485,74</w:t>
            </w:r>
          </w:p>
        </w:tc>
      </w:tr>
      <w:tr w:rsidR="00311C15" w:rsidRPr="004D0F3A" w14:paraId="35A63B91" w14:textId="77777777" w:rsidTr="00F342EB">
        <w:trPr>
          <w:trHeight w:val="300"/>
        </w:trPr>
        <w:tc>
          <w:tcPr>
            <w:tcW w:w="392" w:type="pct"/>
            <w:shd w:val="clear" w:color="auto" w:fill="auto"/>
            <w:noWrap/>
            <w:vAlign w:val="center"/>
            <w:hideMark/>
          </w:tcPr>
          <w:p w14:paraId="48C8759A"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w:t>
            </w:r>
          </w:p>
        </w:tc>
        <w:tc>
          <w:tcPr>
            <w:tcW w:w="1115" w:type="pct"/>
            <w:shd w:val="clear" w:color="000000" w:fill="FFFFFF"/>
            <w:noWrap/>
            <w:vAlign w:val="center"/>
            <w:hideMark/>
          </w:tcPr>
          <w:p w14:paraId="4D5478FA" w14:textId="77777777" w:rsidR="00311C15" w:rsidRPr="004D0F3A" w:rsidRDefault="00311C15" w:rsidP="00F342EB">
            <w:pPr>
              <w:widowControl w:val="0"/>
              <w:spacing w:after="0" w:line="240" w:lineRule="auto"/>
              <w:ind w:left="-57" w:right="-57"/>
              <w:rPr>
                <w:rFonts w:ascii="Myriad Pro" w:eastAsia="Calibri" w:hAnsi="Myriad Pro"/>
                <w:sz w:val="20"/>
                <w:szCs w:val="20"/>
              </w:rPr>
            </w:pPr>
            <w:r w:rsidRPr="004D0F3A">
              <w:rPr>
                <w:rFonts w:ascii="Myriad Pro" w:eastAsia="Calibri" w:hAnsi="Myriad Pro"/>
                <w:sz w:val="20"/>
                <w:szCs w:val="20"/>
              </w:rPr>
              <w:t>налог на землю</w:t>
            </w:r>
          </w:p>
        </w:tc>
        <w:tc>
          <w:tcPr>
            <w:tcW w:w="727" w:type="pct"/>
            <w:shd w:val="clear" w:color="auto" w:fill="auto"/>
            <w:noWrap/>
            <w:vAlign w:val="center"/>
          </w:tcPr>
          <w:p w14:paraId="3CB1E091"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p>
        </w:tc>
        <w:tc>
          <w:tcPr>
            <w:tcW w:w="765" w:type="pct"/>
            <w:shd w:val="clear" w:color="auto" w:fill="auto"/>
            <w:noWrap/>
            <w:vAlign w:val="center"/>
          </w:tcPr>
          <w:p w14:paraId="0F00FB09"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32,6</w:t>
            </w:r>
          </w:p>
        </w:tc>
        <w:tc>
          <w:tcPr>
            <w:tcW w:w="698" w:type="pct"/>
            <w:shd w:val="clear" w:color="auto" w:fill="auto"/>
            <w:noWrap/>
            <w:vAlign w:val="center"/>
          </w:tcPr>
          <w:p w14:paraId="33AB5260"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32,6</w:t>
            </w:r>
          </w:p>
        </w:tc>
        <w:tc>
          <w:tcPr>
            <w:tcW w:w="549" w:type="pct"/>
            <w:shd w:val="clear" w:color="auto" w:fill="auto"/>
            <w:noWrap/>
            <w:vAlign w:val="center"/>
          </w:tcPr>
          <w:p w14:paraId="4E83F900"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32,6</w:t>
            </w:r>
          </w:p>
        </w:tc>
        <w:tc>
          <w:tcPr>
            <w:tcW w:w="754" w:type="pct"/>
            <w:shd w:val="clear" w:color="auto" w:fill="auto"/>
            <w:noWrap/>
            <w:vAlign w:val="center"/>
          </w:tcPr>
          <w:p w14:paraId="37F463D2"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p>
        </w:tc>
      </w:tr>
      <w:tr w:rsidR="00311C15" w:rsidRPr="004D0F3A" w14:paraId="0E4ACBED" w14:textId="77777777" w:rsidTr="00F342EB">
        <w:trPr>
          <w:trHeight w:val="300"/>
        </w:trPr>
        <w:tc>
          <w:tcPr>
            <w:tcW w:w="392" w:type="pct"/>
            <w:shd w:val="clear" w:color="auto" w:fill="auto"/>
            <w:noWrap/>
            <w:vAlign w:val="center"/>
          </w:tcPr>
          <w:p w14:paraId="45480011"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2.</w:t>
            </w:r>
          </w:p>
        </w:tc>
        <w:tc>
          <w:tcPr>
            <w:tcW w:w="1115" w:type="pct"/>
            <w:shd w:val="clear" w:color="000000" w:fill="FFFFFF"/>
            <w:noWrap/>
            <w:vAlign w:val="center"/>
          </w:tcPr>
          <w:p w14:paraId="76377692" w14:textId="77777777" w:rsidR="00311C15" w:rsidRPr="004D0F3A" w:rsidRDefault="00311C15" w:rsidP="00F342EB">
            <w:pPr>
              <w:widowControl w:val="0"/>
              <w:spacing w:after="0" w:line="240" w:lineRule="auto"/>
              <w:ind w:left="-57" w:right="-57"/>
              <w:rPr>
                <w:rFonts w:ascii="Myriad Pro" w:eastAsia="Calibri" w:hAnsi="Myriad Pro"/>
                <w:sz w:val="20"/>
                <w:szCs w:val="20"/>
              </w:rPr>
            </w:pPr>
            <w:r w:rsidRPr="004D0F3A">
              <w:rPr>
                <w:rFonts w:ascii="Myriad Pro" w:eastAsia="Calibri" w:hAnsi="Myriad Pro"/>
                <w:sz w:val="20"/>
                <w:szCs w:val="20"/>
              </w:rPr>
              <w:t>налог на имущество</w:t>
            </w:r>
          </w:p>
        </w:tc>
        <w:tc>
          <w:tcPr>
            <w:tcW w:w="727" w:type="pct"/>
            <w:shd w:val="clear" w:color="auto" w:fill="auto"/>
            <w:noWrap/>
            <w:vAlign w:val="center"/>
          </w:tcPr>
          <w:p w14:paraId="48CCBC8B"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p>
        </w:tc>
        <w:tc>
          <w:tcPr>
            <w:tcW w:w="765" w:type="pct"/>
            <w:shd w:val="clear" w:color="auto" w:fill="auto"/>
            <w:noWrap/>
            <w:vAlign w:val="center"/>
          </w:tcPr>
          <w:p w14:paraId="716A03EC"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31 218,28</w:t>
            </w:r>
          </w:p>
        </w:tc>
        <w:tc>
          <w:tcPr>
            <w:tcW w:w="698" w:type="pct"/>
            <w:shd w:val="clear" w:color="auto" w:fill="auto"/>
            <w:noWrap/>
            <w:vAlign w:val="center"/>
          </w:tcPr>
          <w:p w14:paraId="0B25765D"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31 218,28</w:t>
            </w:r>
          </w:p>
        </w:tc>
        <w:tc>
          <w:tcPr>
            <w:tcW w:w="549" w:type="pct"/>
            <w:shd w:val="clear" w:color="auto" w:fill="auto"/>
            <w:noWrap/>
            <w:vAlign w:val="center"/>
          </w:tcPr>
          <w:p w14:paraId="373A8A8E"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31 218,28</w:t>
            </w:r>
          </w:p>
        </w:tc>
        <w:tc>
          <w:tcPr>
            <w:tcW w:w="754" w:type="pct"/>
            <w:shd w:val="clear" w:color="auto" w:fill="auto"/>
            <w:noWrap/>
            <w:vAlign w:val="center"/>
          </w:tcPr>
          <w:p w14:paraId="5BE228F9"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p>
        </w:tc>
      </w:tr>
      <w:tr w:rsidR="00311C15" w:rsidRPr="004D0F3A" w14:paraId="2DFC0514" w14:textId="77777777" w:rsidTr="00F342EB">
        <w:trPr>
          <w:trHeight w:val="300"/>
        </w:trPr>
        <w:tc>
          <w:tcPr>
            <w:tcW w:w="392" w:type="pct"/>
            <w:shd w:val="clear" w:color="auto" w:fill="auto"/>
            <w:noWrap/>
            <w:vAlign w:val="center"/>
          </w:tcPr>
          <w:p w14:paraId="667DF30D"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3.</w:t>
            </w:r>
          </w:p>
        </w:tc>
        <w:tc>
          <w:tcPr>
            <w:tcW w:w="1115" w:type="pct"/>
            <w:shd w:val="clear" w:color="000000" w:fill="FFFFFF"/>
            <w:noWrap/>
            <w:vAlign w:val="center"/>
          </w:tcPr>
          <w:p w14:paraId="08E21D28" w14:textId="77777777" w:rsidR="00311C15" w:rsidRPr="004D0F3A" w:rsidRDefault="00311C15" w:rsidP="00F342EB">
            <w:pPr>
              <w:widowControl w:val="0"/>
              <w:spacing w:after="0" w:line="240" w:lineRule="auto"/>
              <w:ind w:left="-57" w:right="-57"/>
              <w:rPr>
                <w:rFonts w:ascii="Myriad Pro" w:eastAsia="Calibri" w:hAnsi="Myriad Pro"/>
                <w:sz w:val="20"/>
                <w:szCs w:val="20"/>
              </w:rPr>
            </w:pPr>
            <w:r w:rsidRPr="004D0F3A">
              <w:rPr>
                <w:rFonts w:ascii="Myriad Pro" w:eastAsia="Calibri" w:hAnsi="Myriad Pro"/>
                <w:sz w:val="20"/>
                <w:szCs w:val="20"/>
              </w:rPr>
              <w:t>прочие налоги</w:t>
            </w:r>
          </w:p>
        </w:tc>
        <w:tc>
          <w:tcPr>
            <w:tcW w:w="727" w:type="pct"/>
            <w:shd w:val="clear" w:color="auto" w:fill="auto"/>
            <w:noWrap/>
            <w:vAlign w:val="center"/>
          </w:tcPr>
          <w:p w14:paraId="65853C6E"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p>
        </w:tc>
        <w:tc>
          <w:tcPr>
            <w:tcW w:w="765" w:type="pct"/>
            <w:shd w:val="clear" w:color="auto" w:fill="auto"/>
            <w:noWrap/>
            <w:vAlign w:val="center"/>
          </w:tcPr>
          <w:p w14:paraId="436C2AF1"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3 388,2</w:t>
            </w:r>
          </w:p>
        </w:tc>
        <w:tc>
          <w:tcPr>
            <w:tcW w:w="698" w:type="pct"/>
            <w:shd w:val="clear" w:color="auto" w:fill="auto"/>
            <w:noWrap/>
            <w:vAlign w:val="center"/>
          </w:tcPr>
          <w:p w14:paraId="27B8375E"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3 388,2</w:t>
            </w:r>
          </w:p>
        </w:tc>
        <w:tc>
          <w:tcPr>
            <w:tcW w:w="549" w:type="pct"/>
            <w:shd w:val="clear" w:color="auto" w:fill="auto"/>
            <w:noWrap/>
            <w:vAlign w:val="center"/>
          </w:tcPr>
          <w:p w14:paraId="6130E67D" w14:textId="77777777" w:rsidR="00311C15" w:rsidRPr="004D0F3A" w:rsidRDefault="00DD7E87"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2901,48</w:t>
            </w:r>
          </w:p>
        </w:tc>
        <w:tc>
          <w:tcPr>
            <w:tcW w:w="754" w:type="pct"/>
            <w:shd w:val="clear" w:color="auto" w:fill="auto"/>
            <w:noWrap/>
            <w:vAlign w:val="center"/>
          </w:tcPr>
          <w:p w14:paraId="2C074558"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p>
        </w:tc>
      </w:tr>
      <w:tr w:rsidR="00311C15" w:rsidRPr="004D0F3A" w14:paraId="59F0F763" w14:textId="77777777" w:rsidTr="00F342EB">
        <w:trPr>
          <w:trHeight w:val="300"/>
        </w:trPr>
        <w:tc>
          <w:tcPr>
            <w:tcW w:w="392" w:type="pct"/>
            <w:shd w:val="clear" w:color="auto" w:fill="auto"/>
            <w:noWrap/>
            <w:vAlign w:val="center"/>
            <w:hideMark/>
          </w:tcPr>
          <w:p w14:paraId="385BAE60"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3.1.</w:t>
            </w:r>
          </w:p>
        </w:tc>
        <w:tc>
          <w:tcPr>
            <w:tcW w:w="1115" w:type="pct"/>
            <w:shd w:val="clear" w:color="000000" w:fill="FFFFFF"/>
            <w:noWrap/>
            <w:vAlign w:val="center"/>
            <w:hideMark/>
          </w:tcPr>
          <w:p w14:paraId="303D781C" w14:textId="77777777" w:rsidR="00311C15" w:rsidRPr="004D0F3A" w:rsidRDefault="00311C15" w:rsidP="00F342EB">
            <w:pPr>
              <w:widowControl w:val="0"/>
              <w:spacing w:after="0" w:line="240" w:lineRule="auto"/>
              <w:ind w:left="-57" w:right="-57"/>
              <w:rPr>
                <w:rFonts w:ascii="Myriad Pro" w:eastAsia="Calibri" w:hAnsi="Myriad Pro"/>
                <w:sz w:val="20"/>
                <w:szCs w:val="20"/>
              </w:rPr>
            </w:pPr>
            <w:r w:rsidRPr="004D0F3A">
              <w:rPr>
                <w:rFonts w:ascii="Myriad Pro" w:eastAsia="Calibri" w:hAnsi="Myriad Pro"/>
                <w:sz w:val="20"/>
                <w:szCs w:val="20"/>
              </w:rPr>
              <w:t>транспортный налог</w:t>
            </w:r>
          </w:p>
        </w:tc>
        <w:tc>
          <w:tcPr>
            <w:tcW w:w="727" w:type="pct"/>
            <w:shd w:val="clear" w:color="auto" w:fill="auto"/>
            <w:noWrap/>
            <w:vAlign w:val="center"/>
          </w:tcPr>
          <w:p w14:paraId="41359ED7"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p>
        </w:tc>
        <w:tc>
          <w:tcPr>
            <w:tcW w:w="765" w:type="pct"/>
            <w:shd w:val="clear" w:color="auto" w:fill="auto"/>
            <w:noWrap/>
            <w:vAlign w:val="center"/>
          </w:tcPr>
          <w:p w14:paraId="411B81AF"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1428,98</w:t>
            </w:r>
          </w:p>
        </w:tc>
        <w:tc>
          <w:tcPr>
            <w:tcW w:w="698" w:type="pct"/>
            <w:shd w:val="clear" w:color="auto" w:fill="auto"/>
            <w:noWrap/>
            <w:vAlign w:val="center"/>
          </w:tcPr>
          <w:p w14:paraId="574AFFC6"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1428,98</w:t>
            </w:r>
          </w:p>
        </w:tc>
        <w:tc>
          <w:tcPr>
            <w:tcW w:w="549" w:type="pct"/>
            <w:shd w:val="clear" w:color="auto" w:fill="auto"/>
            <w:noWrap/>
            <w:vAlign w:val="center"/>
          </w:tcPr>
          <w:p w14:paraId="734329AA"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1 404,39</w:t>
            </w:r>
          </w:p>
        </w:tc>
        <w:tc>
          <w:tcPr>
            <w:tcW w:w="754" w:type="pct"/>
            <w:shd w:val="clear" w:color="auto" w:fill="auto"/>
            <w:noWrap/>
            <w:vAlign w:val="center"/>
          </w:tcPr>
          <w:p w14:paraId="72A25DAF" w14:textId="77777777" w:rsidR="00311C15" w:rsidRPr="004D0F3A" w:rsidRDefault="00435C19"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-24,59</w:t>
            </w:r>
          </w:p>
        </w:tc>
      </w:tr>
      <w:tr w:rsidR="00311C15" w:rsidRPr="004D0F3A" w14:paraId="2B521120" w14:textId="77777777" w:rsidTr="00F342EB">
        <w:trPr>
          <w:trHeight w:val="300"/>
        </w:trPr>
        <w:tc>
          <w:tcPr>
            <w:tcW w:w="392" w:type="pct"/>
            <w:shd w:val="clear" w:color="auto" w:fill="auto"/>
            <w:noWrap/>
            <w:vAlign w:val="center"/>
            <w:hideMark/>
          </w:tcPr>
          <w:p w14:paraId="0C4F71B3"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3.2.</w:t>
            </w:r>
          </w:p>
        </w:tc>
        <w:tc>
          <w:tcPr>
            <w:tcW w:w="1115" w:type="pct"/>
            <w:shd w:val="clear" w:color="000000" w:fill="FFFFFF"/>
            <w:noWrap/>
            <w:vAlign w:val="center"/>
            <w:hideMark/>
          </w:tcPr>
          <w:p w14:paraId="5EC9A69C" w14:textId="77777777" w:rsidR="00311C15" w:rsidRPr="004D0F3A" w:rsidRDefault="00311C15" w:rsidP="00F342EB">
            <w:pPr>
              <w:widowControl w:val="0"/>
              <w:spacing w:after="0" w:line="240" w:lineRule="auto"/>
              <w:ind w:left="-57" w:right="-57"/>
              <w:rPr>
                <w:rFonts w:ascii="Myriad Pro" w:eastAsia="Calibri" w:hAnsi="Myriad Pro"/>
                <w:sz w:val="20"/>
                <w:szCs w:val="20"/>
              </w:rPr>
            </w:pPr>
            <w:r w:rsidRPr="004D0F3A">
              <w:rPr>
                <w:rFonts w:ascii="Myriad Pro" w:eastAsia="Calibri" w:hAnsi="Myriad Pro"/>
                <w:sz w:val="20"/>
                <w:szCs w:val="20"/>
              </w:rPr>
              <w:t>водный налог</w:t>
            </w:r>
          </w:p>
        </w:tc>
        <w:tc>
          <w:tcPr>
            <w:tcW w:w="727" w:type="pct"/>
            <w:shd w:val="clear" w:color="auto" w:fill="auto"/>
            <w:noWrap/>
            <w:vAlign w:val="center"/>
          </w:tcPr>
          <w:p w14:paraId="79098C8E"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p>
        </w:tc>
        <w:tc>
          <w:tcPr>
            <w:tcW w:w="765" w:type="pct"/>
            <w:shd w:val="clear" w:color="auto" w:fill="auto"/>
            <w:noWrap/>
            <w:vAlign w:val="center"/>
          </w:tcPr>
          <w:p w14:paraId="7E621446"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10,52</w:t>
            </w:r>
          </w:p>
        </w:tc>
        <w:tc>
          <w:tcPr>
            <w:tcW w:w="698" w:type="pct"/>
            <w:shd w:val="clear" w:color="auto" w:fill="auto"/>
            <w:noWrap/>
            <w:vAlign w:val="center"/>
          </w:tcPr>
          <w:p w14:paraId="13B0C8D4"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10,52</w:t>
            </w:r>
          </w:p>
        </w:tc>
        <w:tc>
          <w:tcPr>
            <w:tcW w:w="549" w:type="pct"/>
            <w:shd w:val="clear" w:color="auto" w:fill="auto"/>
            <w:noWrap/>
            <w:vAlign w:val="center"/>
          </w:tcPr>
          <w:p w14:paraId="00152930"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1,29</w:t>
            </w:r>
          </w:p>
        </w:tc>
        <w:tc>
          <w:tcPr>
            <w:tcW w:w="754" w:type="pct"/>
            <w:shd w:val="clear" w:color="auto" w:fill="auto"/>
            <w:noWrap/>
            <w:vAlign w:val="center"/>
          </w:tcPr>
          <w:p w14:paraId="46D9C472" w14:textId="77777777" w:rsidR="00311C15" w:rsidRPr="004D0F3A" w:rsidRDefault="00435C19"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-9,23</w:t>
            </w:r>
          </w:p>
        </w:tc>
      </w:tr>
      <w:tr w:rsidR="00311C15" w:rsidRPr="004D0F3A" w14:paraId="705E7D3B" w14:textId="77777777" w:rsidTr="00F342EB">
        <w:trPr>
          <w:trHeight w:val="363"/>
        </w:trPr>
        <w:tc>
          <w:tcPr>
            <w:tcW w:w="392" w:type="pct"/>
            <w:shd w:val="clear" w:color="auto" w:fill="auto"/>
            <w:noWrap/>
            <w:vAlign w:val="center"/>
            <w:hideMark/>
          </w:tcPr>
          <w:p w14:paraId="0667B339"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3.3.</w:t>
            </w:r>
          </w:p>
        </w:tc>
        <w:tc>
          <w:tcPr>
            <w:tcW w:w="1115" w:type="pct"/>
            <w:shd w:val="clear" w:color="000000" w:fill="FFFFFF"/>
            <w:noWrap/>
            <w:vAlign w:val="center"/>
            <w:hideMark/>
          </w:tcPr>
          <w:p w14:paraId="535346D5" w14:textId="77777777" w:rsidR="00311C15" w:rsidRPr="004D0F3A" w:rsidRDefault="00311C15" w:rsidP="00F342EB">
            <w:pPr>
              <w:widowControl w:val="0"/>
              <w:spacing w:after="0" w:line="240" w:lineRule="auto"/>
              <w:ind w:left="-57" w:right="-57"/>
              <w:rPr>
                <w:rFonts w:ascii="Myriad Pro" w:eastAsia="Calibri" w:hAnsi="Myriad Pro"/>
                <w:sz w:val="20"/>
                <w:szCs w:val="20"/>
              </w:rPr>
            </w:pPr>
            <w:r w:rsidRPr="004D0F3A">
              <w:rPr>
                <w:rFonts w:ascii="Myriad Pro" w:eastAsia="Calibri" w:hAnsi="Myriad Pro"/>
                <w:sz w:val="20"/>
                <w:szCs w:val="20"/>
              </w:rPr>
              <w:t>экологические платежи</w:t>
            </w:r>
          </w:p>
        </w:tc>
        <w:tc>
          <w:tcPr>
            <w:tcW w:w="727" w:type="pct"/>
            <w:shd w:val="clear" w:color="auto" w:fill="auto"/>
            <w:noWrap/>
            <w:vAlign w:val="center"/>
          </w:tcPr>
          <w:p w14:paraId="3CD12AE7"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p>
        </w:tc>
        <w:tc>
          <w:tcPr>
            <w:tcW w:w="765" w:type="pct"/>
            <w:shd w:val="clear" w:color="auto" w:fill="auto"/>
            <w:noWrap/>
            <w:vAlign w:val="center"/>
          </w:tcPr>
          <w:p w14:paraId="3F67AB5F"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584,73</w:t>
            </w:r>
          </w:p>
        </w:tc>
        <w:tc>
          <w:tcPr>
            <w:tcW w:w="698" w:type="pct"/>
            <w:shd w:val="clear" w:color="auto" w:fill="auto"/>
            <w:noWrap/>
            <w:vAlign w:val="center"/>
          </w:tcPr>
          <w:p w14:paraId="072631FC"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584,73</w:t>
            </w:r>
          </w:p>
        </w:tc>
        <w:tc>
          <w:tcPr>
            <w:tcW w:w="549" w:type="pct"/>
            <w:shd w:val="clear" w:color="auto" w:fill="auto"/>
            <w:noWrap/>
            <w:vAlign w:val="center"/>
          </w:tcPr>
          <w:p w14:paraId="5F58352F"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131,83</w:t>
            </w:r>
          </w:p>
        </w:tc>
        <w:tc>
          <w:tcPr>
            <w:tcW w:w="754" w:type="pct"/>
            <w:shd w:val="clear" w:color="auto" w:fill="auto"/>
            <w:noWrap/>
            <w:vAlign w:val="center"/>
          </w:tcPr>
          <w:p w14:paraId="55FD4575" w14:textId="77777777" w:rsidR="00311C15" w:rsidRPr="004D0F3A" w:rsidRDefault="00435C19"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-452,9</w:t>
            </w:r>
          </w:p>
        </w:tc>
      </w:tr>
      <w:tr w:rsidR="00311C15" w:rsidRPr="004D0F3A" w14:paraId="3DFF7A73" w14:textId="77777777" w:rsidTr="00F342EB">
        <w:trPr>
          <w:trHeight w:val="300"/>
        </w:trPr>
        <w:tc>
          <w:tcPr>
            <w:tcW w:w="392" w:type="pct"/>
            <w:shd w:val="clear" w:color="auto" w:fill="auto"/>
            <w:noWrap/>
            <w:vAlign w:val="center"/>
          </w:tcPr>
          <w:p w14:paraId="73F73791"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3.4.</w:t>
            </w:r>
          </w:p>
        </w:tc>
        <w:tc>
          <w:tcPr>
            <w:tcW w:w="1115" w:type="pct"/>
            <w:shd w:val="clear" w:color="000000" w:fill="FFFFFF"/>
            <w:noWrap/>
            <w:vAlign w:val="center"/>
          </w:tcPr>
          <w:p w14:paraId="6E1BAEAF" w14:textId="77777777" w:rsidR="00311C15" w:rsidRPr="004D0F3A" w:rsidRDefault="00311C15" w:rsidP="00F342EB">
            <w:pPr>
              <w:widowControl w:val="0"/>
              <w:spacing w:after="0" w:line="240" w:lineRule="auto"/>
              <w:ind w:left="-57" w:right="-57"/>
              <w:rPr>
                <w:rFonts w:ascii="Myriad Pro" w:eastAsia="Calibri" w:hAnsi="Myriad Pro"/>
                <w:sz w:val="20"/>
                <w:szCs w:val="20"/>
              </w:rPr>
            </w:pPr>
            <w:r w:rsidRPr="004D0F3A">
              <w:rPr>
                <w:rFonts w:ascii="Myriad Pro" w:eastAsia="Calibri" w:hAnsi="Myriad Pro"/>
                <w:sz w:val="20"/>
                <w:szCs w:val="20"/>
              </w:rPr>
              <w:t>прочие налоги и сборы</w:t>
            </w:r>
          </w:p>
        </w:tc>
        <w:tc>
          <w:tcPr>
            <w:tcW w:w="727" w:type="pct"/>
            <w:shd w:val="clear" w:color="auto" w:fill="auto"/>
            <w:noWrap/>
            <w:vAlign w:val="center"/>
          </w:tcPr>
          <w:p w14:paraId="370956E7"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p>
        </w:tc>
        <w:tc>
          <w:tcPr>
            <w:tcW w:w="765" w:type="pct"/>
            <w:shd w:val="clear" w:color="auto" w:fill="auto"/>
            <w:noWrap/>
            <w:vAlign w:val="center"/>
          </w:tcPr>
          <w:p w14:paraId="7C57A1F9" w14:textId="77777777" w:rsidR="00311C15" w:rsidRPr="004D0F3A" w:rsidRDefault="00DD7E87"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1363,97</w:t>
            </w:r>
          </w:p>
        </w:tc>
        <w:tc>
          <w:tcPr>
            <w:tcW w:w="698" w:type="pct"/>
            <w:shd w:val="clear" w:color="auto" w:fill="auto"/>
            <w:noWrap/>
            <w:vAlign w:val="center"/>
          </w:tcPr>
          <w:p w14:paraId="48EDC74A" w14:textId="77777777" w:rsidR="00311C15" w:rsidRPr="004D0F3A" w:rsidRDefault="00DD7E87"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1363,97</w:t>
            </w:r>
          </w:p>
        </w:tc>
        <w:tc>
          <w:tcPr>
            <w:tcW w:w="549" w:type="pct"/>
            <w:shd w:val="clear" w:color="auto" w:fill="auto"/>
            <w:noWrap/>
            <w:vAlign w:val="center"/>
          </w:tcPr>
          <w:p w14:paraId="65034935" w14:textId="77777777" w:rsidR="00311C15" w:rsidRPr="004D0F3A" w:rsidRDefault="00DD7E87"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1363,97</w:t>
            </w:r>
          </w:p>
        </w:tc>
        <w:tc>
          <w:tcPr>
            <w:tcW w:w="754" w:type="pct"/>
            <w:shd w:val="clear" w:color="auto" w:fill="auto"/>
            <w:noWrap/>
            <w:vAlign w:val="center"/>
          </w:tcPr>
          <w:p w14:paraId="4A1C629A"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p>
        </w:tc>
      </w:tr>
    </w:tbl>
    <w:p w14:paraId="0D0952B7" w14:textId="77777777" w:rsidR="00311C15" w:rsidRPr="004D0F3A" w:rsidRDefault="00311C15" w:rsidP="00F342EB">
      <w:pPr>
        <w:pStyle w:val="2f4"/>
      </w:pPr>
    </w:p>
    <w:p w14:paraId="39B6EE27" w14:textId="77777777" w:rsidR="00311C15" w:rsidRPr="004D0F3A" w:rsidRDefault="00311C15" w:rsidP="00F342EB">
      <w:pPr>
        <w:pStyle w:val="3"/>
        <w:numPr>
          <w:ilvl w:val="2"/>
          <w:numId w:val="2"/>
        </w:numPr>
        <w:ind w:left="1134" w:hanging="1134"/>
        <w:rPr>
          <w:rFonts w:ascii="Myriad Pro" w:eastAsia="Times New Roman" w:hAnsi="Myriad Pro" w:cs="Times New Roman"/>
          <w:b/>
          <w:color w:val="4F6228"/>
          <w:sz w:val="28"/>
          <w:szCs w:val="28"/>
        </w:rPr>
      </w:pPr>
      <w:bookmarkStart w:id="67" w:name="_Toc63423232"/>
      <w:r w:rsidRPr="004D0F3A">
        <w:rPr>
          <w:rFonts w:ascii="Myriad Pro" w:eastAsia="Times New Roman" w:hAnsi="Myriad Pro" w:cs="Times New Roman"/>
          <w:b/>
          <w:color w:val="4F6228"/>
          <w:sz w:val="28"/>
          <w:szCs w:val="28"/>
        </w:rPr>
        <w:t>Отчисления на страховые взносы</w:t>
      </w:r>
      <w:bookmarkEnd w:id="67"/>
    </w:p>
    <w:p w14:paraId="39DB266F" w14:textId="77777777" w:rsidR="00311C15" w:rsidRPr="004D0F3A" w:rsidRDefault="00311C15" w:rsidP="00F342EB">
      <w:pPr>
        <w:pStyle w:val="2f4"/>
      </w:pPr>
      <w:r w:rsidRPr="004D0F3A">
        <w:t>Начисление страховых взносов на пенсионное и медицинское страхование, а также страхование от несчастных случаев на производстве и профессиональных заболеваний регламентировано статьей 425 Налогового кодекса Российской Федерации, согласно которой применяются следующие тарифы страховых взносов:</w:t>
      </w:r>
    </w:p>
    <w:p w14:paraId="275E491E" w14:textId="77777777" w:rsidR="00F342EB" w:rsidRPr="004D0F3A" w:rsidRDefault="00311C15" w:rsidP="00F342EB">
      <w:pPr>
        <w:pStyle w:val="5"/>
        <w:numPr>
          <w:ilvl w:val="0"/>
          <w:numId w:val="47"/>
        </w:numPr>
      </w:pPr>
      <w:r w:rsidRPr="004D0F3A">
        <w:t>на обязательное пенсионное страхование:</w:t>
      </w:r>
      <w:r w:rsidR="00F342EB" w:rsidRPr="004D0F3A">
        <w:t xml:space="preserve"> </w:t>
      </w:r>
    </w:p>
    <w:p w14:paraId="6727C0BD" w14:textId="77777777" w:rsidR="00311C15" w:rsidRPr="004D0F3A" w:rsidRDefault="00311C15" w:rsidP="00F342EB">
      <w:pPr>
        <w:pStyle w:val="afffb"/>
        <w:ind w:left="993"/>
      </w:pPr>
      <w:r w:rsidRPr="004D0F3A">
        <w:t>в пределах установленной предельной величины базы для исчисления страховых взносов на обязательное пенсионное страхование – 22 процента</w:t>
      </w:r>
    </w:p>
    <w:p w14:paraId="7B19FF61" w14:textId="77777777" w:rsidR="00311C15" w:rsidRPr="004D0F3A" w:rsidRDefault="00311C15" w:rsidP="00F342EB">
      <w:pPr>
        <w:pStyle w:val="afffb"/>
        <w:ind w:left="993"/>
      </w:pPr>
      <w:r w:rsidRPr="004D0F3A">
        <w:t>свыше установленной предельной величины базы для исчисления страховых взносов на обязательное пенсионное страхование – 10 процентов;</w:t>
      </w:r>
    </w:p>
    <w:p w14:paraId="2F671B95" w14:textId="77777777" w:rsidR="00311C15" w:rsidRPr="004D0F3A" w:rsidRDefault="00311C15" w:rsidP="00F342EB">
      <w:pPr>
        <w:pStyle w:val="5"/>
      </w:pPr>
      <w:r w:rsidRPr="004D0F3A">
        <w:lastRenderedPageBreak/>
        <w:t>на обязательное социальное страхование на случай временной нетрудоспособности и в связи с материнством в пределах установленной предельной величины базы для исчисления страховых взносов по данному виду страхования – 2,9 процента;</w:t>
      </w:r>
    </w:p>
    <w:p w14:paraId="2199F9F9" w14:textId="77777777" w:rsidR="00311C15" w:rsidRPr="004D0F3A" w:rsidRDefault="00311C15" w:rsidP="00F342EB">
      <w:pPr>
        <w:pStyle w:val="5"/>
      </w:pPr>
      <w:r w:rsidRPr="004D0F3A">
        <w:t>на обязательное медицинское страхование – 5,1 процента.</w:t>
      </w:r>
    </w:p>
    <w:p w14:paraId="2B178CF1" w14:textId="77777777" w:rsidR="00311C15" w:rsidRPr="004D0F3A" w:rsidRDefault="00311C15" w:rsidP="00F342EB">
      <w:pPr>
        <w:pStyle w:val="2f4"/>
      </w:pPr>
      <w:r w:rsidRPr="004D0F3A">
        <w:t xml:space="preserve">Согласно Федеральному закону от 24.07.1998 </w:t>
      </w:r>
      <w:r w:rsidR="002E6DB4" w:rsidRPr="004D0F3A">
        <w:t>№ </w:t>
      </w:r>
      <w:r w:rsidRPr="004D0F3A">
        <w:t>125-ФЗ тариф на обязательное социальное страхование от несчастных случаев на производстве и профессиональных заболеваний определяется в зависимости от вида деятельности, определяемого в соответствии с Общероссийским классификатором видов экономической деятельности, утвержденным приказом Росстандарта от 31.01.2014 №14-ст.</w:t>
      </w:r>
    </w:p>
    <w:p w14:paraId="4186B7F7" w14:textId="77777777" w:rsidR="00F342EB" w:rsidRPr="004D0F3A" w:rsidRDefault="00F342EB" w:rsidP="00F342EB">
      <w:pPr>
        <w:pStyle w:val="2f4"/>
      </w:pPr>
    </w:p>
    <w:p w14:paraId="684C6455" w14:textId="77777777" w:rsidR="00311C15" w:rsidRPr="004D0F3A" w:rsidRDefault="00311C15" w:rsidP="00F342EB">
      <w:pPr>
        <w:pStyle w:val="afffc"/>
      </w:pPr>
      <w:r w:rsidRPr="004D0F3A">
        <w:t>ПОЗИЦИЯ ТЕРРИТОРИАЛЬНОЙ СЕТЕВОЙ ОРГАНИЗАЦИИ</w:t>
      </w:r>
    </w:p>
    <w:p w14:paraId="55B1F668" w14:textId="77777777" w:rsidR="00311C15" w:rsidRPr="004D0F3A" w:rsidRDefault="00311C15" w:rsidP="00F342EB">
      <w:pPr>
        <w:pStyle w:val="2f4"/>
      </w:pPr>
      <w:r w:rsidRPr="004D0F3A">
        <w:t xml:space="preserve">Величина отчислений на социальные нужды (страховых взносов) заявлена филиалом </w:t>
      </w:r>
      <w:r w:rsidR="002E6DB4" w:rsidRPr="004D0F3A">
        <w:t>ПАО </w:t>
      </w:r>
      <w:r w:rsidRPr="004D0F3A">
        <w:t>«МРСК Сибири» - «Бурятэнерго» на 2017 год в размере 319 861,88 тыс. руб.</w:t>
      </w:r>
    </w:p>
    <w:p w14:paraId="2746D258" w14:textId="77777777" w:rsidR="00311C15" w:rsidRPr="004D0F3A" w:rsidRDefault="00311C15" w:rsidP="00F342EB">
      <w:pPr>
        <w:pStyle w:val="2f4"/>
      </w:pPr>
      <w:r w:rsidRPr="004D0F3A">
        <w:t xml:space="preserve">В обоснование заявленных расходов со стороны филиала </w:t>
      </w:r>
      <w:r w:rsidR="002E6DB4" w:rsidRPr="004D0F3A">
        <w:t>ПАО </w:t>
      </w:r>
      <w:r w:rsidRPr="004D0F3A">
        <w:t>«МРСК Сибири» - «Бурятэнерго» представлены:</w:t>
      </w:r>
    </w:p>
    <w:p w14:paraId="63003649" w14:textId="77777777" w:rsidR="00311C15" w:rsidRPr="004D0F3A" w:rsidRDefault="00311C15" w:rsidP="00F342EB">
      <w:pPr>
        <w:pStyle w:val="40"/>
      </w:pPr>
      <w:r w:rsidRPr="004D0F3A">
        <w:t>пояснительная записка;</w:t>
      </w:r>
    </w:p>
    <w:p w14:paraId="1A2F70D4" w14:textId="77777777" w:rsidR="00311C15" w:rsidRPr="004D0F3A" w:rsidRDefault="00311C15" w:rsidP="00F342EB">
      <w:pPr>
        <w:pStyle w:val="40"/>
      </w:pPr>
      <w:r w:rsidRPr="004D0F3A">
        <w:t xml:space="preserve">Федеральный Закон от 24.07.2009 г. </w:t>
      </w:r>
      <w:r w:rsidR="002E6DB4" w:rsidRPr="004D0F3A">
        <w:t>№ </w:t>
      </w:r>
      <w:r w:rsidRPr="004D0F3A">
        <w:t>212-ФЗ о страховых взносах в ПФ РФ, ФСС и ФОМС;</w:t>
      </w:r>
    </w:p>
    <w:p w14:paraId="2908347B" w14:textId="77777777" w:rsidR="00311C15" w:rsidRPr="004D0F3A" w:rsidRDefault="00311C15" w:rsidP="00F342EB">
      <w:pPr>
        <w:pStyle w:val="40"/>
      </w:pPr>
      <w:r w:rsidRPr="004D0F3A">
        <w:t xml:space="preserve">Федеральный Закон от 24.07.1998 г. </w:t>
      </w:r>
      <w:r w:rsidR="002E6DB4" w:rsidRPr="004D0F3A">
        <w:t>№ </w:t>
      </w:r>
      <w:r w:rsidRPr="004D0F3A">
        <w:t>125-ФЗ;</w:t>
      </w:r>
    </w:p>
    <w:p w14:paraId="3AD226C1" w14:textId="77777777" w:rsidR="00311C15" w:rsidRPr="004D0F3A" w:rsidRDefault="00311C15" w:rsidP="00F342EB">
      <w:pPr>
        <w:pStyle w:val="40"/>
      </w:pPr>
      <w:r w:rsidRPr="004D0F3A">
        <w:t xml:space="preserve">Федеральный Закон от 03.12.2012 г. </w:t>
      </w:r>
      <w:r w:rsidR="002E6DB4" w:rsidRPr="004D0F3A">
        <w:t>№ </w:t>
      </w:r>
      <w:r w:rsidRPr="004D0F3A">
        <w:t>228-ФЗ;</w:t>
      </w:r>
    </w:p>
    <w:p w14:paraId="2B258C50" w14:textId="77777777" w:rsidR="00311C15" w:rsidRPr="004D0F3A" w:rsidRDefault="00311C15" w:rsidP="00F342EB">
      <w:pPr>
        <w:pStyle w:val="40"/>
      </w:pPr>
      <w:r w:rsidRPr="004D0F3A">
        <w:t xml:space="preserve">Федеральный Закон от 02.12.2013 г. 323-ФЗ о страховых тарифах на обязательное страхование от несчастных случаев, </w:t>
      </w:r>
    </w:p>
    <w:p w14:paraId="5A849681" w14:textId="77777777" w:rsidR="00311C15" w:rsidRPr="004D0F3A" w:rsidRDefault="00311C15" w:rsidP="00F342EB">
      <w:pPr>
        <w:pStyle w:val="40"/>
      </w:pPr>
      <w:r w:rsidRPr="004D0F3A">
        <w:t xml:space="preserve">Приказ Минтруда и соц. Защиты РФ от 25.12.2012 г. </w:t>
      </w:r>
      <w:r w:rsidR="002E6DB4" w:rsidRPr="004D0F3A">
        <w:t>№ </w:t>
      </w:r>
      <w:r w:rsidRPr="004D0F3A">
        <w:t>625Н об утверждении классификации видов экономической деятельности по классам профессионального риска.</w:t>
      </w:r>
    </w:p>
    <w:p w14:paraId="2B8EAA9B" w14:textId="77777777" w:rsidR="00F342EB" w:rsidRPr="004D0F3A" w:rsidRDefault="00F342EB" w:rsidP="00F342EB">
      <w:pPr>
        <w:pStyle w:val="2f4"/>
      </w:pPr>
    </w:p>
    <w:p w14:paraId="1B33CAB0" w14:textId="77777777" w:rsidR="00311C15" w:rsidRPr="004D0F3A" w:rsidRDefault="00311C15" w:rsidP="00F342EB">
      <w:pPr>
        <w:pStyle w:val="afffc"/>
      </w:pPr>
      <w:r w:rsidRPr="004D0F3A">
        <w:lastRenderedPageBreak/>
        <w:t>ПОЗИЦИЯ ОРГАНА РЕГУЛИРОВАНИЯ</w:t>
      </w:r>
    </w:p>
    <w:p w14:paraId="2CF37544" w14:textId="77777777" w:rsidR="00311C15" w:rsidRPr="004D0F3A" w:rsidRDefault="00311C15" w:rsidP="00F342EB">
      <w:pPr>
        <w:pStyle w:val="2f4"/>
      </w:pPr>
      <w:r w:rsidRPr="004D0F3A">
        <w:t>Затраты по статье «Отчисления на социальные нужды» РСТ РБ приняли в размере 311 115,36 с учетом процента отчислений 30,4% и корректировки фонда оплаты труда, со снижением на 8 746,52 тыс. руб. от предложения предприятия.</w:t>
      </w:r>
    </w:p>
    <w:p w14:paraId="12E67571" w14:textId="77777777" w:rsidR="00F342EB" w:rsidRPr="004D0F3A" w:rsidRDefault="00F342EB" w:rsidP="00F342EB">
      <w:pPr>
        <w:pStyle w:val="2f4"/>
      </w:pPr>
    </w:p>
    <w:p w14:paraId="2E342B52" w14:textId="77777777" w:rsidR="00311C15" w:rsidRPr="004D0F3A" w:rsidRDefault="00311C15" w:rsidP="00F342EB">
      <w:pPr>
        <w:pStyle w:val="afffc"/>
      </w:pPr>
      <w:r w:rsidRPr="004D0F3A">
        <w:t>ПОЗИЦИЯ ИСПОЛНИТЕЛЯ</w:t>
      </w:r>
    </w:p>
    <w:p w14:paraId="226EB644" w14:textId="77777777" w:rsidR="00311C15" w:rsidRPr="004D0F3A" w:rsidRDefault="00311C15" w:rsidP="00F342EB">
      <w:pPr>
        <w:pStyle w:val="2f4"/>
      </w:pPr>
      <w:r w:rsidRPr="004D0F3A">
        <w:t>Статья расходов «Отчисления на социальные нужды» является расчетной, расходы по данной статье принимаются в зависимости от принятого размера фонда оплаты труда в составе базового уровня подконтрольных расходов.</w:t>
      </w:r>
    </w:p>
    <w:p w14:paraId="0C532181" w14:textId="77777777" w:rsidR="00311C15" w:rsidRPr="004D0F3A" w:rsidRDefault="00311C15" w:rsidP="00F342EB">
      <w:pPr>
        <w:pStyle w:val="2f4"/>
      </w:pPr>
      <w:r w:rsidRPr="004D0F3A">
        <w:t xml:space="preserve">При расчете совокупного процента отчислений на плановый период регулируемой организации следует руководствоваться нормами законодательства, предусмотренными НК РФ (часть вторая статьи 425-429 главы 34), Федеральным законом </w:t>
      </w:r>
      <w:r w:rsidR="002E6DB4" w:rsidRPr="004D0F3A">
        <w:t>№ </w:t>
      </w:r>
      <w:r w:rsidRPr="004D0F3A">
        <w:t xml:space="preserve">125-ФЗ от 24.07.1998, 179-ФЗ от 22.12.2005. </w:t>
      </w:r>
    </w:p>
    <w:p w14:paraId="6C38FA52" w14:textId="77777777" w:rsidR="00311C15" w:rsidRPr="004D0F3A" w:rsidRDefault="00311C15" w:rsidP="00F342EB">
      <w:pPr>
        <w:pStyle w:val="2f4"/>
      </w:pPr>
      <w:r w:rsidRPr="004D0F3A">
        <w:t xml:space="preserve">Также следует учитывать предельную величину базы регрессивной шкалы по страховым взносам. </w:t>
      </w:r>
    </w:p>
    <w:p w14:paraId="60E81F49" w14:textId="77777777" w:rsidR="00311C15" w:rsidRPr="004D0F3A" w:rsidRDefault="00311C15" w:rsidP="00F342EB">
      <w:pPr>
        <w:pStyle w:val="2f4"/>
      </w:pPr>
      <w:r w:rsidRPr="004D0F3A">
        <w:t>Постановлением Правительства Российской Федерации от 29.11.2016</w:t>
      </w:r>
      <w:r w:rsidR="002E6DB4" w:rsidRPr="004D0F3A">
        <w:t xml:space="preserve"> № </w:t>
      </w:r>
      <w:r w:rsidRPr="004D0F3A">
        <w:t>1255 установлена предельная величина базы для исчисления страховых взносов на обязательное страхование на случай временной нетрудоспособности и в связи с материнством и на обязательное пенсионное страхование с 01.01.2017</w:t>
      </w:r>
      <w:r w:rsidR="002E6DB4" w:rsidRPr="004D0F3A">
        <w:t xml:space="preserve"> </w:t>
      </w:r>
      <w:r w:rsidRPr="004D0F3A">
        <w:t>и составила: на обязательное социальное страхование на случай временной нетрудоспособности  и в связи с материнством – 755 000 руб.;  на обязательное пенсионное страхование – 876 000 руб.</w:t>
      </w:r>
    </w:p>
    <w:tbl>
      <w:tblPr>
        <w:tblStyle w:val="affff0"/>
        <w:tblW w:w="5000" w:type="pct"/>
        <w:tblLook w:val="04A0" w:firstRow="1" w:lastRow="0" w:firstColumn="1" w:lastColumn="0" w:noHBand="0" w:noVBand="1"/>
      </w:tblPr>
      <w:tblGrid>
        <w:gridCol w:w="1934"/>
        <w:gridCol w:w="1238"/>
        <w:gridCol w:w="1428"/>
        <w:gridCol w:w="1238"/>
        <w:gridCol w:w="1240"/>
        <w:gridCol w:w="1384"/>
        <w:gridCol w:w="1108"/>
      </w:tblGrid>
      <w:tr w:rsidR="00311C15" w:rsidRPr="004D0F3A" w14:paraId="1C296DC1" w14:textId="77777777" w:rsidTr="00F342EB">
        <w:trPr>
          <w:cantSplit/>
          <w:tblHeader/>
        </w:trPr>
        <w:tc>
          <w:tcPr>
            <w:tcW w:w="101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44052B54" w14:textId="77777777" w:rsidR="00311C15" w:rsidRPr="004D0F3A" w:rsidRDefault="00311C15" w:rsidP="00F342EB">
            <w:pPr>
              <w:widowControl w:val="0"/>
              <w:ind w:left="-57" w:right="-57"/>
              <w:rPr>
                <w:rFonts w:eastAsia="Calibri"/>
                <w:b/>
                <w:color w:val="FFFFFF" w:themeColor="background1"/>
                <w:sz w:val="20"/>
                <w:szCs w:val="20"/>
              </w:rPr>
            </w:pPr>
            <w:r w:rsidRPr="004D0F3A">
              <w:rPr>
                <w:rFonts w:eastAsia="Calibri"/>
                <w:b/>
                <w:color w:val="FFFFFF" w:themeColor="background1"/>
                <w:sz w:val="20"/>
                <w:szCs w:val="20"/>
              </w:rPr>
              <w:t>Показатель</w:t>
            </w:r>
          </w:p>
        </w:tc>
        <w:tc>
          <w:tcPr>
            <w:tcW w:w="139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155C205E" w14:textId="77777777" w:rsidR="00311C15" w:rsidRPr="004D0F3A" w:rsidRDefault="00311C15" w:rsidP="00F342EB">
            <w:pPr>
              <w:widowControl w:val="0"/>
              <w:ind w:left="-57" w:right="-57"/>
              <w:rPr>
                <w:rFonts w:eastAsia="Calibri"/>
                <w:b/>
                <w:color w:val="FFFFFF" w:themeColor="background1"/>
                <w:sz w:val="20"/>
                <w:szCs w:val="20"/>
              </w:rPr>
            </w:pPr>
            <w:r w:rsidRPr="004D0F3A">
              <w:rPr>
                <w:rFonts w:eastAsia="Calibri"/>
                <w:b/>
                <w:color w:val="FFFFFF" w:themeColor="background1"/>
                <w:sz w:val="20"/>
                <w:szCs w:val="20"/>
              </w:rPr>
              <w:t>Пенсионный фонд</w:t>
            </w:r>
          </w:p>
        </w:tc>
        <w:tc>
          <w:tcPr>
            <w:tcW w:w="1295"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0A526A61" w14:textId="77777777" w:rsidR="00311C15" w:rsidRPr="004D0F3A" w:rsidRDefault="00311C15" w:rsidP="00F342EB">
            <w:pPr>
              <w:widowControl w:val="0"/>
              <w:ind w:left="-57" w:right="-57"/>
              <w:rPr>
                <w:rFonts w:eastAsia="Calibri"/>
                <w:b/>
                <w:color w:val="FFFFFF" w:themeColor="background1"/>
                <w:sz w:val="20"/>
                <w:szCs w:val="20"/>
              </w:rPr>
            </w:pPr>
            <w:r w:rsidRPr="004D0F3A">
              <w:rPr>
                <w:rFonts w:eastAsia="Calibri"/>
                <w:b/>
                <w:color w:val="FFFFFF" w:themeColor="background1"/>
                <w:sz w:val="20"/>
                <w:szCs w:val="20"/>
              </w:rPr>
              <w:t>Фонд социального страхования</w:t>
            </w:r>
          </w:p>
        </w:tc>
        <w:tc>
          <w:tcPr>
            <w:tcW w:w="72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16C7AF82" w14:textId="77777777" w:rsidR="00311C15" w:rsidRPr="004D0F3A" w:rsidRDefault="00311C15" w:rsidP="00F342EB">
            <w:pPr>
              <w:widowControl w:val="0"/>
              <w:ind w:left="-57" w:right="-57"/>
              <w:rPr>
                <w:rFonts w:eastAsia="Calibri"/>
                <w:b/>
                <w:color w:val="FFFFFF" w:themeColor="background1"/>
                <w:sz w:val="20"/>
                <w:szCs w:val="20"/>
              </w:rPr>
            </w:pPr>
            <w:r w:rsidRPr="004D0F3A">
              <w:rPr>
                <w:rFonts w:eastAsia="Calibri"/>
                <w:b/>
                <w:color w:val="FFFFFF" w:themeColor="background1"/>
                <w:sz w:val="20"/>
                <w:szCs w:val="20"/>
              </w:rPr>
              <w:t>Медицинское страхование</w:t>
            </w:r>
          </w:p>
        </w:tc>
        <w:tc>
          <w:tcPr>
            <w:tcW w:w="57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05A4BE69" w14:textId="77777777" w:rsidR="00311C15" w:rsidRPr="004D0F3A" w:rsidRDefault="00311C15" w:rsidP="00F342EB">
            <w:pPr>
              <w:widowControl w:val="0"/>
              <w:ind w:left="-57" w:right="-57"/>
              <w:rPr>
                <w:rFonts w:eastAsia="Calibri"/>
                <w:b/>
                <w:color w:val="FFFFFF" w:themeColor="background1"/>
                <w:sz w:val="20"/>
                <w:szCs w:val="20"/>
              </w:rPr>
            </w:pPr>
            <w:r w:rsidRPr="004D0F3A">
              <w:rPr>
                <w:rFonts w:eastAsia="Calibri"/>
                <w:b/>
                <w:color w:val="FFFFFF" w:themeColor="background1"/>
                <w:sz w:val="20"/>
                <w:szCs w:val="20"/>
              </w:rPr>
              <w:t>Полная ставка страховых взносов (без учета регрессии)</w:t>
            </w:r>
          </w:p>
        </w:tc>
      </w:tr>
      <w:tr w:rsidR="00311C15" w:rsidRPr="004D0F3A" w14:paraId="4C1C020A" w14:textId="77777777" w:rsidTr="00F342EB">
        <w:trPr>
          <w:cantSplit/>
          <w:tblHeader/>
        </w:trPr>
        <w:tc>
          <w:tcPr>
            <w:tcW w:w="101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7C645402" w14:textId="77777777" w:rsidR="00311C15" w:rsidRPr="004D0F3A" w:rsidRDefault="00311C15" w:rsidP="00F342EB">
            <w:pPr>
              <w:widowControl w:val="0"/>
              <w:ind w:left="-57" w:right="-57"/>
              <w:jc w:val="left"/>
              <w:rPr>
                <w:rFonts w:eastAsia="Calibri"/>
                <w:b/>
                <w:color w:val="FFFFFF" w:themeColor="background1"/>
                <w:sz w:val="20"/>
                <w:szCs w:val="20"/>
              </w:rPr>
            </w:pPr>
          </w:p>
        </w:tc>
        <w:tc>
          <w:tcPr>
            <w:tcW w:w="6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2FF7DB32" w14:textId="77777777" w:rsidR="00311C15" w:rsidRPr="004D0F3A" w:rsidRDefault="00311C15" w:rsidP="00F342EB">
            <w:pPr>
              <w:widowControl w:val="0"/>
              <w:ind w:left="-57" w:right="-57"/>
              <w:rPr>
                <w:rFonts w:eastAsia="Calibri"/>
                <w:b/>
                <w:color w:val="FFFFFF" w:themeColor="background1"/>
                <w:sz w:val="20"/>
                <w:szCs w:val="20"/>
              </w:rPr>
            </w:pPr>
            <w:r w:rsidRPr="004D0F3A">
              <w:rPr>
                <w:rFonts w:eastAsia="Calibri"/>
                <w:b/>
                <w:color w:val="FFFFFF" w:themeColor="background1"/>
                <w:sz w:val="20"/>
                <w:szCs w:val="20"/>
              </w:rPr>
              <w:t>Годовой доход до</w:t>
            </w:r>
          </w:p>
          <w:p w14:paraId="52A0DA6A" w14:textId="77777777" w:rsidR="00311C15" w:rsidRPr="004D0F3A" w:rsidRDefault="00311C15" w:rsidP="00F342EB">
            <w:pPr>
              <w:widowControl w:val="0"/>
              <w:ind w:left="-57" w:right="-57"/>
              <w:rPr>
                <w:rFonts w:eastAsia="Calibri"/>
                <w:b/>
                <w:color w:val="FFFFFF" w:themeColor="background1"/>
                <w:sz w:val="20"/>
                <w:szCs w:val="20"/>
              </w:rPr>
            </w:pPr>
            <w:r w:rsidRPr="004D0F3A">
              <w:rPr>
                <w:rFonts w:eastAsia="Calibri"/>
                <w:b/>
                <w:color w:val="FFFFFF" w:themeColor="background1"/>
                <w:sz w:val="20"/>
                <w:szCs w:val="20"/>
              </w:rPr>
              <w:t xml:space="preserve"> 1 021 000 руб.</w:t>
            </w:r>
          </w:p>
        </w:tc>
        <w:tc>
          <w:tcPr>
            <w:tcW w:w="7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7FE7F8C2" w14:textId="77777777" w:rsidR="00311C15" w:rsidRPr="004D0F3A" w:rsidRDefault="00311C15" w:rsidP="00F342EB">
            <w:pPr>
              <w:widowControl w:val="0"/>
              <w:ind w:left="-57" w:right="-57"/>
              <w:rPr>
                <w:rFonts w:eastAsia="Calibri"/>
                <w:b/>
                <w:color w:val="FFFFFF" w:themeColor="background1"/>
                <w:sz w:val="20"/>
                <w:szCs w:val="20"/>
              </w:rPr>
            </w:pPr>
            <w:r w:rsidRPr="004D0F3A">
              <w:rPr>
                <w:rFonts w:eastAsia="Calibri"/>
                <w:b/>
                <w:color w:val="FFFFFF" w:themeColor="background1"/>
                <w:sz w:val="20"/>
                <w:szCs w:val="20"/>
              </w:rPr>
              <w:t xml:space="preserve">Годовой доход свыше </w:t>
            </w:r>
          </w:p>
          <w:p w14:paraId="013F2C08" w14:textId="77777777" w:rsidR="00311C15" w:rsidRPr="004D0F3A" w:rsidRDefault="00311C15" w:rsidP="00F342EB">
            <w:pPr>
              <w:widowControl w:val="0"/>
              <w:ind w:left="-57" w:right="-57"/>
              <w:rPr>
                <w:rFonts w:eastAsia="Calibri"/>
                <w:b/>
                <w:color w:val="FFFFFF" w:themeColor="background1"/>
                <w:sz w:val="20"/>
                <w:szCs w:val="20"/>
              </w:rPr>
            </w:pPr>
            <w:r w:rsidRPr="004D0F3A">
              <w:rPr>
                <w:rFonts w:eastAsia="Calibri"/>
                <w:b/>
                <w:color w:val="FFFFFF" w:themeColor="background1"/>
                <w:sz w:val="20"/>
                <w:szCs w:val="20"/>
              </w:rPr>
              <w:t>1 021 000 руб.</w:t>
            </w:r>
          </w:p>
        </w:tc>
        <w:tc>
          <w:tcPr>
            <w:tcW w:w="6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6F88E4A1" w14:textId="77777777" w:rsidR="00311C15" w:rsidRPr="004D0F3A" w:rsidRDefault="00311C15" w:rsidP="00F342EB">
            <w:pPr>
              <w:widowControl w:val="0"/>
              <w:ind w:left="-57" w:right="-57"/>
              <w:rPr>
                <w:rFonts w:eastAsia="Calibri"/>
                <w:b/>
                <w:color w:val="FFFFFF" w:themeColor="background1"/>
                <w:sz w:val="20"/>
                <w:szCs w:val="20"/>
              </w:rPr>
            </w:pPr>
            <w:r w:rsidRPr="004D0F3A">
              <w:rPr>
                <w:rFonts w:eastAsia="Calibri"/>
                <w:b/>
                <w:color w:val="FFFFFF" w:themeColor="background1"/>
                <w:sz w:val="20"/>
                <w:szCs w:val="20"/>
              </w:rPr>
              <w:t>Годовой доход до</w:t>
            </w:r>
            <w:r w:rsidR="002E6DB4" w:rsidRPr="004D0F3A">
              <w:rPr>
                <w:rFonts w:eastAsia="Calibri"/>
                <w:b/>
                <w:color w:val="FFFFFF" w:themeColor="background1"/>
                <w:sz w:val="20"/>
                <w:szCs w:val="20"/>
              </w:rPr>
              <w:t xml:space="preserve"> </w:t>
            </w:r>
            <w:r w:rsidRPr="004D0F3A">
              <w:rPr>
                <w:rFonts w:eastAsia="Calibri"/>
                <w:b/>
                <w:color w:val="FFFFFF" w:themeColor="background1"/>
                <w:sz w:val="20"/>
                <w:szCs w:val="20"/>
              </w:rPr>
              <w:t>815 000 руб.</w:t>
            </w:r>
          </w:p>
        </w:tc>
        <w:tc>
          <w:tcPr>
            <w:tcW w:w="6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71B7D764" w14:textId="77777777" w:rsidR="00311C15" w:rsidRPr="004D0F3A" w:rsidRDefault="00311C15" w:rsidP="00F342EB">
            <w:pPr>
              <w:widowControl w:val="0"/>
              <w:ind w:left="-57" w:right="-57"/>
              <w:rPr>
                <w:rFonts w:eastAsia="Calibri"/>
                <w:b/>
                <w:color w:val="FFFFFF" w:themeColor="background1"/>
                <w:sz w:val="20"/>
                <w:szCs w:val="20"/>
              </w:rPr>
            </w:pPr>
            <w:r w:rsidRPr="004D0F3A">
              <w:rPr>
                <w:rFonts w:eastAsia="Calibri"/>
                <w:b/>
                <w:color w:val="FFFFFF" w:themeColor="background1"/>
                <w:sz w:val="20"/>
                <w:szCs w:val="20"/>
              </w:rPr>
              <w:t>Годовой доход сверх</w:t>
            </w:r>
          </w:p>
          <w:p w14:paraId="34CF1A14" w14:textId="77777777" w:rsidR="00311C15" w:rsidRPr="004D0F3A" w:rsidRDefault="00311C15" w:rsidP="00F342EB">
            <w:pPr>
              <w:widowControl w:val="0"/>
              <w:ind w:left="-57" w:right="-57"/>
              <w:rPr>
                <w:rFonts w:eastAsia="Calibri"/>
                <w:b/>
                <w:color w:val="FFFFFF" w:themeColor="background1"/>
                <w:sz w:val="20"/>
                <w:szCs w:val="20"/>
              </w:rPr>
            </w:pPr>
            <w:r w:rsidRPr="004D0F3A">
              <w:rPr>
                <w:rFonts w:eastAsia="Calibri"/>
                <w:b/>
                <w:color w:val="FFFFFF" w:themeColor="background1"/>
                <w:sz w:val="20"/>
                <w:szCs w:val="20"/>
              </w:rPr>
              <w:t>815 000 руб.</w:t>
            </w:r>
          </w:p>
        </w:tc>
        <w:tc>
          <w:tcPr>
            <w:tcW w:w="72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082849C2" w14:textId="77777777" w:rsidR="00311C15" w:rsidRPr="004D0F3A" w:rsidRDefault="00311C15" w:rsidP="00F342EB">
            <w:pPr>
              <w:widowControl w:val="0"/>
              <w:ind w:left="-57" w:right="-57"/>
              <w:rPr>
                <w:rFonts w:eastAsia="Calibri"/>
                <w:b/>
                <w:color w:val="FFFFFF" w:themeColor="background1"/>
                <w:sz w:val="20"/>
                <w:szCs w:val="20"/>
              </w:rPr>
            </w:pPr>
          </w:p>
        </w:tc>
        <w:tc>
          <w:tcPr>
            <w:tcW w:w="57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0CA25ED0" w14:textId="77777777" w:rsidR="00311C15" w:rsidRPr="004D0F3A" w:rsidRDefault="00311C15" w:rsidP="00F342EB">
            <w:pPr>
              <w:widowControl w:val="0"/>
              <w:ind w:left="-57" w:right="-57"/>
              <w:rPr>
                <w:rFonts w:eastAsia="Calibri"/>
                <w:b/>
                <w:color w:val="FFFFFF" w:themeColor="background1"/>
                <w:sz w:val="20"/>
                <w:szCs w:val="20"/>
              </w:rPr>
            </w:pPr>
          </w:p>
        </w:tc>
      </w:tr>
      <w:tr w:rsidR="00311C15" w:rsidRPr="004D0F3A" w14:paraId="107C66D4" w14:textId="77777777" w:rsidTr="00F342EB">
        <w:trPr>
          <w:cantSplit/>
          <w:tblHeader/>
        </w:trPr>
        <w:tc>
          <w:tcPr>
            <w:tcW w:w="10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987277A" w14:textId="77777777" w:rsidR="00311C15" w:rsidRPr="004D0F3A" w:rsidRDefault="00311C15" w:rsidP="00F342EB">
            <w:pPr>
              <w:widowControl w:val="0"/>
              <w:ind w:left="-57" w:right="-57"/>
              <w:rPr>
                <w:rFonts w:eastAsia="Calibri"/>
                <w:b/>
                <w:color w:val="FFFFFF" w:themeColor="background1"/>
                <w:sz w:val="20"/>
                <w:szCs w:val="20"/>
              </w:rPr>
            </w:pPr>
            <w:r w:rsidRPr="004D0F3A">
              <w:rPr>
                <w:rFonts w:eastAsia="Calibri"/>
                <w:b/>
                <w:color w:val="FFFFFF" w:themeColor="background1"/>
                <w:sz w:val="20"/>
                <w:szCs w:val="20"/>
              </w:rPr>
              <w:t>1</w:t>
            </w:r>
          </w:p>
        </w:tc>
        <w:tc>
          <w:tcPr>
            <w:tcW w:w="6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102581A" w14:textId="77777777" w:rsidR="00311C15" w:rsidRPr="004D0F3A" w:rsidRDefault="00311C15" w:rsidP="00F342EB">
            <w:pPr>
              <w:widowControl w:val="0"/>
              <w:ind w:left="-57" w:right="-57"/>
              <w:rPr>
                <w:rFonts w:eastAsia="Calibri"/>
                <w:b/>
                <w:color w:val="FFFFFF" w:themeColor="background1"/>
                <w:sz w:val="20"/>
                <w:szCs w:val="20"/>
              </w:rPr>
            </w:pPr>
            <w:r w:rsidRPr="004D0F3A">
              <w:rPr>
                <w:rFonts w:eastAsia="Calibri"/>
                <w:b/>
                <w:color w:val="FFFFFF" w:themeColor="background1"/>
                <w:sz w:val="20"/>
                <w:szCs w:val="20"/>
              </w:rPr>
              <w:t>2</w:t>
            </w:r>
          </w:p>
        </w:tc>
        <w:tc>
          <w:tcPr>
            <w:tcW w:w="7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1FA9CAF" w14:textId="77777777" w:rsidR="00311C15" w:rsidRPr="004D0F3A" w:rsidRDefault="00311C15" w:rsidP="00F342EB">
            <w:pPr>
              <w:widowControl w:val="0"/>
              <w:ind w:left="-57" w:right="-57"/>
              <w:rPr>
                <w:rFonts w:eastAsia="Calibri"/>
                <w:b/>
                <w:color w:val="FFFFFF" w:themeColor="background1"/>
                <w:sz w:val="20"/>
                <w:szCs w:val="20"/>
              </w:rPr>
            </w:pPr>
            <w:r w:rsidRPr="004D0F3A">
              <w:rPr>
                <w:rFonts w:eastAsia="Calibri"/>
                <w:b/>
                <w:color w:val="FFFFFF" w:themeColor="background1"/>
                <w:sz w:val="20"/>
                <w:szCs w:val="20"/>
              </w:rPr>
              <w:t>3</w:t>
            </w:r>
          </w:p>
        </w:tc>
        <w:tc>
          <w:tcPr>
            <w:tcW w:w="6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659CB1B" w14:textId="77777777" w:rsidR="00311C15" w:rsidRPr="004D0F3A" w:rsidRDefault="00311C15" w:rsidP="00F342EB">
            <w:pPr>
              <w:widowControl w:val="0"/>
              <w:ind w:left="-57" w:right="-57"/>
              <w:rPr>
                <w:rFonts w:eastAsia="Calibri"/>
                <w:b/>
                <w:color w:val="FFFFFF" w:themeColor="background1"/>
                <w:sz w:val="20"/>
                <w:szCs w:val="20"/>
              </w:rPr>
            </w:pPr>
            <w:r w:rsidRPr="004D0F3A">
              <w:rPr>
                <w:rFonts w:eastAsia="Calibri"/>
                <w:b/>
                <w:color w:val="FFFFFF" w:themeColor="background1"/>
                <w:sz w:val="20"/>
                <w:szCs w:val="20"/>
              </w:rPr>
              <w:t>4</w:t>
            </w:r>
          </w:p>
        </w:tc>
        <w:tc>
          <w:tcPr>
            <w:tcW w:w="6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DD18E79" w14:textId="77777777" w:rsidR="00311C15" w:rsidRPr="004D0F3A" w:rsidRDefault="00311C15" w:rsidP="00F342EB">
            <w:pPr>
              <w:widowControl w:val="0"/>
              <w:ind w:left="-57" w:right="-57"/>
              <w:rPr>
                <w:rFonts w:eastAsia="Calibri"/>
                <w:b/>
                <w:color w:val="FFFFFF" w:themeColor="background1"/>
                <w:sz w:val="20"/>
                <w:szCs w:val="20"/>
              </w:rPr>
            </w:pPr>
            <w:r w:rsidRPr="004D0F3A">
              <w:rPr>
                <w:rFonts w:eastAsia="Calibri"/>
                <w:b/>
                <w:color w:val="FFFFFF" w:themeColor="background1"/>
                <w:sz w:val="20"/>
                <w:szCs w:val="20"/>
              </w:rPr>
              <w:t>5</w:t>
            </w:r>
          </w:p>
        </w:tc>
        <w:tc>
          <w:tcPr>
            <w:tcW w:w="7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B536C42" w14:textId="77777777" w:rsidR="00311C15" w:rsidRPr="004D0F3A" w:rsidRDefault="00311C15" w:rsidP="00F342EB">
            <w:pPr>
              <w:widowControl w:val="0"/>
              <w:ind w:left="-57" w:right="-57"/>
              <w:rPr>
                <w:rFonts w:eastAsia="Calibri"/>
                <w:b/>
                <w:color w:val="FFFFFF" w:themeColor="background1"/>
                <w:sz w:val="20"/>
                <w:szCs w:val="20"/>
              </w:rPr>
            </w:pPr>
            <w:r w:rsidRPr="004D0F3A">
              <w:rPr>
                <w:rFonts w:eastAsia="Calibri"/>
                <w:b/>
                <w:color w:val="FFFFFF" w:themeColor="background1"/>
                <w:sz w:val="20"/>
                <w:szCs w:val="20"/>
              </w:rPr>
              <w:t>6</w:t>
            </w:r>
          </w:p>
        </w:tc>
        <w:tc>
          <w:tcPr>
            <w:tcW w:w="5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A6CF194" w14:textId="77777777" w:rsidR="00311C15" w:rsidRPr="004D0F3A" w:rsidRDefault="00311C15" w:rsidP="00F342EB">
            <w:pPr>
              <w:widowControl w:val="0"/>
              <w:ind w:left="-57" w:right="-57"/>
              <w:rPr>
                <w:rFonts w:eastAsia="Calibri"/>
                <w:b/>
                <w:color w:val="FFFFFF" w:themeColor="background1"/>
                <w:sz w:val="20"/>
                <w:szCs w:val="20"/>
              </w:rPr>
            </w:pPr>
            <w:r w:rsidRPr="004D0F3A">
              <w:rPr>
                <w:rFonts w:eastAsia="Calibri"/>
                <w:b/>
                <w:color w:val="FFFFFF" w:themeColor="background1"/>
                <w:sz w:val="20"/>
                <w:szCs w:val="20"/>
              </w:rPr>
              <w:t>7</w:t>
            </w:r>
          </w:p>
        </w:tc>
      </w:tr>
      <w:tr w:rsidR="00311C15" w:rsidRPr="004D0F3A" w14:paraId="399262CD" w14:textId="77777777" w:rsidTr="00F342EB">
        <w:trPr>
          <w:cantSplit/>
        </w:trPr>
        <w:tc>
          <w:tcPr>
            <w:tcW w:w="1010" w:type="pct"/>
            <w:tcBorders>
              <w:top w:val="single" w:sz="4" w:space="0" w:color="FFFFFF" w:themeColor="background1"/>
            </w:tcBorders>
            <w:shd w:val="clear" w:color="auto" w:fill="auto"/>
            <w:hideMark/>
          </w:tcPr>
          <w:p w14:paraId="0F817F00" w14:textId="77777777" w:rsidR="00311C15" w:rsidRPr="004D0F3A" w:rsidRDefault="00311C15" w:rsidP="00F342EB">
            <w:pPr>
              <w:widowControl w:val="0"/>
              <w:ind w:left="-57" w:right="-57"/>
              <w:rPr>
                <w:rFonts w:eastAsia="Calibri"/>
                <w:sz w:val="20"/>
                <w:szCs w:val="20"/>
              </w:rPr>
            </w:pPr>
            <w:r w:rsidRPr="004D0F3A">
              <w:rPr>
                <w:rFonts w:eastAsia="Calibri"/>
                <w:sz w:val="20"/>
                <w:szCs w:val="20"/>
              </w:rPr>
              <w:t>Общий налоговый режим. Плательщики, применяющие УСН и ЕНВД без права на льготный тариф, ИП с наемными работниками.</w:t>
            </w:r>
          </w:p>
        </w:tc>
        <w:tc>
          <w:tcPr>
            <w:tcW w:w="647" w:type="pct"/>
            <w:tcBorders>
              <w:top w:val="single" w:sz="4" w:space="0" w:color="FFFFFF" w:themeColor="background1"/>
            </w:tcBorders>
            <w:shd w:val="clear" w:color="auto" w:fill="auto"/>
            <w:hideMark/>
          </w:tcPr>
          <w:p w14:paraId="75F1EE60" w14:textId="77777777" w:rsidR="00311C15" w:rsidRPr="004D0F3A" w:rsidRDefault="00311C15" w:rsidP="00F342EB">
            <w:pPr>
              <w:widowControl w:val="0"/>
              <w:ind w:left="-57" w:right="-57"/>
              <w:rPr>
                <w:rFonts w:eastAsia="Calibri"/>
                <w:sz w:val="20"/>
                <w:szCs w:val="20"/>
              </w:rPr>
            </w:pPr>
            <w:r w:rsidRPr="004D0F3A">
              <w:rPr>
                <w:rFonts w:eastAsia="Calibri"/>
                <w:sz w:val="20"/>
                <w:szCs w:val="20"/>
              </w:rPr>
              <w:t>22%</w:t>
            </w:r>
          </w:p>
        </w:tc>
        <w:tc>
          <w:tcPr>
            <w:tcW w:w="745" w:type="pct"/>
            <w:tcBorders>
              <w:top w:val="single" w:sz="4" w:space="0" w:color="FFFFFF" w:themeColor="background1"/>
            </w:tcBorders>
            <w:shd w:val="clear" w:color="auto" w:fill="auto"/>
            <w:hideMark/>
          </w:tcPr>
          <w:p w14:paraId="5D52CEBC" w14:textId="77777777" w:rsidR="00311C15" w:rsidRPr="004D0F3A" w:rsidRDefault="00311C15" w:rsidP="00F342EB">
            <w:pPr>
              <w:widowControl w:val="0"/>
              <w:ind w:left="-57" w:right="-57"/>
              <w:rPr>
                <w:rFonts w:eastAsia="Calibri"/>
                <w:sz w:val="20"/>
                <w:szCs w:val="20"/>
              </w:rPr>
            </w:pPr>
            <w:r w:rsidRPr="004D0F3A">
              <w:rPr>
                <w:rFonts w:eastAsia="Calibri"/>
                <w:sz w:val="20"/>
                <w:szCs w:val="20"/>
              </w:rPr>
              <w:t>10%</w:t>
            </w:r>
          </w:p>
        </w:tc>
        <w:tc>
          <w:tcPr>
            <w:tcW w:w="647" w:type="pct"/>
            <w:tcBorders>
              <w:top w:val="single" w:sz="4" w:space="0" w:color="FFFFFF" w:themeColor="background1"/>
            </w:tcBorders>
            <w:shd w:val="clear" w:color="auto" w:fill="auto"/>
            <w:hideMark/>
          </w:tcPr>
          <w:p w14:paraId="4CD1F7DC" w14:textId="77777777" w:rsidR="00311C15" w:rsidRPr="004D0F3A" w:rsidRDefault="00311C15" w:rsidP="00F342EB">
            <w:pPr>
              <w:widowControl w:val="0"/>
              <w:ind w:left="-57" w:right="-57"/>
              <w:rPr>
                <w:rFonts w:eastAsia="Calibri"/>
                <w:sz w:val="20"/>
                <w:szCs w:val="20"/>
              </w:rPr>
            </w:pPr>
            <w:r w:rsidRPr="004D0F3A">
              <w:rPr>
                <w:rFonts w:eastAsia="Calibri"/>
                <w:sz w:val="20"/>
                <w:szCs w:val="20"/>
              </w:rPr>
              <w:t>2,90%</w:t>
            </w:r>
          </w:p>
        </w:tc>
        <w:tc>
          <w:tcPr>
            <w:tcW w:w="647" w:type="pct"/>
            <w:tcBorders>
              <w:top w:val="single" w:sz="4" w:space="0" w:color="FFFFFF" w:themeColor="background1"/>
            </w:tcBorders>
            <w:shd w:val="clear" w:color="auto" w:fill="auto"/>
            <w:hideMark/>
          </w:tcPr>
          <w:p w14:paraId="2E1E8C8A" w14:textId="77777777" w:rsidR="00311C15" w:rsidRPr="004D0F3A" w:rsidRDefault="00311C15" w:rsidP="00F342EB">
            <w:pPr>
              <w:widowControl w:val="0"/>
              <w:ind w:left="-57" w:right="-57"/>
              <w:rPr>
                <w:rFonts w:eastAsia="Calibri"/>
                <w:sz w:val="20"/>
                <w:szCs w:val="20"/>
              </w:rPr>
            </w:pPr>
            <w:r w:rsidRPr="004D0F3A">
              <w:rPr>
                <w:rFonts w:eastAsia="Calibri"/>
                <w:sz w:val="20"/>
                <w:szCs w:val="20"/>
              </w:rPr>
              <w:t>0%</w:t>
            </w:r>
          </w:p>
        </w:tc>
        <w:tc>
          <w:tcPr>
            <w:tcW w:w="723" w:type="pct"/>
            <w:tcBorders>
              <w:top w:val="single" w:sz="4" w:space="0" w:color="FFFFFF" w:themeColor="background1"/>
            </w:tcBorders>
            <w:shd w:val="clear" w:color="auto" w:fill="auto"/>
            <w:hideMark/>
          </w:tcPr>
          <w:p w14:paraId="650246E6" w14:textId="77777777" w:rsidR="00311C15" w:rsidRPr="004D0F3A" w:rsidRDefault="00311C15" w:rsidP="00F342EB">
            <w:pPr>
              <w:widowControl w:val="0"/>
              <w:ind w:left="-57" w:right="-57"/>
              <w:rPr>
                <w:rFonts w:eastAsia="Calibri"/>
                <w:sz w:val="20"/>
                <w:szCs w:val="20"/>
              </w:rPr>
            </w:pPr>
            <w:r w:rsidRPr="004D0F3A">
              <w:rPr>
                <w:rFonts w:eastAsia="Calibri"/>
                <w:sz w:val="20"/>
                <w:szCs w:val="20"/>
              </w:rPr>
              <w:t>5,10%</w:t>
            </w:r>
          </w:p>
        </w:tc>
        <w:tc>
          <w:tcPr>
            <w:tcW w:w="579" w:type="pct"/>
            <w:tcBorders>
              <w:top w:val="single" w:sz="4" w:space="0" w:color="FFFFFF" w:themeColor="background1"/>
            </w:tcBorders>
            <w:shd w:val="clear" w:color="auto" w:fill="auto"/>
            <w:hideMark/>
          </w:tcPr>
          <w:p w14:paraId="2366CB4F" w14:textId="77777777" w:rsidR="00311C15" w:rsidRPr="004D0F3A" w:rsidRDefault="00311C15" w:rsidP="00F342EB">
            <w:pPr>
              <w:widowControl w:val="0"/>
              <w:ind w:left="-57" w:right="-57"/>
              <w:rPr>
                <w:rFonts w:eastAsia="Calibri"/>
                <w:sz w:val="20"/>
                <w:szCs w:val="20"/>
              </w:rPr>
            </w:pPr>
            <w:r w:rsidRPr="004D0F3A">
              <w:rPr>
                <w:rFonts w:eastAsia="Calibri"/>
                <w:sz w:val="20"/>
                <w:szCs w:val="20"/>
              </w:rPr>
              <w:t>30%</w:t>
            </w:r>
          </w:p>
        </w:tc>
      </w:tr>
      <w:tr w:rsidR="00311C15" w:rsidRPr="004D0F3A" w14:paraId="008BA088" w14:textId="77777777" w:rsidTr="00F342EB">
        <w:trPr>
          <w:cantSplit/>
        </w:trPr>
        <w:tc>
          <w:tcPr>
            <w:tcW w:w="1010" w:type="pct"/>
            <w:shd w:val="clear" w:color="auto" w:fill="auto"/>
            <w:hideMark/>
          </w:tcPr>
          <w:p w14:paraId="3FE528CA" w14:textId="77777777" w:rsidR="00311C15" w:rsidRPr="004D0F3A" w:rsidRDefault="00311C15" w:rsidP="00F342EB">
            <w:pPr>
              <w:widowControl w:val="0"/>
              <w:ind w:left="-57" w:right="-57"/>
              <w:rPr>
                <w:rFonts w:eastAsia="Calibri"/>
                <w:sz w:val="20"/>
                <w:szCs w:val="20"/>
              </w:rPr>
            </w:pPr>
            <w:r w:rsidRPr="004D0F3A">
              <w:rPr>
                <w:rFonts w:eastAsia="Calibri"/>
                <w:sz w:val="20"/>
                <w:szCs w:val="20"/>
              </w:rPr>
              <w:lastRenderedPageBreak/>
              <w:t>Благотворительные и некоммерческие организации на УСН.</w:t>
            </w:r>
          </w:p>
        </w:tc>
        <w:tc>
          <w:tcPr>
            <w:tcW w:w="647" w:type="pct"/>
            <w:shd w:val="clear" w:color="auto" w:fill="auto"/>
            <w:hideMark/>
          </w:tcPr>
          <w:p w14:paraId="555AB0D0" w14:textId="77777777" w:rsidR="00311C15" w:rsidRPr="004D0F3A" w:rsidRDefault="00311C15" w:rsidP="00F342EB">
            <w:pPr>
              <w:widowControl w:val="0"/>
              <w:ind w:left="-57" w:right="-57"/>
              <w:rPr>
                <w:rFonts w:eastAsia="Calibri"/>
                <w:sz w:val="20"/>
                <w:szCs w:val="20"/>
              </w:rPr>
            </w:pPr>
            <w:r w:rsidRPr="004D0F3A">
              <w:rPr>
                <w:rFonts w:eastAsia="Calibri"/>
                <w:sz w:val="20"/>
                <w:szCs w:val="20"/>
              </w:rPr>
              <w:t>20%</w:t>
            </w:r>
          </w:p>
        </w:tc>
        <w:tc>
          <w:tcPr>
            <w:tcW w:w="745" w:type="pct"/>
            <w:shd w:val="clear" w:color="auto" w:fill="auto"/>
            <w:hideMark/>
          </w:tcPr>
          <w:p w14:paraId="133DF6D4" w14:textId="77777777" w:rsidR="00311C15" w:rsidRPr="004D0F3A" w:rsidRDefault="00311C15" w:rsidP="00F342EB">
            <w:pPr>
              <w:widowControl w:val="0"/>
              <w:ind w:left="-57" w:right="-57"/>
              <w:rPr>
                <w:rFonts w:eastAsia="Calibri"/>
                <w:sz w:val="20"/>
                <w:szCs w:val="20"/>
              </w:rPr>
            </w:pPr>
            <w:r w:rsidRPr="004D0F3A">
              <w:rPr>
                <w:rFonts w:eastAsia="Calibri"/>
                <w:sz w:val="20"/>
                <w:szCs w:val="20"/>
              </w:rPr>
              <w:t>10%</w:t>
            </w:r>
          </w:p>
        </w:tc>
        <w:tc>
          <w:tcPr>
            <w:tcW w:w="647" w:type="pct"/>
            <w:shd w:val="clear" w:color="auto" w:fill="auto"/>
            <w:hideMark/>
          </w:tcPr>
          <w:p w14:paraId="4B32DFA2" w14:textId="77777777" w:rsidR="00311C15" w:rsidRPr="004D0F3A" w:rsidRDefault="00311C15" w:rsidP="00F342EB">
            <w:pPr>
              <w:widowControl w:val="0"/>
              <w:ind w:left="-57" w:right="-57"/>
              <w:rPr>
                <w:rFonts w:eastAsia="Calibri"/>
                <w:sz w:val="20"/>
                <w:szCs w:val="20"/>
              </w:rPr>
            </w:pPr>
            <w:r w:rsidRPr="004D0F3A">
              <w:rPr>
                <w:rFonts w:eastAsia="Calibri"/>
                <w:sz w:val="20"/>
                <w:szCs w:val="20"/>
              </w:rPr>
              <w:t>0</w:t>
            </w:r>
          </w:p>
        </w:tc>
        <w:tc>
          <w:tcPr>
            <w:tcW w:w="647" w:type="pct"/>
            <w:shd w:val="clear" w:color="auto" w:fill="auto"/>
            <w:hideMark/>
          </w:tcPr>
          <w:p w14:paraId="79BA21AA" w14:textId="77777777" w:rsidR="00311C15" w:rsidRPr="004D0F3A" w:rsidRDefault="00311C15" w:rsidP="00F342EB">
            <w:pPr>
              <w:widowControl w:val="0"/>
              <w:ind w:left="-57" w:right="-57"/>
              <w:rPr>
                <w:rFonts w:eastAsia="Calibri"/>
                <w:sz w:val="20"/>
                <w:szCs w:val="20"/>
              </w:rPr>
            </w:pPr>
            <w:r w:rsidRPr="004D0F3A">
              <w:rPr>
                <w:rFonts w:eastAsia="Calibri"/>
                <w:sz w:val="20"/>
                <w:szCs w:val="20"/>
              </w:rPr>
              <w:t>0</w:t>
            </w:r>
          </w:p>
        </w:tc>
        <w:tc>
          <w:tcPr>
            <w:tcW w:w="723" w:type="pct"/>
            <w:shd w:val="clear" w:color="auto" w:fill="auto"/>
            <w:hideMark/>
          </w:tcPr>
          <w:p w14:paraId="74AA7276" w14:textId="77777777" w:rsidR="00311C15" w:rsidRPr="004D0F3A" w:rsidRDefault="00311C15" w:rsidP="00F342EB">
            <w:pPr>
              <w:widowControl w:val="0"/>
              <w:ind w:left="-57" w:right="-57"/>
              <w:rPr>
                <w:rFonts w:eastAsia="Calibri"/>
                <w:sz w:val="20"/>
                <w:szCs w:val="20"/>
              </w:rPr>
            </w:pPr>
            <w:r w:rsidRPr="004D0F3A">
              <w:rPr>
                <w:rFonts w:eastAsia="Calibri"/>
                <w:sz w:val="20"/>
                <w:szCs w:val="20"/>
              </w:rPr>
              <w:t>0</w:t>
            </w:r>
          </w:p>
        </w:tc>
        <w:tc>
          <w:tcPr>
            <w:tcW w:w="579" w:type="pct"/>
            <w:shd w:val="clear" w:color="auto" w:fill="auto"/>
            <w:hideMark/>
          </w:tcPr>
          <w:p w14:paraId="49F614E0" w14:textId="77777777" w:rsidR="00311C15" w:rsidRPr="004D0F3A" w:rsidRDefault="00311C15" w:rsidP="00F342EB">
            <w:pPr>
              <w:widowControl w:val="0"/>
              <w:ind w:left="-57" w:right="-57"/>
              <w:rPr>
                <w:rFonts w:eastAsia="Calibri"/>
                <w:sz w:val="20"/>
                <w:szCs w:val="20"/>
              </w:rPr>
            </w:pPr>
            <w:r w:rsidRPr="004D0F3A">
              <w:rPr>
                <w:rFonts w:eastAsia="Calibri"/>
                <w:sz w:val="20"/>
                <w:szCs w:val="20"/>
              </w:rPr>
              <w:t>20%</w:t>
            </w:r>
          </w:p>
        </w:tc>
      </w:tr>
    </w:tbl>
    <w:p w14:paraId="079A3C01" w14:textId="77777777" w:rsidR="00311C15" w:rsidRPr="004D0F3A" w:rsidRDefault="00311C15" w:rsidP="00F342EB">
      <w:pPr>
        <w:pStyle w:val="2f4"/>
      </w:pPr>
      <w:r w:rsidRPr="004D0F3A">
        <w:t xml:space="preserve">Для расчета отчислений на социальные нужды на плановый 2017 год филиалом </w:t>
      </w:r>
      <w:r w:rsidR="002E6DB4" w:rsidRPr="004D0F3A">
        <w:t>ПАО </w:t>
      </w:r>
      <w:r w:rsidRPr="004D0F3A">
        <w:t>«МРСК Сибири» - «Бурятэнерго» и РСТ РБ был применен совокупный процент отчислений в размере 30,4 %, в том числе:</w:t>
      </w:r>
    </w:p>
    <w:p w14:paraId="42FCA77D" w14:textId="77777777" w:rsidR="00311C15" w:rsidRPr="004D0F3A" w:rsidRDefault="00311C15" w:rsidP="00F342EB">
      <w:pPr>
        <w:pStyle w:val="40"/>
        <w:rPr>
          <w:lang w:eastAsia="ru-RU"/>
        </w:rPr>
      </w:pPr>
      <w:r w:rsidRPr="004D0F3A">
        <w:rPr>
          <w:lang w:eastAsia="ru-RU"/>
        </w:rPr>
        <w:t>22,0 % - в пределах установленной предельной величины базы для начисления страховых взносов на обязательное пенсионное страхование;</w:t>
      </w:r>
    </w:p>
    <w:p w14:paraId="71B2436E" w14:textId="77777777" w:rsidR="00311C15" w:rsidRPr="004D0F3A" w:rsidRDefault="00311C15" w:rsidP="00F342EB">
      <w:pPr>
        <w:pStyle w:val="40"/>
        <w:rPr>
          <w:lang w:eastAsia="ru-RU"/>
        </w:rPr>
      </w:pPr>
      <w:r w:rsidRPr="004D0F3A">
        <w:rPr>
          <w:lang w:eastAsia="ru-RU"/>
        </w:rPr>
        <w:t>2,9 % - в пределах установленной предельной величины базы для начисления страховых взносов на обязательное социальное страхование на случай временной нетрудоспособности;</w:t>
      </w:r>
    </w:p>
    <w:p w14:paraId="5ED1D363" w14:textId="77777777" w:rsidR="00311C15" w:rsidRPr="004D0F3A" w:rsidRDefault="00311C15" w:rsidP="00F342EB">
      <w:pPr>
        <w:pStyle w:val="40"/>
        <w:rPr>
          <w:lang w:eastAsia="ru-RU"/>
        </w:rPr>
      </w:pPr>
      <w:r w:rsidRPr="004D0F3A">
        <w:rPr>
          <w:lang w:eastAsia="ru-RU"/>
        </w:rPr>
        <w:t>5,1 % - в федеральный фонд обязательного медицинского страхования;</w:t>
      </w:r>
    </w:p>
    <w:p w14:paraId="32A763B1" w14:textId="77777777" w:rsidR="00311C15" w:rsidRPr="004D0F3A" w:rsidRDefault="00311C15" w:rsidP="00F342EB">
      <w:pPr>
        <w:pStyle w:val="40"/>
        <w:rPr>
          <w:lang w:eastAsia="ru-RU"/>
        </w:rPr>
      </w:pPr>
      <w:r w:rsidRPr="004D0F3A">
        <w:rPr>
          <w:lang w:eastAsia="ru-RU"/>
        </w:rPr>
        <w:t>0,4 % взносов - на обязательное социальное страхование  от несчастных случаев на производстве и профессиональных заболеваний.</w:t>
      </w:r>
    </w:p>
    <w:p w14:paraId="5AA85843" w14:textId="77777777" w:rsidR="00311C15" w:rsidRPr="004D0F3A" w:rsidRDefault="00311C15" w:rsidP="00F342EB">
      <w:pPr>
        <w:pStyle w:val="2f4"/>
      </w:pPr>
      <w:r w:rsidRPr="004D0F3A">
        <w:t>Исходя из совокупного процента отчислений 30,4 %, величина отчислений</w:t>
      </w:r>
      <w:r w:rsidR="002E6DB4" w:rsidRPr="004D0F3A">
        <w:t xml:space="preserve"> </w:t>
      </w:r>
      <w:r w:rsidRPr="004D0F3A">
        <w:t>на социальные нужды на 2017 год получена Исполнителем в размере 311 115,36 тыс. рублей исходя из скорректированного фонда оплаты труда, учтенного в подконтрольных расходах на 2017 год.</w:t>
      </w:r>
    </w:p>
    <w:p w14:paraId="074EEFD0" w14:textId="77777777" w:rsidR="00311C15" w:rsidRPr="004D0F3A" w:rsidRDefault="00311C15" w:rsidP="00F342EB">
      <w:pPr>
        <w:pStyle w:val="2f4"/>
      </w:pPr>
      <w:r w:rsidRPr="004D0F3A">
        <w:t>Вместе с тем согласно официальной позиции ФАС России, при расчете расходов по статье «Отчисления на социальные нужды» необходимо применять фактический процент отчислений на страховые нужды (решение ФАС России</w:t>
      </w:r>
      <w:r w:rsidR="002E6DB4" w:rsidRPr="004D0F3A">
        <w:t xml:space="preserve"> </w:t>
      </w:r>
      <w:r w:rsidRPr="004D0F3A">
        <w:t xml:space="preserve">по Алтайскому краю от 11.12.2018 </w:t>
      </w:r>
      <w:r w:rsidR="002E6DB4" w:rsidRPr="004D0F3A">
        <w:t>№ </w:t>
      </w:r>
      <w:r w:rsidRPr="004D0F3A">
        <w:t>1728/18).</w:t>
      </w:r>
    </w:p>
    <w:p w14:paraId="7A52C07F" w14:textId="77777777" w:rsidR="00311C15" w:rsidRPr="004D0F3A" w:rsidRDefault="00311C15" w:rsidP="00F342EB">
      <w:pPr>
        <w:pStyle w:val="2f4"/>
      </w:pPr>
      <w:r w:rsidRPr="004D0F3A">
        <w:t>Соответственно, плановый размер страховых взносов, согласно позиции ФАС России, должен определяться по фактической ставке взносов за полный истекший предыдущий период.</w:t>
      </w:r>
    </w:p>
    <w:p w14:paraId="53AFC258" w14:textId="77777777" w:rsidR="00311C15" w:rsidRPr="004D0F3A" w:rsidRDefault="00311C15" w:rsidP="00F342EB">
      <w:pPr>
        <w:pStyle w:val="2f4"/>
      </w:pPr>
      <w:r w:rsidRPr="004D0F3A">
        <w:lastRenderedPageBreak/>
        <w:t xml:space="preserve">Согласно отчетным данным филиала </w:t>
      </w:r>
      <w:r w:rsidR="002E6DB4" w:rsidRPr="004D0F3A">
        <w:t>ПАО </w:t>
      </w:r>
      <w:r w:rsidRPr="004D0F3A">
        <w:t>«МРСК Сибири» - «Бурятэнерго» за 2015 год по данным таблицы 1.6 фактические затраты на оплату труда по виду деятельности «Передача электрической энергии» составили 1 106 278 тыс. руб.</w:t>
      </w:r>
    </w:p>
    <w:p w14:paraId="18BF8DB3" w14:textId="77777777" w:rsidR="00311C15" w:rsidRPr="004D0F3A" w:rsidRDefault="00311C15" w:rsidP="00F342EB">
      <w:pPr>
        <w:pStyle w:val="2f4"/>
      </w:pPr>
      <w:r w:rsidRPr="004D0F3A">
        <w:t>Расходы на выплату страховых взносов в 2015 году составили 315 943 тыс. рублей или 28,56 % от фонда оплаты труда.</w:t>
      </w:r>
    </w:p>
    <w:p w14:paraId="07ABDCCE" w14:textId="77777777" w:rsidR="00311C15" w:rsidRPr="004D0F3A" w:rsidRDefault="00311C15" w:rsidP="00F342EB">
      <w:pPr>
        <w:pStyle w:val="2f4"/>
      </w:pPr>
      <w:r w:rsidRPr="004D0F3A">
        <w:t>Таким образом, плановые отчисления на социальные нужды на 2017 год</w:t>
      </w:r>
      <w:r w:rsidR="002E6DB4" w:rsidRPr="004D0F3A">
        <w:t xml:space="preserve"> </w:t>
      </w:r>
      <w:r w:rsidRPr="004D0F3A">
        <w:t>с учетом позиции ФАС России составят 292 284,69 тыс. рублей от фонда оплаты труда, определенного в составе подконтрольных расходов на 2017 год (1 023 405,78 тыс. руб.). Отклонение от величины расходов, определенных РСТ Республики Бурятия составляет (-18 830,67) тыс. руб.</w:t>
      </w:r>
    </w:p>
    <w:p w14:paraId="674276F7" w14:textId="77777777" w:rsidR="00311C15" w:rsidRPr="004D0F3A" w:rsidRDefault="00311C15" w:rsidP="00F342EB">
      <w:pPr>
        <w:pStyle w:val="2f4"/>
      </w:pPr>
    </w:p>
    <w:p w14:paraId="7BDAE168" w14:textId="77777777" w:rsidR="00311C15" w:rsidRPr="004D0F3A" w:rsidRDefault="00311C15" w:rsidP="00F342EB">
      <w:pPr>
        <w:pStyle w:val="3"/>
        <w:numPr>
          <w:ilvl w:val="2"/>
          <w:numId w:val="2"/>
        </w:numPr>
        <w:ind w:left="1134" w:hanging="1134"/>
        <w:rPr>
          <w:rFonts w:ascii="Myriad Pro" w:eastAsia="Times New Roman" w:hAnsi="Myriad Pro" w:cs="Times New Roman"/>
          <w:b/>
          <w:color w:val="4F6228"/>
          <w:sz w:val="28"/>
          <w:szCs w:val="28"/>
        </w:rPr>
      </w:pPr>
      <w:bookmarkStart w:id="68" w:name="_Toc63423233"/>
      <w:r w:rsidRPr="004D0F3A">
        <w:rPr>
          <w:rFonts w:ascii="Myriad Pro" w:eastAsia="Times New Roman" w:hAnsi="Myriad Pro" w:cs="Times New Roman"/>
          <w:b/>
          <w:color w:val="4F6228"/>
          <w:sz w:val="28"/>
          <w:szCs w:val="28"/>
        </w:rPr>
        <w:t>Амортизационные отчисления</w:t>
      </w:r>
      <w:bookmarkEnd w:id="68"/>
    </w:p>
    <w:p w14:paraId="17064067" w14:textId="77777777" w:rsidR="00311C15" w:rsidRPr="004D0F3A" w:rsidRDefault="00311C15" w:rsidP="00F342EB">
      <w:pPr>
        <w:pStyle w:val="2f4"/>
      </w:pPr>
      <w:r w:rsidRPr="004D0F3A">
        <w:t xml:space="preserve">В соответствии с п. 27 Основ ценообразования </w:t>
      </w:r>
      <w:r w:rsidR="002E6DB4" w:rsidRPr="004D0F3A">
        <w:t>№ </w:t>
      </w:r>
      <w:r w:rsidRPr="004D0F3A">
        <w:t>1178 (ред. от 30.11.2016) расходы на амортизацию основных средств и нематериальных активов для расчета регулируемых цен (тарифов) определяются в соответствии с нормативными правовыми актами, регулирующими отношения в сфере бухгалтерского учета. При расчете налога на прибыль организаций сумма амортизации основных средств определяется в соответствии с Налоговым кодексом Российской Федерации.</w:t>
      </w:r>
    </w:p>
    <w:p w14:paraId="65E17F5D" w14:textId="77777777" w:rsidR="00311C15" w:rsidRPr="004D0F3A" w:rsidRDefault="00311C15" w:rsidP="00F342EB">
      <w:pPr>
        <w:pStyle w:val="2f4"/>
      </w:pPr>
      <w:r w:rsidRPr="004D0F3A">
        <w:t>Расходы на амортизацию основных средств и нематериальных активов для расчета тарифов на услуги по передаче электрической энергии по электрическим сетям, принадлежащим на праве собственности или на ином законном основании территориальным сетевым организациям, определяются на уровне, равном сумме отношений стоимости амортизируемых активов регулируемой организации к сроку полезного использования таких активов, принадлежащих ей на праве собственности или на ином законном основании, применяемых в сфере оказания услуг по передаче электрической энергии (объектов электросетевого хозяйства и объектов производственного назначения, в том числе машин и механизмов).</w:t>
      </w:r>
    </w:p>
    <w:p w14:paraId="16E00BB9" w14:textId="77777777" w:rsidR="00311C15" w:rsidRPr="004D0F3A" w:rsidRDefault="00311C15" w:rsidP="00F342EB">
      <w:pPr>
        <w:pStyle w:val="2f4"/>
      </w:pPr>
      <w:r w:rsidRPr="004D0F3A">
        <w:t xml:space="preserve">Результаты переоценки основных средств и нематериальных активов, осуществленной в порядке, установленном законодательством Российской </w:t>
      </w:r>
      <w:r w:rsidRPr="004D0F3A">
        <w:lastRenderedPageBreak/>
        <w:t>Федерации о бухгалтерском учете, учитываются при расчете экономически обоснованного размера расходов на амортизацию при условии, что учитываемые в составе необходимой валовой выручки расходы на амортизацию являются источником финансирования мероприятий утвержденной в установленном порядке инвестиционной программы организации.</w:t>
      </w:r>
    </w:p>
    <w:p w14:paraId="2C2E7221" w14:textId="77777777" w:rsidR="00311C15" w:rsidRPr="004D0F3A" w:rsidRDefault="00311C15" w:rsidP="00F342EB">
      <w:pPr>
        <w:pStyle w:val="2f4"/>
      </w:pPr>
      <w:r w:rsidRPr="004D0F3A">
        <w:t>В случае если ранее учтенные в необходимой валовой выручке расходы на амортизацию, определенные источником финансирования мероприятий инвестиционной программы организации, были компенсированы выручкой от регулируемой деятельности, но не израсходованы в запланированном (учтенном регулирующим органом) размере, то неизрасходованные средства исключаются из необходимой валовой выручки регулируемой организации при расчете и установлении соответствующих тарифов для этой организации на следующий календарный год.</w:t>
      </w:r>
    </w:p>
    <w:p w14:paraId="0CDD1F21" w14:textId="77777777" w:rsidR="00311C15" w:rsidRPr="004D0F3A" w:rsidRDefault="00311C15" w:rsidP="00F342EB">
      <w:pPr>
        <w:pStyle w:val="2f4"/>
      </w:pPr>
      <w:r w:rsidRPr="004D0F3A">
        <w:t xml:space="preserve">При расчете экономически обоснованного размера амортизации на плановый период регулирования срок полезного использования активов и отнесение этих активов к соответствующей амортизационной группе определяется регулирующими органами в соответствии с максимальными сроками полезного использования, установленными Классификацией основных средств, включаемых в амортизационные группы, утвержденной постановлением Правительства Российской Федерации от 1 января 2002 г. </w:t>
      </w:r>
      <w:r w:rsidR="002E6DB4" w:rsidRPr="004D0F3A">
        <w:t>№ </w:t>
      </w:r>
      <w:r w:rsidRPr="004D0F3A">
        <w:t>1 «О Классификации основных средств, включаемых в амортизационные группы».</w:t>
      </w:r>
    </w:p>
    <w:p w14:paraId="19FFDEE0" w14:textId="77777777" w:rsidR="00311C15" w:rsidRPr="004D0F3A" w:rsidRDefault="00311C15" w:rsidP="00F342EB">
      <w:pPr>
        <w:pStyle w:val="2f4"/>
      </w:pPr>
      <w:r w:rsidRPr="004D0F3A">
        <w:t>При расчете на плановый период регулирования экономически обоснованного размера амортизации основных средств, связанных с осуществлением технологического присоединения к электрическим сетям, в составе необходимой валовой выручки учитывается амортизация только по основным средствам, фактически введенным в эксплуатацию за последний отчетный период, за который имеются отчетные данные.</w:t>
      </w:r>
    </w:p>
    <w:tbl>
      <w:tblPr>
        <w:tblW w:w="494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1701"/>
        <w:gridCol w:w="1499"/>
        <w:gridCol w:w="1499"/>
        <w:gridCol w:w="1315"/>
        <w:gridCol w:w="1071"/>
      </w:tblGrid>
      <w:tr w:rsidR="00311C15" w:rsidRPr="004D0F3A" w14:paraId="375A41C1" w14:textId="77777777" w:rsidTr="00014C5D">
        <w:trPr>
          <w:trHeight w:val="363"/>
        </w:trPr>
        <w:tc>
          <w:tcPr>
            <w:tcW w:w="125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15FF76" w14:textId="77777777" w:rsidR="00311C15" w:rsidRPr="004D0F3A" w:rsidRDefault="00311C15" w:rsidP="00F342EB">
            <w:pPr>
              <w:widowControl w:val="0"/>
              <w:spacing w:after="0" w:line="240" w:lineRule="auto"/>
              <w:jc w:val="center"/>
              <w:rPr>
                <w:rFonts w:ascii="Myriad Pro" w:eastAsia="Calibri" w:hAnsi="Myriad Pro"/>
                <w:b/>
                <w:color w:val="FFFFFF" w:themeColor="background1"/>
                <w:sz w:val="18"/>
                <w:szCs w:val="18"/>
              </w:rPr>
            </w:pPr>
            <w:r w:rsidRPr="004D0F3A">
              <w:rPr>
                <w:rFonts w:ascii="Myriad Pro" w:eastAsia="Calibri" w:hAnsi="Myriad Pro"/>
                <w:b/>
                <w:color w:val="FFFFFF" w:themeColor="background1"/>
                <w:sz w:val="18"/>
                <w:szCs w:val="18"/>
              </w:rPr>
              <w:t>Наименование</w:t>
            </w:r>
          </w:p>
        </w:tc>
        <w:tc>
          <w:tcPr>
            <w:tcW w:w="8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EF5FB4D" w14:textId="77777777" w:rsidR="00311C15" w:rsidRPr="004D0F3A" w:rsidRDefault="00311C15" w:rsidP="00F342EB">
            <w:pPr>
              <w:widowControl w:val="0"/>
              <w:spacing w:after="0" w:line="240" w:lineRule="auto"/>
              <w:jc w:val="center"/>
              <w:rPr>
                <w:rFonts w:ascii="Myriad Pro" w:eastAsia="Calibri" w:hAnsi="Myriad Pro"/>
                <w:b/>
                <w:color w:val="FFFFFF" w:themeColor="background1"/>
                <w:sz w:val="18"/>
                <w:szCs w:val="18"/>
              </w:rPr>
            </w:pPr>
            <w:r w:rsidRPr="004D0F3A">
              <w:rPr>
                <w:rFonts w:ascii="Myriad Pro" w:eastAsia="Calibri" w:hAnsi="Myriad Pro"/>
                <w:b/>
                <w:color w:val="FFFFFF" w:themeColor="background1"/>
                <w:sz w:val="18"/>
                <w:szCs w:val="18"/>
              </w:rPr>
              <w:t>2015</w:t>
            </w:r>
          </w:p>
        </w:tc>
        <w:tc>
          <w:tcPr>
            <w:tcW w:w="7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DB6A3F8" w14:textId="77777777" w:rsidR="00311C15" w:rsidRPr="004D0F3A" w:rsidRDefault="00311C15" w:rsidP="00F342EB">
            <w:pPr>
              <w:widowControl w:val="0"/>
              <w:spacing w:after="0" w:line="240" w:lineRule="auto"/>
              <w:jc w:val="center"/>
              <w:rPr>
                <w:rFonts w:ascii="Myriad Pro" w:eastAsia="Calibri" w:hAnsi="Myriad Pro"/>
                <w:b/>
                <w:color w:val="FFFFFF" w:themeColor="background1"/>
                <w:sz w:val="18"/>
                <w:szCs w:val="18"/>
              </w:rPr>
            </w:pPr>
            <w:r w:rsidRPr="004D0F3A">
              <w:rPr>
                <w:rFonts w:ascii="Myriad Pro" w:eastAsia="Calibri" w:hAnsi="Myriad Pro"/>
                <w:b/>
                <w:color w:val="FFFFFF" w:themeColor="background1"/>
                <w:sz w:val="18"/>
                <w:szCs w:val="18"/>
              </w:rPr>
              <w:t>2017</w:t>
            </w:r>
          </w:p>
        </w:tc>
        <w:tc>
          <w:tcPr>
            <w:tcW w:w="7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2BD499E" w14:textId="77777777" w:rsidR="00311C15" w:rsidRPr="004D0F3A" w:rsidRDefault="00311C15" w:rsidP="00F342EB">
            <w:pPr>
              <w:widowControl w:val="0"/>
              <w:spacing w:after="0" w:line="240" w:lineRule="auto"/>
              <w:jc w:val="center"/>
              <w:rPr>
                <w:rFonts w:ascii="Myriad Pro" w:eastAsia="Calibri" w:hAnsi="Myriad Pro"/>
                <w:b/>
                <w:color w:val="FFFFFF" w:themeColor="background1"/>
                <w:sz w:val="18"/>
                <w:szCs w:val="18"/>
              </w:rPr>
            </w:pPr>
            <w:r w:rsidRPr="004D0F3A">
              <w:rPr>
                <w:rFonts w:ascii="Myriad Pro" w:eastAsia="Calibri" w:hAnsi="Myriad Pro"/>
                <w:b/>
                <w:color w:val="FFFFFF" w:themeColor="background1"/>
                <w:sz w:val="18"/>
                <w:szCs w:val="18"/>
              </w:rPr>
              <w:t>2017</w:t>
            </w:r>
          </w:p>
        </w:tc>
        <w:tc>
          <w:tcPr>
            <w:tcW w:w="69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BE1B25" w14:textId="77777777" w:rsidR="00311C15" w:rsidRPr="004D0F3A" w:rsidRDefault="00311C15" w:rsidP="00F342EB">
            <w:pPr>
              <w:widowControl w:val="0"/>
              <w:spacing w:after="0" w:line="240" w:lineRule="auto"/>
              <w:jc w:val="center"/>
              <w:rPr>
                <w:rFonts w:ascii="Myriad Pro" w:eastAsia="Calibri" w:hAnsi="Myriad Pro"/>
                <w:b/>
                <w:color w:val="FFFFFF" w:themeColor="background1"/>
                <w:sz w:val="18"/>
                <w:szCs w:val="18"/>
              </w:rPr>
            </w:pPr>
            <w:r w:rsidRPr="004D0F3A">
              <w:rPr>
                <w:rFonts w:ascii="Myriad Pro" w:eastAsia="Calibri" w:hAnsi="Myriad Pro"/>
                <w:b/>
                <w:color w:val="FFFFFF" w:themeColor="background1"/>
                <w:sz w:val="18"/>
                <w:szCs w:val="18"/>
              </w:rPr>
              <w:t>ТБР 2017 / предложение ТСО 2017</w:t>
            </w:r>
          </w:p>
        </w:tc>
        <w:tc>
          <w:tcPr>
            <w:tcW w:w="56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24583F" w14:textId="77777777" w:rsidR="00311C15" w:rsidRPr="004D0F3A" w:rsidRDefault="00311C15" w:rsidP="00F342EB">
            <w:pPr>
              <w:widowControl w:val="0"/>
              <w:spacing w:after="0" w:line="240" w:lineRule="auto"/>
              <w:jc w:val="center"/>
              <w:rPr>
                <w:rFonts w:ascii="Myriad Pro" w:eastAsia="Calibri" w:hAnsi="Myriad Pro"/>
                <w:b/>
                <w:color w:val="FFFFFF" w:themeColor="background1"/>
                <w:sz w:val="18"/>
                <w:szCs w:val="18"/>
              </w:rPr>
            </w:pPr>
            <w:r w:rsidRPr="004D0F3A">
              <w:rPr>
                <w:rFonts w:ascii="Myriad Pro" w:eastAsia="Calibri" w:hAnsi="Myriad Pro"/>
                <w:b/>
                <w:color w:val="FFFFFF" w:themeColor="background1"/>
                <w:sz w:val="18"/>
                <w:szCs w:val="18"/>
              </w:rPr>
              <w:t>ТБР 2017 / факт 2015</w:t>
            </w:r>
          </w:p>
        </w:tc>
      </w:tr>
      <w:tr w:rsidR="00311C15" w:rsidRPr="004D0F3A" w14:paraId="5EB1F654" w14:textId="77777777" w:rsidTr="00014C5D">
        <w:trPr>
          <w:trHeight w:val="480"/>
        </w:trPr>
        <w:tc>
          <w:tcPr>
            <w:tcW w:w="125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994CED" w14:textId="77777777" w:rsidR="00311C15" w:rsidRPr="004D0F3A" w:rsidRDefault="00311C15" w:rsidP="00F342EB">
            <w:pPr>
              <w:widowControl w:val="0"/>
              <w:spacing w:after="0" w:line="240" w:lineRule="auto"/>
              <w:jc w:val="center"/>
              <w:rPr>
                <w:rFonts w:ascii="Myriad Pro" w:eastAsia="Calibri" w:hAnsi="Myriad Pro"/>
                <w:b/>
                <w:color w:val="FFFFFF" w:themeColor="background1"/>
                <w:sz w:val="18"/>
                <w:szCs w:val="18"/>
              </w:rPr>
            </w:pPr>
          </w:p>
        </w:tc>
        <w:tc>
          <w:tcPr>
            <w:tcW w:w="8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028E256" w14:textId="77777777" w:rsidR="00311C15" w:rsidRPr="004D0F3A" w:rsidRDefault="00311C15" w:rsidP="00F342EB">
            <w:pPr>
              <w:widowControl w:val="0"/>
              <w:spacing w:after="0" w:line="240" w:lineRule="auto"/>
              <w:jc w:val="center"/>
              <w:rPr>
                <w:rFonts w:ascii="Myriad Pro" w:eastAsia="Calibri" w:hAnsi="Myriad Pro"/>
                <w:b/>
                <w:color w:val="FFFFFF" w:themeColor="background1"/>
                <w:sz w:val="18"/>
                <w:szCs w:val="18"/>
              </w:rPr>
            </w:pPr>
            <w:r w:rsidRPr="004D0F3A">
              <w:rPr>
                <w:rFonts w:ascii="Myriad Pro" w:eastAsia="Calibri" w:hAnsi="Myriad Pro"/>
                <w:b/>
                <w:color w:val="FFFFFF" w:themeColor="background1"/>
                <w:sz w:val="18"/>
                <w:szCs w:val="18"/>
              </w:rPr>
              <w:t>Факт ТСО,</w:t>
            </w:r>
          </w:p>
          <w:p w14:paraId="7B7FC698" w14:textId="77777777" w:rsidR="00311C15" w:rsidRPr="004D0F3A" w:rsidRDefault="00311C15" w:rsidP="00F342EB">
            <w:pPr>
              <w:widowControl w:val="0"/>
              <w:spacing w:after="0" w:line="240" w:lineRule="auto"/>
              <w:jc w:val="center"/>
              <w:rPr>
                <w:rFonts w:ascii="Myriad Pro" w:eastAsia="Calibri" w:hAnsi="Myriad Pro"/>
                <w:b/>
                <w:color w:val="FFFFFF" w:themeColor="background1"/>
                <w:sz w:val="18"/>
                <w:szCs w:val="18"/>
              </w:rPr>
            </w:pPr>
            <w:r w:rsidRPr="004D0F3A">
              <w:rPr>
                <w:rFonts w:ascii="Myriad Pro" w:eastAsia="Calibri" w:hAnsi="Myriad Pro"/>
                <w:b/>
                <w:color w:val="FFFFFF" w:themeColor="background1"/>
                <w:sz w:val="18"/>
                <w:szCs w:val="18"/>
              </w:rPr>
              <w:t>тыс. руб.</w:t>
            </w:r>
          </w:p>
        </w:tc>
        <w:tc>
          <w:tcPr>
            <w:tcW w:w="7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F2AEC0" w14:textId="77777777" w:rsidR="00311C15" w:rsidRPr="004D0F3A" w:rsidRDefault="00311C15" w:rsidP="00F342EB">
            <w:pPr>
              <w:widowControl w:val="0"/>
              <w:spacing w:after="0" w:line="240" w:lineRule="auto"/>
              <w:jc w:val="center"/>
              <w:rPr>
                <w:rFonts w:ascii="Myriad Pro" w:eastAsia="Calibri" w:hAnsi="Myriad Pro"/>
                <w:b/>
                <w:color w:val="FFFFFF" w:themeColor="background1"/>
                <w:sz w:val="18"/>
                <w:szCs w:val="18"/>
              </w:rPr>
            </w:pPr>
            <w:r w:rsidRPr="004D0F3A">
              <w:rPr>
                <w:rFonts w:ascii="Myriad Pro" w:eastAsia="Calibri" w:hAnsi="Myriad Pro"/>
                <w:b/>
                <w:color w:val="FFFFFF" w:themeColor="background1"/>
                <w:sz w:val="18"/>
                <w:szCs w:val="18"/>
              </w:rPr>
              <w:t>Предложение ТСО, тыс. руб.</w:t>
            </w:r>
          </w:p>
        </w:tc>
        <w:tc>
          <w:tcPr>
            <w:tcW w:w="7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26ED91" w14:textId="77777777" w:rsidR="00311C15" w:rsidRPr="004D0F3A" w:rsidRDefault="00311C15" w:rsidP="00F342EB">
            <w:pPr>
              <w:widowControl w:val="0"/>
              <w:spacing w:after="0" w:line="240" w:lineRule="auto"/>
              <w:jc w:val="center"/>
              <w:rPr>
                <w:rFonts w:ascii="Myriad Pro" w:eastAsia="Calibri" w:hAnsi="Myriad Pro"/>
                <w:b/>
                <w:color w:val="FFFFFF" w:themeColor="background1"/>
                <w:sz w:val="18"/>
                <w:szCs w:val="18"/>
              </w:rPr>
            </w:pPr>
            <w:r w:rsidRPr="004D0F3A">
              <w:rPr>
                <w:rFonts w:ascii="Myriad Pro" w:eastAsia="Calibri" w:hAnsi="Myriad Pro"/>
                <w:b/>
                <w:color w:val="FFFFFF" w:themeColor="background1"/>
                <w:sz w:val="18"/>
                <w:szCs w:val="18"/>
              </w:rPr>
              <w:t>ТБР,</w:t>
            </w:r>
          </w:p>
          <w:p w14:paraId="0C74AA39" w14:textId="77777777" w:rsidR="00311C15" w:rsidRPr="004D0F3A" w:rsidRDefault="00311C15" w:rsidP="00F342EB">
            <w:pPr>
              <w:widowControl w:val="0"/>
              <w:spacing w:after="0" w:line="240" w:lineRule="auto"/>
              <w:jc w:val="center"/>
              <w:rPr>
                <w:rFonts w:ascii="Myriad Pro" w:eastAsia="Calibri" w:hAnsi="Myriad Pro"/>
                <w:b/>
                <w:color w:val="FFFFFF" w:themeColor="background1"/>
                <w:sz w:val="18"/>
                <w:szCs w:val="18"/>
              </w:rPr>
            </w:pPr>
            <w:r w:rsidRPr="004D0F3A">
              <w:rPr>
                <w:rFonts w:ascii="Myriad Pro" w:eastAsia="Calibri" w:hAnsi="Myriad Pro"/>
                <w:b/>
                <w:color w:val="FFFFFF" w:themeColor="background1"/>
                <w:sz w:val="18"/>
                <w:szCs w:val="18"/>
              </w:rPr>
              <w:t>тыс. руб.</w:t>
            </w:r>
          </w:p>
        </w:tc>
        <w:tc>
          <w:tcPr>
            <w:tcW w:w="69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B2F850" w14:textId="77777777" w:rsidR="00311C15" w:rsidRPr="004D0F3A" w:rsidRDefault="00311C15" w:rsidP="00F342EB">
            <w:pPr>
              <w:widowControl w:val="0"/>
              <w:spacing w:after="0" w:line="240" w:lineRule="auto"/>
              <w:jc w:val="center"/>
              <w:rPr>
                <w:rFonts w:ascii="Myriad Pro" w:eastAsia="Calibri" w:hAnsi="Myriad Pro"/>
                <w:b/>
                <w:color w:val="FFFFFF" w:themeColor="background1"/>
                <w:sz w:val="18"/>
                <w:szCs w:val="18"/>
              </w:rPr>
            </w:pPr>
          </w:p>
        </w:tc>
        <w:tc>
          <w:tcPr>
            <w:tcW w:w="56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ED0A53" w14:textId="77777777" w:rsidR="00311C15" w:rsidRPr="004D0F3A" w:rsidRDefault="00311C15" w:rsidP="00F342EB">
            <w:pPr>
              <w:widowControl w:val="0"/>
              <w:spacing w:after="0" w:line="240" w:lineRule="auto"/>
              <w:jc w:val="center"/>
              <w:rPr>
                <w:rFonts w:ascii="Myriad Pro" w:eastAsia="Calibri" w:hAnsi="Myriad Pro"/>
                <w:b/>
                <w:color w:val="FFFFFF" w:themeColor="background1"/>
                <w:sz w:val="18"/>
                <w:szCs w:val="18"/>
              </w:rPr>
            </w:pPr>
          </w:p>
        </w:tc>
      </w:tr>
      <w:tr w:rsidR="00311C15" w:rsidRPr="004D0F3A" w14:paraId="306FFA00" w14:textId="77777777" w:rsidTr="00014C5D">
        <w:trPr>
          <w:trHeight w:val="510"/>
        </w:trPr>
        <w:tc>
          <w:tcPr>
            <w:tcW w:w="1256" w:type="pct"/>
            <w:tcBorders>
              <w:top w:val="single" w:sz="4" w:space="0" w:color="FFFFFF" w:themeColor="background1"/>
            </w:tcBorders>
            <w:shd w:val="clear" w:color="auto" w:fill="auto"/>
            <w:vAlign w:val="center"/>
            <w:hideMark/>
          </w:tcPr>
          <w:p w14:paraId="6C43EF19" w14:textId="77777777" w:rsidR="00311C15" w:rsidRPr="004D0F3A" w:rsidRDefault="00311C15" w:rsidP="00F342EB">
            <w:pPr>
              <w:widowControl w:val="0"/>
              <w:spacing w:after="0" w:line="240" w:lineRule="auto"/>
              <w:jc w:val="center"/>
              <w:rPr>
                <w:rFonts w:ascii="Myriad Pro" w:eastAsia="Calibri" w:hAnsi="Myriad Pro"/>
                <w:sz w:val="18"/>
                <w:szCs w:val="18"/>
              </w:rPr>
            </w:pPr>
            <w:r w:rsidRPr="004D0F3A">
              <w:rPr>
                <w:rFonts w:ascii="Myriad Pro" w:eastAsia="Calibri" w:hAnsi="Myriad Pro"/>
                <w:sz w:val="18"/>
                <w:szCs w:val="18"/>
              </w:rPr>
              <w:t>Амортизация</w:t>
            </w:r>
          </w:p>
        </w:tc>
        <w:tc>
          <w:tcPr>
            <w:tcW w:w="899" w:type="pct"/>
            <w:tcBorders>
              <w:top w:val="single" w:sz="4" w:space="0" w:color="FFFFFF" w:themeColor="background1"/>
            </w:tcBorders>
            <w:shd w:val="clear" w:color="auto" w:fill="auto"/>
            <w:noWrap/>
            <w:vAlign w:val="center"/>
            <w:hideMark/>
          </w:tcPr>
          <w:p w14:paraId="05387238" w14:textId="77777777" w:rsidR="00311C15" w:rsidRPr="004D0F3A" w:rsidRDefault="00311C15" w:rsidP="00F342EB">
            <w:pPr>
              <w:widowControl w:val="0"/>
              <w:spacing w:after="0" w:line="240" w:lineRule="auto"/>
              <w:jc w:val="center"/>
              <w:rPr>
                <w:rFonts w:ascii="Myriad Pro" w:eastAsia="Calibri" w:hAnsi="Myriad Pro"/>
                <w:sz w:val="18"/>
                <w:szCs w:val="18"/>
              </w:rPr>
            </w:pPr>
            <w:r w:rsidRPr="004D0F3A">
              <w:rPr>
                <w:rFonts w:ascii="Myriad Pro" w:eastAsia="Calibri" w:hAnsi="Myriad Pro"/>
                <w:sz w:val="18"/>
                <w:szCs w:val="18"/>
              </w:rPr>
              <w:t>358 862,40</w:t>
            </w:r>
          </w:p>
        </w:tc>
        <w:tc>
          <w:tcPr>
            <w:tcW w:w="792" w:type="pct"/>
            <w:tcBorders>
              <w:top w:val="single" w:sz="4" w:space="0" w:color="FFFFFF" w:themeColor="background1"/>
            </w:tcBorders>
            <w:shd w:val="clear" w:color="auto" w:fill="auto"/>
            <w:noWrap/>
            <w:vAlign w:val="center"/>
            <w:hideMark/>
          </w:tcPr>
          <w:p w14:paraId="6182839E" w14:textId="77777777" w:rsidR="00311C15" w:rsidRPr="004D0F3A" w:rsidRDefault="00311C15" w:rsidP="00F342EB">
            <w:pPr>
              <w:widowControl w:val="0"/>
              <w:spacing w:after="0" w:line="240" w:lineRule="auto"/>
              <w:jc w:val="center"/>
              <w:rPr>
                <w:rFonts w:ascii="Myriad Pro" w:eastAsia="Calibri" w:hAnsi="Myriad Pro"/>
                <w:sz w:val="18"/>
                <w:szCs w:val="18"/>
              </w:rPr>
            </w:pPr>
            <w:r w:rsidRPr="004D0F3A">
              <w:rPr>
                <w:rFonts w:ascii="Myriad Pro" w:eastAsia="Calibri" w:hAnsi="Myriad Pro"/>
                <w:sz w:val="18"/>
                <w:szCs w:val="18"/>
              </w:rPr>
              <w:t>369 607,00</w:t>
            </w:r>
          </w:p>
        </w:tc>
        <w:tc>
          <w:tcPr>
            <w:tcW w:w="792" w:type="pct"/>
            <w:tcBorders>
              <w:top w:val="single" w:sz="4" w:space="0" w:color="FFFFFF" w:themeColor="background1"/>
            </w:tcBorders>
            <w:shd w:val="clear" w:color="auto" w:fill="auto"/>
            <w:noWrap/>
            <w:vAlign w:val="center"/>
            <w:hideMark/>
          </w:tcPr>
          <w:p w14:paraId="670023DB" w14:textId="77777777" w:rsidR="00311C15" w:rsidRPr="004D0F3A" w:rsidRDefault="00311C15" w:rsidP="00F342EB">
            <w:pPr>
              <w:widowControl w:val="0"/>
              <w:spacing w:after="0" w:line="240" w:lineRule="auto"/>
              <w:jc w:val="center"/>
              <w:rPr>
                <w:rFonts w:ascii="Myriad Pro" w:eastAsia="Calibri" w:hAnsi="Myriad Pro"/>
                <w:sz w:val="18"/>
                <w:szCs w:val="18"/>
              </w:rPr>
            </w:pPr>
            <w:r w:rsidRPr="004D0F3A">
              <w:rPr>
                <w:rFonts w:ascii="Myriad Pro" w:eastAsia="Calibri" w:hAnsi="Myriad Pro"/>
                <w:sz w:val="18"/>
                <w:szCs w:val="18"/>
              </w:rPr>
              <w:t>369 607,00</w:t>
            </w:r>
          </w:p>
        </w:tc>
        <w:tc>
          <w:tcPr>
            <w:tcW w:w="695" w:type="pct"/>
            <w:tcBorders>
              <w:top w:val="single" w:sz="4" w:space="0" w:color="FFFFFF" w:themeColor="background1"/>
            </w:tcBorders>
            <w:shd w:val="clear" w:color="auto" w:fill="auto"/>
            <w:noWrap/>
            <w:vAlign w:val="center"/>
            <w:hideMark/>
          </w:tcPr>
          <w:p w14:paraId="0B6C7223" w14:textId="77777777" w:rsidR="00311C15" w:rsidRPr="004D0F3A" w:rsidRDefault="00311C15" w:rsidP="00F342EB">
            <w:pPr>
              <w:widowControl w:val="0"/>
              <w:spacing w:after="0" w:line="240" w:lineRule="auto"/>
              <w:jc w:val="center"/>
              <w:rPr>
                <w:rFonts w:ascii="Myriad Pro" w:eastAsia="Calibri" w:hAnsi="Myriad Pro"/>
                <w:sz w:val="18"/>
                <w:szCs w:val="18"/>
              </w:rPr>
            </w:pPr>
            <w:r w:rsidRPr="004D0F3A">
              <w:rPr>
                <w:rFonts w:ascii="Myriad Pro" w:eastAsia="Calibri" w:hAnsi="Myriad Pro"/>
                <w:sz w:val="18"/>
                <w:szCs w:val="18"/>
              </w:rPr>
              <w:t>1,000</w:t>
            </w:r>
          </w:p>
        </w:tc>
        <w:tc>
          <w:tcPr>
            <w:tcW w:w="567" w:type="pct"/>
            <w:tcBorders>
              <w:top w:val="single" w:sz="4" w:space="0" w:color="FFFFFF" w:themeColor="background1"/>
            </w:tcBorders>
            <w:shd w:val="clear" w:color="auto" w:fill="auto"/>
            <w:noWrap/>
            <w:vAlign w:val="center"/>
            <w:hideMark/>
          </w:tcPr>
          <w:p w14:paraId="5A635991" w14:textId="77777777" w:rsidR="00311C15" w:rsidRPr="004D0F3A" w:rsidRDefault="00311C15" w:rsidP="00F342EB">
            <w:pPr>
              <w:widowControl w:val="0"/>
              <w:spacing w:after="0" w:line="240" w:lineRule="auto"/>
              <w:jc w:val="center"/>
              <w:rPr>
                <w:rFonts w:ascii="Myriad Pro" w:eastAsia="Calibri" w:hAnsi="Myriad Pro"/>
                <w:sz w:val="18"/>
                <w:szCs w:val="18"/>
              </w:rPr>
            </w:pPr>
            <w:r w:rsidRPr="004D0F3A">
              <w:rPr>
                <w:rFonts w:ascii="Myriad Pro" w:eastAsia="Calibri" w:hAnsi="Myriad Pro"/>
                <w:sz w:val="18"/>
                <w:szCs w:val="18"/>
              </w:rPr>
              <w:t>1,030</w:t>
            </w:r>
          </w:p>
        </w:tc>
      </w:tr>
    </w:tbl>
    <w:p w14:paraId="52D6A22C" w14:textId="77777777" w:rsidR="00311C15" w:rsidRPr="004D0F3A" w:rsidRDefault="00311C15" w:rsidP="00F342EB">
      <w:pPr>
        <w:pStyle w:val="2f4"/>
      </w:pPr>
    </w:p>
    <w:p w14:paraId="0F185977" w14:textId="77777777" w:rsidR="00311C15" w:rsidRPr="004D0F3A" w:rsidRDefault="00311C15" w:rsidP="00F342EB">
      <w:pPr>
        <w:pStyle w:val="afffc"/>
      </w:pPr>
      <w:r w:rsidRPr="004D0F3A">
        <w:lastRenderedPageBreak/>
        <w:t>ПОЗИЦИЯ ТЕРРИТОРИАЛЬНОЙ СЕТЕВОЙ ОРГАНИЗАЦИИ</w:t>
      </w:r>
    </w:p>
    <w:p w14:paraId="342CD7CA" w14:textId="77777777" w:rsidR="00311C15" w:rsidRPr="004D0F3A" w:rsidRDefault="00311C15" w:rsidP="00F342EB">
      <w:pPr>
        <w:pStyle w:val="2f4"/>
      </w:pPr>
      <w:r w:rsidRPr="004D0F3A">
        <w:t xml:space="preserve">Филиалом </w:t>
      </w:r>
      <w:r w:rsidR="002E6DB4" w:rsidRPr="004D0F3A">
        <w:t>ПАО </w:t>
      </w:r>
      <w:r w:rsidRPr="004D0F3A">
        <w:t>«МРСК Сибири» - «Бурятэнерго» по статье «Амортизация основных средств» на 2017 год была заявлена величина расходов в размере 369 607,00 тыс. руб.</w:t>
      </w:r>
    </w:p>
    <w:p w14:paraId="375F24A5" w14:textId="77777777" w:rsidR="00311C15" w:rsidRPr="004D0F3A" w:rsidRDefault="00311C15" w:rsidP="00F342EB">
      <w:pPr>
        <w:pStyle w:val="2f4"/>
      </w:pPr>
      <w:r w:rsidRPr="004D0F3A">
        <w:t>В обоснование заявленной суммы были представлены следующие документы:</w:t>
      </w:r>
    </w:p>
    <w:p w14:paraId="580D93A0" w14:textId="77777777" w:rsidR="00311C15" w:rsidRPr="004D0F3A" w:rsidRDefault="00311C15" w:rsidP="00F342EB">
      <w:pPr>
        <w:pStyle w:val="40"/>
      </w:pPr>
      <w:r w:rsidRPr="004D0F3A">
        <w:t xml:space="preserve">расчет амортизационных отчислений на восстановление основных производственных фондов </w:t>
      </w:r>
      <w:r w:rsidR="002E6DB4" w:rsidRPr="004D0F3A">
        <w:t>ПАО </w:t>
      </w:r>
      <w:r w:rsidRPr="004D0F3A">
        <w:t>«МРСК Сибири» - «Бурятэнерго» по виду деятельности «Передача электроэнергии», факт 2015 г, план на 2017 г. (таблица П1.17);</w:t>
      </w:r>
    </w:p>
    <w:p w14:paraId="1BE5381F" w14:textId="77777777" w:rsidR="00311C15" w:rsidRPr="004D0F3A" w:rsidRDefault="00311C15" w:rsidP="00F342EB">
      <w:pPr>
        <w:pStyle w:val="40"/>
      </w:pPr>
      <w:r w:rsidRPr="004D0F3A">
        <w:t xml:space="preserve">ожидаемый ввод основных средств филиала </w:t>
      </w:r>
      <w:r w:rsidR="002E6DB4" w:rsidRPr="004D0F3A">
        <w:t>ПАО </w:t>
      </w:r>
      <w:r w:rsidRPr="004D0F3A">
        <w:t>«МРСК Сибири» - «Бурятэнерго» в 2016 г.;</w:t>
      </w:r>
    </w:p>
    <w:p w14:paraId="43A6AC51" w14:textId="77777777" w:rsidR="00311C15" w:rsidRPr="004D0F3A" w:rsidRDefault="00311C15" w:rsidP="00F342EB">
      <w:pPr>
        <w:pStyle w:val="40"/>
      </w:pPr>
      <w:r w:rsidRPr="004D0F3A">
        <w:t>план ввода основных средств в эксплуатацию на 2016-2020 гг. в соответствии с инвестиционной программой;</w:t>
      </w:r>
    </w:p>
    <w:p w14:paraId="6C2D7BF6" w14:textId="77777777" w:rsidR="00311C15" w:rsidRPr="004D0F3A" w:rsidRDefault="00311C15" w:rsidP="00F342EB">
      <w:pPr>
        <w:pStyle w:val="40"/>
      </w:pPr>
      <w:r w:rsidRPr="004D0F3A">
        <w:t xml:space="preserve">сведения об инвестициях в нефинансовые активы (форма статистической отчетности </w:t>
      </w:r>
      <w:r w:rsidR="002E6DB4" w:rsidRPr="004D0F3A">
        <w:t>№ </w:t>
      </w:r>
      <w:r w:rsidRPr="004D0F3A">
        <w:t>П-2) за январь-декабрь 2015 г.;</w:t>
      </w:r>
    </w:p>
    <w:p w14:paraId="27F972B9" w14:textId="77777777" w:rsidR="00311C15" w:rsidRPr="004D0F3A" w:rsidRDefault="00311C15" w:rsidP="00F342EB">
      <w:pPr>
        <w:pStyle w:val="40"/>
      </w:pPr>
      <w:r w:rsidRPr="004D0F3A">
        <w:t xml:space="preserve">сведения об инвестиционной деятельности (форма статистической отчетности </w:t>
      </w:r>
      <w:r w:rsidR="002E6DB4" w:rsidRPr="004D0F3A">
        <w:t>№ </w:t>
      </w:r>
      <w:r w:rsidRPr="004D0F3A">
        <w:t>П-2 (инвест)) за 2015 г.;</w:t>
      </w:r>
    </w:p>
    <w:p w14:paraId="27B2DB7B" w14:textId="77777777" w:rsidR="00311C15" w:rsidRPr="004D0F3A" w:rsidRDefault="00311C15" w:rsidP="00F342EB">
      <w:pPr>
        <w:pStyle w:val="40"/>
      </w:pPr>
      <w:r w:rsidRPr="004D0F3A">
        <w:t>перечень ОС, по которым прекращено начисление амортизации в 2015, 2016 гг.;</w:t>
      </w:r>
    </w:p>
    <w:p w14:paraId="139AC0F9" w14:textId="77777777" w:rsidR="00311C15" w:rsidRPr="004D0F3A" w:rsidRDefault="00311C15" w:rsidP="00F342EB">
      <w:pPr>
        <w:pStyle w:val="40"/>
      </w:pPr>
      <w:r w:rsidRPr="004D0F3A">
        <w:t xml:space="preserve">перечни основных средств, подлежащего списанию по филиалу </w:t>
      </w:r>
      <w:r w:rsidR="002E6DB4" w:rsidRPr="004D0F3A">
        <w:t>ПАО </w:t>
      </w:r>
      <w:r w:rsidRPr="004D0F3A">
        <w:t>«МРСК Сибири» - «Бурятэнерго» в 2015 г. (помесячно);</w:t>
      </w:r>
    </w:p>
    <w:p w14:paraId="32E9C848" w14:textId="77777777" w:rsidR="00311C15" w:rsidRPr="004D0F3A" w:rsidRDefault="00311C15" w:rsidP="00F342EB">
      <w:pPr>
        <w:pStyle w:val="40"/>
      </w:pPr>
      <w:r w:rsidRPr="004D0F3A">
        <w:t>справка по амортизационным отчислениям основных средств за 2015 год.</w:t>
      </w:r>
    </w:p>
    <w:p w14:paraId="4DB531FF" w14:textId="77777777" w:rsidR="00F342EB" w:rsidRPr="004D0F3A" w:rsidRDefault="00F342EB" w:rsidP="00F342EB">
      <w:pPr>
        <w:pStyle w:val="2f4"/>
      </w:pPr>
    </w:p>
    <w:p w14:paraId="3B4BD42F" w14:textId="77777777" w:rsidR="00311C15" w:rsidRPr="004D0F3A" w:rsidRDefault="00311C15" w:rsidP="00F342EB">
      <w:pPr>
        <w:pStyle w:val="afffc"/>
      </w:pPr>
      <w:r w:rsidRPr="004D0F3A">
        <w:t>ПОЗИЦИЯ ОРГАНА РЕГУЛИРОВАНИЯ</w:t>
      </w:r>
    </w:p>
    <w:p w14:paraId="6717F307" w14:textId="77777777" w:rsidR="00311C15" w:rsidRPr="004D0F3A" w:rsidRDefault="00311C15" w:rsidP="00F342EB">
      <w:pPr>
        <w:pStyle w:val="2f4"/>
      </w:pPr>
      <w:r w:rsidRPr="004D0F3A">
        <w:t xml:space="preserve">Затраты по данной статье предложены предприятием на 2017 год в размере 369 607,00 тыс. руб. </w:t>
      </w:r>
    </w:p>
    <w:p w14:paraId="1CD33939" w14:textId="77777777" w:rsidR="00311C15" w:rsidRPr="004D0F3A" w:rsidRDefault="00311C15" w:rsidP="00F342EB">
      <w:pPr>
        <w:pStyle w:val="2f4"/>
      </w:pPr>
      <w:r w:rsidRPr="004D0F3A">
        <w:t>В результате проведенного анализа, затраты по амортизации приняты в размере 369 607,00 тыс. руб. с учетом представленных оборотно-сальдовых ведомостей по счетам 01, 02 за 2015, 2016 годы.</w:t>
      </w:r>
    </w:p>
    <w:p w14:paraId="6E4705D6" w14:textId="77777777" w:rsidR="00F342EB" w:rsidRPr="004D0F3A" w:rsidRDefault="00F342EB" w:rsidP="00F342EB">
      <w:pPr>
        <w:pStyle w:val="2f4"/>
      </w:pPr>
    </w:p>
    <w:p w14:paraId="35B7E38B" w14:textId="77777777" w:rsidR="00311C15" w:rsidRPr="004D0F3A" w:rsidRDefault="00311C15" w:rsidP="00F342EB">
      <w:pPr>
        <w:pStyle w:val="afffc"/>
      </w:pPr>
      <w:r w:rsidRPr="004D0F3A">
        <w:lastRenderedPageBreak/>
        <w:t>ПОЗИЦИЯ ИСПОЛНИТЕЛЯ</w:t>
      </w:r>
    </w:p>
    <w:p w14:paraId="6AA12EA0" w14:textId="77777777" w:rsidR="00311C15" w:rsidRPr="004D0F3A" w:rsidRDefault="00311C15" w:rsidP="00F342EB">
      <w:pPr>
        <w:pStyle w:val="2f4"/>
      </w:pPr>
      <w:r w:rsidRPr="004D0F3A">
        <w:t xml:space="preserve">В составе материалов филиалом </w:t>
      </w:r>
      <w:r w:rsidR="002E6DB4" w:rsidRPr="004D0F3A">
        <w:t>ПАО </w:t>
      </w:r>
      <w:r w:rsidRPr="004D0F3A">
        <w:t xml:space="preserve">«МРСК Сибири» - «Бурятэнерго» была представлена справка по амортизационным отчислениям основных средств за 2015 год (в формате </w:t>
      </w:r>
      <w:r w:rsidRPr="004D0F3A">
        <w:rPr>
          <w:lang w:val="en-US"/>
        </w:rPr>
        <w:t>Excel</w:t>
      </w:r>
      <w:r w:rsidRPr="004D0F3A">
        <w:t>) с указанием: инвентарного номера, наименования ОС, даты постановки на учет, амортизационной группы, СПИ, первоначальной стоимости на конец периода и начисленного износа. При этом в указанной справке отсутствуют данные об остаточной стоимости на начало и конец периода.</w:t>
      </w:r>
    </w:p>
    <w:p w14:paraId="448695E1" w14:textId="77777777" w:rsidR="00311C15" w:rsidRPr="004D0F3A" w:rsidRDefault="00311C15" w:rsidP="00F342EB">
      <w:pPr>
        <w:pStyle w:val="2f4"/>
        <w:rPr>
          <w:lang w:eastAsia="ru-RU"/>
        </w:rPr>
      </w:pPr>
      <w:r w:rsidRPr="004D0F3A">
        <w:rPr>
          <w:lang w:eastAsia="ru-RU"/>
        </w:rPr>
        <w:t>Проанализировав представленные документы, Исполнитель отмечает недостаточность обосновывающих материалов, представленных филиалом</w:t>
      </w:r>
      <w:r w:rsidR="002E6DB4" w:rsidRPr="004D0F3A">
        <w:rPr>
          <w:lang w:eastAsia="ru-RU"/>
        </w:rPr>
        <w:t xml:space="preserve"> ПАО </w:t>
      </w:r>
      <w:r w:rsidRPr="004D0F3A">
        <w:rPr>
          <w:lang w:eastAsia="ru-RU"/>
        </w:rPr>
        <w:t xml:space="preserve">«МРСК Сибири» - «Бурятэнерго» в обоснование плановой величины амортизационных отчислений на 2017 год. Филиалом </w:t>
      </w:r>
      <w:r w:rsidR="002E6DB4" w:rsidRPr="004D0F3A">
        <w:rPr>
          <w:lang w:eastAsia="ru-RU"/>
        </w:rPr>
        <w:t>ПАО </w:t>
      </w:r>
      <w:r w:rsidRPr="004D0F3A">
        <w:rPr>
          <w:lang w:eastAsia="ru-RU"/>
        </w:rPr>
        <w:t>«МРСК Сибири» - «Бурятэнерго» не представлен расчет амортизации по основным средствам и НМА на 2016-2017 годы с указанием следующих сведений: даты постановки на учет, срока полезного использования, амортизационной группы, первоначальной и остаточной стоимости основных средств и НМА, инвентарные карточки учета основных средств, иные обосновывающие документы.</w:t>
      </w:r>
    </w:p>
    <w:p w14:paraId="7A30A5D6" w14:textId="77777777" w:rsidR="00311C15" w:rsidRPr="004D0F3A" w:rsidRDefault="00311C15" w:rsidP="00F342EB">
      <w:pPr>
        <w:pStyle w:val="2f4"/>
        <w:rPr>
          <w:lang w:eastAsia="ru-RU"/>
        </w:rPr>
      </w:pPr>
      <w:r w:rsidRPr="004D0F3A">
        <w:rPr>
          <w:lang w:eastAsia="ru-RU"/>
        </w:rPr>
        <w:t xml:space="preserve">РСТ Республики Бурятия принята величина амортизационных отчислений филиала </w:t>
      </w:r>
      <w:r w:rsidR="002E6DB4" w:rsidRPr="004D0F3A">
        <w:rPr>
          <w:lang w:eastAsia="ru-RU"/>
        </w:rPr>
        <w:t>ПАО </w:t>
      </w:r>
      <w:r w:rsidRPr="004D0F3A">
        <w:rPr>
          <w:lang w:eastAsia="ru-RU"/>
        </w:rPr>
        <w:t xml:space="preserve">«МРСК Сибири» - «Бурятэнерго» на 2017 год в размере </w:t>
      </w:r>
      <w:r w:rsidRPr="004D0F3A">
        <w:t>369 607,00 </w:t>
      </w:r>
      <w:r w:rsidRPr="004D0F3A">
        <w:rPr>
          <w:lang w:eastAsia="ru-RU"/>
        </w:rPr>
        <w:t>тыс. руб., что соответствует заявленной величине. При этом филиалом</w:t>
      </w:r>
      <w:r w:rsidR="002E6DB4" w:rsidRPr="004D0F3A">
        <w:rPr>
          <w:lang w:eastAsia="ru-RU"/>
        </w:rPr>
        <w:t xml:space="preserve"> ПАО </w:t>
      </w:r>
      <w:r w:rsidRPr="004D0F3A">
        <w:rPr>
          <w:lang w:eastAsia="ru-RU"/>
        </w:rPr>
        <w:t>«МРСК Сибири» - «Бурятэнерго» представлена справка по</w:t>
      </w:r>
      <w:r w:rsidRPr="004D0F3A">
        <w:t xml:space="preserve"> ожидаемому вводу основных средств филиала в 2016 г.</w:t>
      </w:r>
    </w:p>
    <w:p w14:paraId="3756FF6C" w14:textId="77777777" w:rsidR="00311C15" w:rsidRPr="004D0F3A" w:rsidRDefault="00311C15" w:rsidP="00F342EB">
      <w:pPr>
        <w:pStyle w:val="2f4"/>
        <w:rPr>
          <w:lang w:eastAsia="ru-RU"/>
        </w:rPr>
      </w:pPr>
      <w:r w:rsidRPr="004D0F3A">
        <w:rPr>
          <w:lang w:eastAsia="ru-RU"/>
        </w:rPr>
        <w:t>Согласно позиции ФАС России к учету принимается амортизация только</w:t>
      </w:r>
      <w:r w:rsidR="002E6DB4" w:rsidRPr="004D0F3A">
        <w:rPr>
          <w:lang w:eastAsia="ru-RU"/>
        </w:rPr>
        <w:t xml:space="preserve"> </w:t>
      </w:r>
      <w:r w:rsidRPr="004D0F3A">
        <w:rPr>
          <w:lang w:eastAsia="ru-RU"/>
        </w:rPr>
        <w:t>по фактически введенным в эксплуатацию объектам основных средств.</w:t>
      </w:r>
    </w:p>
    <w:p w14:paraId="1F91B5AB" w14:textId="77777777" w:rsidR="00311C15" w:rsidRPr="004D0F3A" w:rsidRDefault="00311C15" w:rsidP="00F342EB">
      <w:pPr>
        <w:pStyle w:val="2f4"/>
      </w:pPr>
      <w:r w:rsidRPr="004D0F3A">
        <w:t xml:space="preserve">В соответствии с данными Справки по амортизационным отчислениям основных средств за 2015 год (в формате </w:t>
      </w:r>
      <w:r w:rsidRPr="004D0F3A">
        <w:rPr>
          <w:lang w:val="en-US"/>
        </w:rPr>
        <w:t>Excel</w:t>
      </w:r>
      <w:r w:rsidRPr="004D0F3A">
        <w:t xml:space="preserve">), величина амортизации за 2015 год составила 355 271,25 тыс. руб., из них 1 548,85 тыс. руб. – по основным средствам, принятым к учету в 2015 году с первоначальной стоимостью 16 301,76 тыс. руб. Исполнитель отмечает, что по ряду основных средств выявлено несоответствие срока полезного использования, учитываемого </w:t>
      </w:r>
      <w:r w:rsidRPr="004D0F3A">
        <w:lastRenderedPageBreak/>
        <w:t>филиалом, и максимального срока полезного использования для соответствующей группы.</w:t>
      </w:r>
    </w:p>
    <w:p w14:paraId="33F31606" w14:textId="77777777" w:rsidR="00311C15" w:rsidRPr="004D0F3A" w:rsidRDefault="00311C15" w:rsidP="00F342EB">
      <w:pPr>
        <w:pStyle w:val="2f4"/>
      </w:pPr>
      <w:r w:rsidRPr="004D0F3A">
        <w:t xml:space="preserve">Необходимо отметить, что амортизация относится к составу неподконтрольных расходов, которые в соответствии с действующим законодательством подлежат корректировке на основании фактических данных. При этом фактически начисленная амортизация за 2017 по виду деятельности «Передача электрической энергии» по филиалу </w:t>
      </w:r>
      <w:r w:rsidR="002E6DB4" w:rsidRPr="004D0F3A">
        <w:t>ПАО </w:t>
      </w:r>
      <w:r w:rsidRPr="004D0F3A">
        <w:t>«МРСК Сибири» - «Бурятэнерго» по данным раздельного учета составила 368 745,35 тыс. руб., что составило 99,8% от утвержденного значения.</w:t>
      </w:r>
    </w:p>
    <w:p w14:paraId="0FA0A0CD" w14:textId="77777777" w:rsidR="00311C15" w:rsidRPr="004D0F3A" w:rsidRDefault="00311C15" w:rsidP="00F342EB">
      <w:pPr>
        <w:pStyle w:val="2f4"/>
      </w:pPr>
      <w:r w:rsidRPr="004D0F3A">
        <w:t>На основании анализа представленных данных, Исполнитель считает допустимым согласиться с решением РСТ Республики Бурятия об учете амортизационных отчислений в размере 369 607,00 тыс. руб.</w:t>
      </w:r>
    </w:p>
    <w:p w14:paraId="204589ED" w14:textId="77777777" w:rsidR="00311C15" w:rsidRPr="004D0F3A" w:rsidRDefault="00311C15" w:rsidP="00F342EB">
      <w:pPr>
        <w:pStyle w:val="2f4"/>
        <w:rPr>
          <w:lang w:eastAsia="ru-RU"/>
        </w:rPr>
      </w:pPr>
      <w:r w:rsidRPr="004D0F3A">
        <w:rPr>
          <w:lang w:eastAsia="ru-RU"/>
        </w:rPr>
        <w:t xml:space="preserve">Исполнитель рекомендует филиалу </w:t>
      </w:r>
      <w:r w:rsidR="002E6DB4" w:rsidRPr="004D0F3A">
        <w:rPr>
          <w:lang w:eastAsia="ru-RU"/>
        </w:rPr>
        <w:t>ПАО </w:t>
      </w:r>
      <w:r w:rsidRPr="004D0F3A">
        <w:rPr>
          <w:lang w:eastAsia="ru-RU"/>
        </w:rPr>
        <w:t>«МРСК Сибири» - «Бурятэнерго» формировать обосновывающие материалы по статье «Амортизационные отчисления» с учетом замечаний, изложенных в данном разделе.</w:t>
      </w:r>
    </w:p>
    <w:p w14:paraId="26C91E71" w14:textId="77777777" w:rsidR="00311C15" w:rsidRPr="004D0F3A" w:rsidRDefault="00311C15" w:rsidP="00F342EB">
      <w:pPr>
        <w:pStyle w:val="2f4"/>
        <w:rPr>
          <w:lang w:eastAsia="ru-RU"/>
        </w:rPr>
      </w:pPr>
      <w:r w:rsidRPr="004D0F3A">
        <w:rPr>
          <w:lang w:eastAsia="ru-RU"/>
        </w:rPr>
        <w:t>Также Исполнитель рекомендует филиалу представлять в РСТ РБ:</w:t>
      </w:r>
    </w:p>
    <w:p w14:paraId="0CA1AA9F" w14:textId="77777777" w:rsidR="00311C15" w:rsidRPr="004D0F3A" w:rsidRDefault="00311C15" w:rsidP="00F342EB">
      <w:pPr>
        <w:pStyle w:val="40"/>
      </w:pPr>
      <w:r w:rsidRPr="004D0F3A">
        <w:t>пообъектную ведомость амортизации ОС и НМА по виду деятельности «Передача электрической энергии» в разрезе каждого объекта по данным бухгалтерского учета за 9 месяцев текущего года (предшествующего году очередного года регулирования) с отражением величины амортизации по данным бухгалтерского учета и при пересчете на максимальные СПИ;</w:t>
      </w:r>
    </w:p>
    <w:p w14:paraId="311B59DF" w14:textId="77777777" w:rsidR="00311C15" w:rsidRPr="004D0F3A" w:rsidRDefault="00311C15" w:rsidP="00F342EB">
      <w:pPr>
        <w:pStyle w:val="40"/>
      </w:pPr>
      <w:r w:rsidRPr="004D0F3A">
        <w:t>акты ввода основных средств, инвентарные карточки учета по введенным основным средствам текущего периода, не учтенным при подаче предложения филиала на очередной период регулирования до 1 мая.</w:t>
      </w:r>
    </w:p>
    <w:p w14:paraId="01539E20" w14:textId="77777777" w:rsidR="00F342EB" w:rsidRPr="004D0F3A" w:rsidRDefault="00F342EB" w:rsidP="00F342EB">
      <w:pPr>
        <w:pStyle w:val="2f4"/>
      </w:pPr>
    </w:p>
    <w:p w14:paraId="7FE5EA7E" w14:textId="77777777" w:rsidR="00311C15" w:rsidRPr="004D0F3A" w:rsidRDefault="00311C15" w:rsidP="00F342EB">
      <w:pPr>
        <w:pStyle w:val="3"/>
        <w:numPr>
          <w:ilvl w:val="2"/>
          <w:numId w:val="2"/>
        </w:numPr>
        <w:ind w:left="1134" w:hanging="1134"/>
        <w:rPr>
          <w:rFonts w:ascii="Myriad Pro" w:eastAsia="Times New Roman" w:hAnsi="Myriad Pro" w:cs="Times New Roman"/>
          <w:b/>
          <w:color w:val="4F6228"/>
          <w:sz w:val="28"/>
          <w:szCs w:val="28"/>
        </w:rPr>
      </w:pPr>
      <w:bookmarkStart w:id="69" w:name="_Toc63423234"/>
      <w:r w:rsidRPr="004D0F3A">
        <w:rPr>
          <w:rFonts w:ascii="Myriad Pro" w:eastAsia="Times New Roman" w:hAnsi="Myriad Pro" w:cs="Times New Roman"/>
          <w:b/>
          <w:color w:val="4F6228"/>
          <w:sz w:val="28"/>
          <w:szCs w:val="28"/>
        </w:rPr>
        <w:t>Прочие неподконтрольные расходы</w:t>
      </w:r>
      <w:bookmarkEnd w:id="69"/>
    </w:p>
    <w:p w14:paraId="3261DECF" w14:textId="77777777" w:rsidR="00311C15" w:rsidRPr="004D0F3A" w:rsidRDefault="00311C15" w:rsidP="00F342EB">
      <w:pPr>
        <w:pStyle w:val="2f4"/>
      </w:pPr>
      <w:r w:rsidRPr="004D0F3A">
        <w:t xml:space="preserve">В соответствии с п.17 Основ ценообразования </w:t>
      </w:r>
      <w:r w:rsidR="002E6DB4" w:rsidRPr="004D0F3A">
        <w:t>№ </w:t>
      </w:r>
      <w:r w:rsidRPr="004D0F3A">
        <w:t xml:space="preserve">1178 в необходимую валовую выручку включаются планируемые на расчетный период регулирования расходы, уменьшающие налоговую базу налога на прибыль организаций (расходы, связанные с производством и реализацией продукции (услуг), и </w:t>
      </w:r>
      <w:r w:rsidRPr="004D0F3A">
        <w:lastRenderedPageBreak/>
        <w:t>внереализационные расходы), и расходы, не учитываемые при определении налоговой базы налога на прибыль (относимые на прибыль после налогообложения).</w:t>
      </w:r>
    </w:p>
    <w:p w14:paraId="6FAD73F4" w14:textId="77777777" w:rsidR="00311C15" w:rsidRPr="004D0F3A" w:rsidRDefault="00311C15" w:rsidP="00F342EB">
      <w:pPr>
        <w:pStyle w:val="2f4"/>
      </w:pPr>
      <w:r w:rsidRPr="004D0F3A">
        <w:t xml:space="preserve">На основании пункта 38 Основ ценообразования </w:t>
      </w:r>
      <w:r w:rsidR="002E6DB4" w:rsidRPr="004D0F3A">
        <w:t>№ </w:t>
      </w:r>
      <w:r w:rsidRPr="004D0F3A">
        <w:t xml:space="preserve">1178 перед началом каждого года долгосрочного периода регулирования определяются планируемые значения параметров расчета тарифов, в том числе величина неподконтрольных расходов, рассчитанная в соответствии с перечнем расходов, утвержденным в методических указаниях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и содержащим в том числе расходы, связанные с осуществлением технологического присоединения к электрическим сетям, не включаемые в соответствии с пунктом 87 Основ ценообразования </w:t>
      </w:r>
      <w:r w:rsidR="002E6DB4" w:rsidRPr="004D0F3A">
        <w:t>№ </w:t>
      </w:r>
      <w:r w:rsidRPr="004D0F3A">
        <w:t xml:space="preserve">1178 в плату за технологическое присоединение, а также величина расходов на оплату технологического присоединения объектов электросетевого хозяйства к сетям смежной сетевой организации (за исключением расходов, включаемых в соответствии с пунктом 87 Основ ценообразования </w:t>
      </w:r>
      <w:r w:rsidR="002E6DB4" w:rsidRPr="004D0F3A">
        <w:t>№ </w:t>
      </w:r>
      <w:r w:rsidRPr="004D0F3A">
        <w:t>1178 в состав платы за технологическое присоединение, рассчитанной для лица, технологическое присоединение энергопринимающих устройств которого требует проведения мероприятий на объектах электросетевого хозяйства смежной сетевой организации) в размере, определенном исходя из утвержденной (рассчитанной) для такой смежной сетевой организации платы за технологическое присоединение.</w:t>
      </w:r>
    </w:p>
    <w:p w14:paraId="6C463FCA" w14:textId="77777777" w:rsidR="00311C15" w:rsidRPr="004D0F3A" w:rsidRDefault="00311C15" w:rsidP="00F342EB">
      <w:pPr>
        <w:pStyle w:val="2f4"/>
      </w:pPr>
      <w:r w:rsidRPr="004D0F3A">
        <w:t xml:space="preserve">В соответствии с п. 11 Методических указаний </w:t>
      </w:r>
      <w:r w:rsidR="002E6DB4" w:rsidRPr="004D0F3A">
        <w:t>№ </w:t>
      </w:r>
      <w:r w:rsidRPr="004D0F3A">
        <w:t>98-э, в состав неподконтрольных расходов включаются прочие расходы, учитываемые при установлении тарифов на i-й год долгосрочного периода регулирования.</w:t>
      </w:r>
    </w:p>
    <w:p w14:paraId="5E0A14CD" w14:textId="77777777" w:rsidR="00311C15" w:rsidRPr="004D0F3A" w:rsidRDefault="00311C15" w:rsidP="00F342EB">
      <w:pPr>
        <w:pStyle w:val="2f4"/>
      </w:pPr>
      <w:r w:rsidRPr="004D0F3A">
        <w:t xml:space="preserve">Согласно пункту 29 Основ ценообразования </w:t>
      </w:r>
      <w:r w:rsidR="002E6DB4" w:rsidRPr="004D0F3A">
        <w:t>№ </w:t>
      </w:r>
      <w:r w:rsidRPr="004D0F3A">
        <w:t>1178 при определении фактических значений расходов (цен) регулирующий орган использует (в порядке очередности, если какой-либо из видов цен не может быть применен по причине отсутствия информации о таких ценах):</w:t>
      </w:r>
    </w:p>
    <w:p w14:paraId="43CCF662" w14:textId="77777777" w:rsidR="00311C15" w:rsidRPr="004D0F3A" w:rsidRDefault="00311C15" w:rsidP="00F342EB">
      <w:pPr>
        <w:pStyle w:val="40"/>
      </w:pPr>
      <w:r w:rsidRPr="004D0F3A">
        <w:lastRenderedPageBreak/>
        <w:t>установленные на очередной период регулирования цены (тарифы)</w:t>
      </w:r>
      <w:r w:rsidR="002E6DB4" w:rsidRPr="004D0F3A">
        <w:t xml:space="preserve"> </w:t>
      </w:r>
      <w:r w:rsidRPr="004D0F3A">
        <w:t>в случае, если цены (тарифы) на соответствующие товары (услуги) подлежат государственному регулированию;</w:t>
      </w:r>
    </w:p>
    <w:p w14:paraId="2914D562" w14:textId="77777777" w:rsidR="00311C15" w:rsidRPr="004D0F3A" w:rsidRDefault="00311C15" w:rsidP="00F342EB">
      <w:pPr>
        <w:pStyle w:val="40"/>
      </w:pPr>
      <w:r w:rsidRPr="004D0F3A">
        <w:t>расходы (цены), установленные в договорах, заключенных</w:t>
      </w:r>
      <w:r w:rsidR="002E6DB4" w:rsidRPr="004D0F3A">
        <w:t xml:space="preserve"> </w:t>
      </w:r>
      <w:r w:rsidRPr="004D0F3A">
        <w:t>в результате проведения торгов;</w:t>
      </w:r>
    </w:p>
    <w:p w14:paraId="1F4AEAE4" w14:textId="77777777" w:rsidR="00311C15" w:rsidRPr="004D0F3A" w:rsidRDefault="00311C15" w:rsidP="00F342EB">
      <w:pPr>
        <w:pStyle w:val="40"/>
      </w:pPr>
      <w:r w:rsidRPr="004D0F3A">
        <w:t>рыночные цены, сложившиеся на организованных торговых площадках, в том числе биржах, функционирующих на территории Российской Федерации;</w:t>
      </w:r>
    </w:p>
    <w:p w14:paraId="182201F3" w14:textId="77777777" w:rsidR="00311C15" w:rsidRPr="004D0F3A" w:rsidRDefault="00311C15" w:rsidP="00F342EB">
      <w:pPr>
        <w:pStyle w:val="40"/>
      </w:pPr>
      <w:r w:rsidRPr="004D0F3A">
        <w:t>рыночные цены, предоставляемые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цен, подготовку периодических информационных и аналитических отчетов о рыночных ценах.</w:t>
      </w:r>
    </w:p>
    <w:p w14:paraId="6BB187F0" w14:textId="77777777" w:rsidR="00311C15" w:rsidRPr="004D0F3A" w:rsidRDefault="00311C15" w:rsidP="00F342EB">
      <w:pPr>
        <w:pStyle w:val="2f4"/>
      </w:pPr>
      <w:r w:rsidRPr="004D0F3A">
        <w:t>При отсутствии указанных данных расчетные значения расходов определяются с использованием официальной статистической информации.</w:t>
      </w:r>
    </w:p>
    <w:p w14:paraId="14B8F907" w14:textId="77777777" w:rsidR="00F342EB" w:rsidRPr="004D0F3A" w:rsidRDefault="00F342EB" w:rsidP="00F342EB">
      <w:pPr>
        <w:pStyle w:val="2f4"/>
      </w:pPr>
    </w:p>
    <w:p w14:paraId="17363852" w14:textId="77777777" w:rsidR="00311C15" w:rsidRPr="004D0F3A" w:rsidRDefault="00311C15" w:rsidP="00F342EB">
      <w:pPr>
        <w:pStyle w:val="afffc"/>
      </w:pPr>
      <w:r w:rsidRPr="004D0F3A">
        <w:t>ПОЗИЦИЯ ТЕРРИТОРИАЛЬНОЙ СЕТЕВОЙ ОРГАНИЗАЦИИ</w:t>
      </w:r>
    </w:p>
    <w:p w14:paraId="161B4CCD" w14:textId="77777777" w:rsidR="00311C15" w:rsidRPr="004D0F3A" w:rsidRDefault="00311C15" w:rsidP="00F342EB">
      <w:pPr>
        <w:pStyle w:val="2f4"/>
      </w:pPr>
      <w:r w:rsidRPr="004D0F3A">
        <w:t xml:space="preserve">Затраты по данной статье предложены предприятием на 2017 год в размере 427 944,76 тыс. руб., в том числе 134 264,36 – затраты на содержание аппарата управления </w:t>
      </w:r>
      <w:r w:rsidR="002E6DB4" w:rsidRPr="004D0F3A">
        <w:t>ПАО </w:t>
      </w:r>
      <w:r w:rsidRPr="004D0F3A">
        <w:t>«МРСК Сибири», 293 680,38 тыс. руб. – расходы на обслуживание кредитов.</w:t>
      </w:r>
    </w:p>
    <w:p w14:paraId="305E11FD" w14:textId="77777777" w:rsidR="007678C9" w:rsidRPr="004D0F3A" w:rsidRDefault="007678C9" w:rsidP="00F342EB">
      <w:pPr>
        <w:pStyle w:val="2f4"/>
      </w:pPr>
      <w:r w:rsidRPr="004D0F3A">
        <w:rPr>
          <w:lang w:eastAsia="zh-CN"/>
        </w:rPr>
        <w:t>Пакет документов по статье затрат "Проценты за кредит" были представлены в РСТ РБ письмом от 26.10.2017 № 1.2/02/5240-исх.</w:t>
      </w:r>
    </w:p>
    <w:p w14:paraId="23E4F59F" w14:textId="77777777" w:rsidR="00311C15" w:rsidRPr="004D0F3A" w:rsidRDefault="00311C15" w:rsidP="00F342EB">
      <w:pPr>
        <w:pStyle w:val="2f4"/>
      </w:pPr>
      <w:r w:rsidRPr="004D0F3A">
        <w:t>В обоснование филиалом представлено:</w:t>
      </w:r>
    </w:p>
    <w:p w14:paraId="21AF9F05" w14:textId="77777777" w:rsidR="00311C15" w:rsidRPr="004D0F3A" w:rsidRDefault="00311C15" w:rsidP="00F342EB">
      <w:pPr>
        <w:pStyle w:val="40"/>
      </w:pPr>
      <w:r w:rsidRPr="004D0F3A">
        <w:t>информация о действующем кредитном портфеле филиала «Бурятэнерго»;</w:t>
      </w:r>
    </w:p>
    <w:p w14:paraId="69743684" w14:textId="77777777" w:rsidR="00311C15" w:rsidRPr="004D0F3A" w:rsidRDefault="00311C15" w:rsidP="00F342EB">
      <w:pPr>
        <w:pStyle w:val="40"/>
      </w:pPr>
      <w:r w:rsidRPr="004D0F3A">
        <w:t>информация по планируемым кредитам филиала «Бурятэнерго»;</w:t>
      </w:r>
    </w:p>
    <w:p w14:paraId="2A5C4C88" w14:textId="77777777" w:rsidR="00311C15" w:rsidRPr="004D0F3A" w:rsidRDefault="00311C15" w:rsidP="00F342EB">
      <w:pPr>
        <w:pStyle w:val="40"/>
      </w:pPr>
      <w:r w:rsidRPr="004D0F3A">
        <w:t xml:space="preserve">кредитное соглашение </w:t>
      </w:r>
      <w:r w:rsidR="002E6DB4" w:rsidRPr="004D0F3A">
        <w:t>№ </w:t>
      </w:r>
      <w:r w:rsidRPr="004D0F3A">
        <w:t>230 от 21.02.2014 г.;</w:t>
      </w:r>
    </w:p>
    <w:p w14:paraId="31F0CA6F" w14:textId="77777777" w:rsidR="00311C15" w:rsidRPr="004D0F3A" w:rsidRDefault="00311C15" w:rsidP="00F342EB">
      <w:pPr>
        <w:pStyle w:val="40"/>
      </w:pPr>
      <w:r w:rsidRPr="004D0F3A">
        <w:t xml:space="preserve">кредитное соглашение </w:t>
      </w:r>
      <w:r w:rsidR="002E6DB4" w:rsidRPr="004D0F3A">
        <w:t>№ </w:t>
      </w:r>
      <w:r w:rsidRPr="004D0F3A">
        <w:t>231 от 21.02.2014 г.;</w:t>
      </w:r>
    </w:p>
    <w:p w14:paraId="7D92D3AB" w14:textId="77777777" w:rsidR="00311C15" w:rsidRPr="004D0F3A" w:rsidRDefault="00311C15" w:rsidP="00F342EB">
      <w:pPr>
        <w:pStyle w:val="40"/>
      </w:pPr>
      <w:r w:rsidRPr="004D0F3A">
        <w:t xml:space="preserve">кредитное соглашение </w:t>
      </w:r>
      <w:r w:rsidR="002E6DB4" w:rsidRPr="004D0F3A">
        <w:t>№ </w:t>
      </w:r>
      <w:r w:rsidRPr="004D0F3A">
        <w:t>232 от 21.02.2014 г.;</w:t>
      </w:r>
    </w:p>
    <w:p w14:paraId="04CF550A" w14:textId="77777777" w:rsidR="00311C15" w:rsidRPr="004D0F3A" w:rsidRDefault="00311C15" w:rsidP="00F342EB">
      <w:pPr>
        <w:pStyle w:val="40"/>
      </w:pPr>
      <w:r w:rsidRPr="004D0F3A">
        <w:t xml:space="preserve">кредитное соглашение </w:t>
      </w:r>
      <w:r w:rsidR="002E6DB4" w:rsidRPr="004D0F3A">
        <w:t>№ </w:t>
      </w:r>
      <w:r w:rsidRPr="004D0F3A">
        <w:t>6061 от 30.05.2014 г.;</w:t>
      </w:r>
    </w:p>
    <w:p w14:paraId="20FE154F" w14:textId="77777777" w:rsidR="00311C15" w:rsidRPr="004D0F3A" w:rsidRDefault="00311C15" w:rsidP="00F342EB">
      <w:pPr>
        <w:pStyle w:val="40"/>
      </w:pPr>
      <w:r w:rsidRPr="004D0F3A">
        <w:t xml:space="preserve">кредитное соглашение </w:t>
      </w:r>
      <w:r w:rsidR="002E6DB4" w:rsidRPr="004D0F3A">
        <w:t>№ </w:t>
      </w:r>
      <w:r w:rsidRPr="004D0F3A">
        <w:t>84-2014/КЛ от 29.09.2014 г.;</w:t>
      </w:r>
    </w:p>
    <w:p w14:paraId="4E8445C6" w14:textId="77777777" w:rsidR="00311C15" w:rsidRPr="004D0F3A" w:rsidRDefault="00311C15" w:rsidP="00F342EB">
      <w:pPr>
        <w:pStyle w:val="40"/>
      </w:pPr>
      <w:r w:rsidRPr="004D0F3A">
        <w:lastRenderedPageBreak/>
        <w:t xml:space="preserve">кредитное соглашение </w:t>
      </w:r>
      <w:r w:rsidR="002E6DB4" w:rsidRPr="004D0F3A">
        <w:t>№ </w:t>
      </w:r>
      <w:r w:rsidRPr="004D0F3A">
        <w:t>3411-002-КЛ от 20.01.2011 г.</w:t>
      </w:r>
    </w:p>
    <w:p w14:paraId="4375A11C" w14:textId="77777777" w:rsidR="00F342EB" w:rsidRPr="004D0F3A" w:rsidRDefault="00F342EB" w:rsidP="00F342EB">
      <w:pPr>
        <w:pStyle w:val="afffb"/>
        <w:tabs>
          <w:tab w:val="left" w:pos="993"/>
        </w:tabs>
      </w:pPr>
    </w:p>
    <w:p w14:paraId="12B28365" w14:textId="77777777" w:rsidR="00311C15" w:rsidRPr="004D0F3A" w:rsidRDefault="00311C15" w:rsidP="00F342EB">
      <w:pPr>
        <w:pStyle w:val="afffc"/>
      </w:pPr>
      <w:r w:rsidRPr="004D0F3A">
        <w:t>ПОЗИЦИЯ ОРГАНА РЕГУЛИРОВАНИЯ</w:t>
      </w:r>
    </w:p>
    <w:p w14:paraId="65677376" w14:textId="77777777" w:rsidR="00311C15" w:rsidRPr="004D0F3A" w:rsidRDefault="00311C15" w:rsidP="00F342EB">
      <w:pPr>
        <w:pStyle w:val="2f4"/>
      </w:pPr>
      <w:r w:rsidRPr="004D0F3A">
        <w:t xml:space="preserve">Филиалом предложены затраты по данной статье в размере 427 944,76 тыс. руб., при этом отсутствуют подтверждающие бухгалтерские документы, необходимые для непосредственного исследования правомерности исчисления данных затрат и подтверждения того, что заявленные предприятием услуги </w:t>
      </w:r>
      <w:r w:rsidR="002E6DB4" w:rsidRPr="004D0F3A">
        <w:t>ПАО </w:t>
      </w:r>
      <w:r w:rsidRPr="004D0F3A">
        <w:t>«Россети» являются экономически обоснованными и строго основаны на правилах распределения расходов, относимых на содержание центрального аппарата за счет средств, включаемых в регулируемый тариф, утверждаемый для филиала.</w:t>
      </w:r>
    </w:p>
    <w:p w14:paraId="4CC5516E" w14:textId="77777777" w:rsidR="00311C15" w:rsidRPr="004D0F3A" w:rsidRDefault="00311C15" w:rsidP="00F342EB">
      <w:pPr>
        <w:pStyle w:val="2f4"/>
      </w:pPr>
      <w:r w:rsidRPr="004D0F3A">
        <w:t>Филиалом «Бурятэнерго» не представлены подтверждающие документы: протоколы заседания конкурсного комитета по выбору исполнителей работ, услуг и поставке товаров, а также акты приемки выполненных работ, сметные расчеты, счета-фактуры, выписка из штатного расписания и прочие первичные документы.</w:t>
      </w:r>
    </w:p>
    <w:p w14:paraId="48D1C173" w14:textId="77777777" w:rsidR="00311C15" w:rsidRPr="004D0F3A" w:rsidRDefault="00311C15" w:rsidP="00F342EB">
      <w:pPr>
        <w:pStyle w:val="2f4"/>
      </w:pPr>
      <w:r w:rsidRPr="004D0F3A">
        <w:t xml:space="preserve">Расходы на обслуживание кредитов, необходимых для поддержания достаточного размера оборотного капитала при просрочке платежей со стороны потребителей на 2017 год, представленные предприятием в сумме 293 680,38 тыс. руб., не являются экономически обоснованными по следующим основаниям: для обоснования данных затрат предприятием представлены 6 кредитных соглашений об открытии кредитной линии для финансирования текущей деятельности </w:t>
      </w:r>
      <w:r w:rsidR="002E6DB4" w:rsidRPr="004D0F3A">
        <w:t>ПАО </w:t>
      </w:r>
      <w:r w:rsidRPr="004D0F3A">
        <w:t xml:space="preserve">«МРСК Сибири», заключенных между Заемщиков в лице </w:t>
      </w:r>
      <w:r w:rsidR="002E6DB4" w:rsidRPr="004D0F3A">
        <w:t>ОАО </w:t>
      </w:r>
      <w:r w:rsidRPr="004D0F3A">
        <w:t xml:space="preserve">«МРСК Сибири» и Кредиторами </w:t>
      </w:r>
      <w:r w:rsidR="002E6DB4" w:rsidRPr="004D0F3A">
        <w:t>ОАО </w:t>
      </w:r>
      <w:r w:rsidRPr="004D0F3A">
        <w:t xml:space="preserve">«Сбербанк России», </w:t>
      </w:r>
      <w:r w:rsidR="002E6DB4" w:rsidRPr="004D0F3A">
        <w:t>ОАО </w:t>
      </w:r>
      <w:r w:rsidRPr="004D0F3A">
        <w:t xml:space="preserve">Банк «Северный морской путь» и </w:t>
      </w:r>
      <w:r w:rsidR="002E6DB4" w:rsidRPr="004D0F3A">
        <w:t>ОАО </w:t>
      </w:r>
      <w:r w:rsidRPr="004D0F3A">
        <w:t>«Газпромбанк», а также информация и действующем кредитном портфеле и по планируемым кредитам на 2017 год.</w:t>
      </w:r>
    </w:p>
    <w:p w14:paraId="31F74679" w14:textId="77777777" w:rsidR="00311C15" w:rsidRPr="004D0F3A" w:rsidRDefault="00311C15" w:rsidP="00F342EB">
      <w:pPr>
        <w:pStyle w:val="2f4"/>
      </w:pPr>
      <w:r w:rsidRPr="004D0F3A">
        <w:t xml:space="preserve">В результате проведенного анализа РСТ Республики Бурятия установлено, что кредитные линии открыты на общество </w:t>
      </w:r>
      <w:r w:rsidR="002E6DB4" w:rsidRPr="004D0F3A">
        <w:t>ПАО </w:t>
      </w:r>
      <w:r w:rsidRPr="004D0F3A">
        <w:t xml:space="preserve">«МРСК Сибири», на филиал «Бурятэнерго» кредитные договоры, а также бухгалтерские документы, подтверждающие распределение (отнесение) процентов за кредит на филиал «Бурятэнерго» от </w:t>
      </w:r>
      <w:r w:rsidR="002E6DB4" w:rsidRPr="004D0F3A">
        <w:t>ПАО </w:t>
      </w:r>
      <w:r w:rsidRPr="004D0F3A">
        <w:t>«МРСК Сибири», не представлены.</w:t>
      </w:r>
    </w:p>
    <w:p w14:paraId="765766CC" w14:textId="77777777" w:rsidR="00311C15" w:rsidRPr="004D0F3A" w:rsidRDefault="00311C15" w:rsidP="00F342EB">
      <w:pPr>
        <w:pStyle w:val="2f4"/>
      </w:pPr>
      <w:r w:rsidRPr="004D0F3A">
        <w:lastRenderedPageBreak/>
        <w:t>Учитывая вышеизложенное, расходы на обслуживание кредитов, необходимых для поддержания достаточного размера оборотного капитала, на 2017 год не принимались РСТ РБ.</w:t>
      </w:r>
    </w:p>
    <w:p w14:paraId="120F8DF5" w14:textId="77777777" w:rsidR="00F342EB" w:rsidRPr="004D0F3A" w:rsidRDefault="00F342EB" w:rsidP="00F342EB">
      <w:pPr>
        <w:pStyle w:val="2f4"/>
      </w:pPr>
    </w:p>
    <w:p w14:paraId="79C5AE91" w14:textId="77777777" w:rsidR="00311C15" w:rsidRPr="004D0F3A" w:rsidRDefault="00311C15" w:rsidP="00F342EB">
      <w:pPr>
        <w:pStyle w:val="afffc"/>
      </w:pPr>
      <w:r w:rsidRPr="004D0F3A">
        <w:t>ПОЗИЦИЯ ИСПОЛНИТЕЛЯ</w:t>
      </w:r>
    </w:p>
    <w:p w14:paraId="2FC6E437" w14:textId="77777777" w:rsidR="00311C15" w:rsidRPr="004D0F3A" w:rsidRDefault="00311C15" w:rsidP="00F342EB">
      <w:pPr>
        <w:pStyle w:val="2f4"/>
      </w:pPr>
      <w:r w:rsidRPr="004D0F3A">
        <w:t xml:space="preserve">Филиалом </w:t>
      </w:r>
      <w:r w:rsidR="002E6DB4" w:rsidRPr="004D0F3A">
        <w:t>ПАО </w:t>
      </w:r>
      <w:r w:rsidRPr="004D0F3A">
        <w:t xml:space="preserve">«МРСК Сибири» - «Бурятэнерго» заявлены затраты по статье «Прочие неподконтрольные расходы» на 2017 год в размере 427 944,76 тыс. руб., в том числе 293 680,38 тыс. руб. – расходы на обслуживание кредитов, 134 264,36 – затраты на содержание аппарата управления </w:t>
      </w:r>
      <w:r w:rsidR="002E6DB4" w:rsidRPr="004D0F3A">
        <w:t>ПАО </w:t>
      </w:r>
      <w:r w:rsidRPr="004D0F3A">
        <w:t>«МРСК Сибири».</w:t>
      </w:r>
    </w:p>
    <w:p w14:paraId="7C2DEF6A" w14:textId="77777777" w:rsidR="00311C15" w:rsidRPr="004D0F3A" w:rsidRDefault="00311C15" w:rsidP="00F342EB">
      <w:pPr>
        <w:pStyle w:val="afffc"/>
        <w:rPr>
          <w:i/>
          <w:iCs/>
        </w:rPr>
      </w:pPr>
      <w:r w:rsidRPr="004D0F3A">
        <w:rPr>
          <w:i/>
          <w:iCs/>
        </w:rPr>
        <w:t>Расходы на обслуживание кредитов</w:t>
      </w:r>
    </w:p>
    <w:p w14:paraId="0946A2C2" w14:textId="77777777" w:rsidR="00311C15" w:rsidRPr="004D0F3A" w:rsidRDefault="00311C15" w:rsidP="00F342EB">
      <w:pPr>
        <w:pStyle w:val="2f4"/>
      </w:pPr>
      <w:r w:rsidRPr="004D0F3A">
        <w:t>По данной статье Исполнитель отмечает следующее.</w:t>
      </w:r>
    </w:p>
    <w:p w14:paraId="75DE99A8" w14:textId="77777777" w:rsidR="00311C15" w:rsidRPr="004D0F3A" w:rsidRDefault="00311C15" w:rsidP="00F342EB">
      <w:pPr>
        <w:pStyle w:val="2f4"/>
      </w:pPr>
      <w:r w:rsidRPr="004D0F3A">
        <w:t>Представлены кредитные соглашения об открытии кредитных линий, действующих в заявленный период, информация о кредитном портфеле на 2017 год, расчет процентов к уплате</w:t>
      </w:r>
      <w:r w:rsidR="00C431F1" w:rsidRPr="004D0F3A">
        <w:t>, отчет о движении денежных средств по филиалу ПАО «МРСК Сибири» - «Бурятэнерго» за 2014-2016 гг. (поквартально), аналитический расчет по движению денежных средств (помесячно) с указанием план/факт, межфилиальные расчеты (авизо) по кредитному портфелю, информацию по произведенным займам, выданных ПАО «МРСК Сибири» и Бурятэнерго за анализируемый период</w:t>
      </w:r>
      <w:r w:rsidRPr="004D0F3A">
        <w:t>.</w:t>
      </w:r>
    </w:p>
    <w:p w14:paraId="77B9B02C" w14:textId="77777777" w:rsidR="00311C15" w:rsidRPr="004D0F3A" w:rsidRDefault="00311C15" w:rsidP="00F342EB">
      <w:pPr>
        <w:pStyle w:val="2f4"/>
      </w:pPr>
      <w:r w:rsidRPr="004D0F3A">
        <w:t xml:space="preserve">В соответствии с представленными данными </w:t>
      </w:r>
      <w:r w:rsidR="002E6DB4" w:rsidRPr="004D0F3A">
        <w:t>ПАО </w:t>
      </w:r>
      <w:r w:rsidRPr="004D0F3A">
        <w:t>«МРСК Сибири» - «Бурятэнерго» на 2017 год будут действовать следующие кредитные соглашения: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3"/>
        <w:gridCol w:w="1305"/>
        <w:gridCol w:w="1543"/>
        <w:gridCol w:w="1240"/>
        <w:gridCol w:w="1414"/>
        <w:gridCol w:w="1491"/>
        <w:gridCol w:w="1284"/>
      </w:tblGrid>
      <w:tr w:rsidR="00311C15" w:rsidRPr="004D0F3A" w14:paraId="65A8A115" w14:textId="77777777" w:rsidTr="00F342EB">
        <w:trPr>
          <w:cantSplit/>
          <w:trHeight w:val="284"/>
          <w:tblHeader/>
        </w:trPr>
        <w:tc>
          <w:tcPr>
            <w:tcW w:w="6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A888CA" w14:textId="77777777" w:rsidR="00311C15" w:rsidRPr="004D0F3A" w:rsidRDefault="00311C15" w:rsidP="00F342EB">
            <w:pPr>
              <w:widowControl w:val="0"/>
              <w:spacing w:after="0" w:line="240" w:lineRule="auto"/>
              <w:ind w:left="-57" w:right="-57"/>
              <w:jc w:val="center"/>
              <w:rPr>
                <w:rFonts w:ascii="Myriad Pro" w:eastAsia="Calibri" w:hAnsi="Myriad Pro"/>
                <w:b/>
                <w:bCs/>
                <w:color w:val="FFFFFF" w:themeColor="background1"/>
                <w:sz w:val="20"/>
                <w:szCs w:val="20"/>
              </w:rPr>
            </w:pPr>
            <w:r w:rsidRPr="004D0F3A">
              <w:rPr>
                <w:rFonts w:ascii="Myriad Pro" w:eastAsia="Calibri" w:hAnsi="Myriad Pro"/>
                <w:b/>
                <w:bCs/>
                <w:color w:val="FFFFFF" w:themeColor="background1"/>
                <w:sz w:val="20"/>
                <w:szCs w:val="20"/>
              </w:rPr>
              <w:t>Общество</w:t>
            </w:r>
          </w:p>
        </w:tc>
        <w:tc>
          <w:tcPr>
            <w:tcW w:w="6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946A26" w14:textId="77777777" w:rsidR="00311C15" w:rsidRPr="004D0F3A" w:rsidRDefault="00311C15" w:rsidP="00F342EB">
            <w:pPr>
              <w:widowControl w:val="0"/>
              <w:spacing w:after="0" w:line="240" w:lineRule="auto"/>
              <w:ind w:left="-57" w:right="-57"/>
              <w:jc w:val="center"/>
              <w:rPr>
                <w:rFonts w:ascii="Myriad Pro" w:eastAsia="Calibri" w:hAnsi="Myriad Pro"/>
                <w:b/>
                <w:bCs/>
                <w:color w:val="FFFFFF" w:themeColor="background1"/>
                <w:sz w:val="20"/>
                <w:szCs w:val="20"/>
              </w:rPr>
            </w:pPr>
            <w:r w:rsidRPr="004D0F3A">
              <w:rPr>
                <w:rFonts w:ascii="Myriad Pro" w:eastAsia="Calibri" w:hAnsi="Myriad Pro"/>
                <w:b/>
                <w:bCs/>
                <w:color w:val="FFFFFF" w:themeColor="background1"/>
                <w:sz w:val="20"/>
                <w:szCs w:val="20"/>
              </w:rPr>
              <w:t>Филиал</w:t>
            </w:r>
          </w:p>
        </w:tc>
        <w:tc>
          <w:tcPr>
            <w:tcW w:w="8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B9198E" w14:textId="77777777" w:rsidR="00311C15" w:rsidRPr="004D0F3A" w:rsidRDefault="00311C15" w:rsidP="00F342EB">
            <w:pPr>
              <w:widowControl w:val="0"/>
              <w:spacing w:after="0" w:line="240" w:lineRule="auto"/>
              <w:ind w:left="-57" w:right="-57"/>
              <w:jc w:val="center"/>
              <w:rPr>
                <w:rFonts w:ascii="Myriad Pro" w:eastAsia="Calibri" w:hAnsi="Myriad Pro"/>
                <w:b/>
                <w:bCs/>
                <w:color w:val="FFFFFF" w:themeColor="background1"/>
                <w:sz w:val="20"/>
                <w:szCs w:val="20"/>
              </w:rPr>
            </w:pPr>
            <w:r w:rsidRPr="004D0F3A">
              <w:rPr>
                <w:rFonts w:ascii="Myriad Pro" w:eastAsia="Calibri" w:hAnsi="Myriad Pro"/>
                <w:b/>
                <w:bCs/>
                <w:color w:val="FFFFFF" w:themeColor="background1"/>
                <w:sz w:val="20"/>
                <w:szCs w:val="20"/>
              </w:rPr>
              <w:t>Наименование банка, выдавшего кредит</w:t>
            </w:r>
          </w:p>
        </w:tc>
        <w:tc>
          <w:tcPr>
            <w:tcW w:w="6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16500D" w14:textId="77777777" w:rsidR="00311C15" w:rsidRPr="004D0F3A" w:rsidRDefault="00311C15" w:rsidP="00F342EB">
            <w:pPr>
              <w:widowControl w:val="0"/>
              <w:spacing w:after="0" w:line="240" w:lineRule="auto"/>
              <w:ind w:left="-57" w:right="-57"/>
              <w:jc w:val="center"/>
              <w:rPr>
                <w:rFonts w:ascii="Myriad Pro" w:eastAsia="Calibri" w:hAnsi="Myriad Pro"/>
                <w:b/>
                <w:bCs/>
                <w:color w:val="FFFFFF" w:themeColor="background1"/>
                <w:sz w:val="20"/>
                <w:szCs w:val="20"/>
              </w:rPr>
            </w:pPr>
            <w:r w:rsidRPr="004D0F3A">
              <w:rPr>
                <w:rFonts w:ascii="Myriad Pro" w:eastAsia="Calibri" w:hAnsi="Myriad Pro"/>
                <w:b/>
                <w:bCs/>
                <w:color w:val="FFFFFF" w:themeColor="background1"/>
                <w:sz w:val="20"/>
                <w:szCs w:val="20"/>
              </w:rPr>
              <w:t>Номер кредитного договора</w:t>
            </w:r>
          </w:p>
        </w:tc>
        <w:tc>
          <w:tcPr>
            <w:tcW w:w="7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09D91D" w14:textId="77777777" w:rsidR="00311C15" w:rsidRPr="004D0F3A" w:rsidRDefault="00311C15" w:rsidP="00F342EB">
            <w:pPr>
              <w:widowControl w:val="0"/>
              <w:spacing w:after="0" w:line="240" w:lineRule="auto"/>
              <w:ind w:left="-57" w:right="-57"/>
              <w:jc w:val="center"/>
              <w:rPr>
                <w:rFonts w:ascii="Myriad Pro" w:eastAsia="Calibri" w:hAnsi="Myriad Pro"/>
                <w:b/>
                <w:bCs/>
                <w:color w:val="FFFFFF" w:themeColor="background1"/>
                <w:sz w:val="20"/>
                <w:szCs w:val="20"/>
              </w:rPr>
            </w:pPr>
            <w:r w:rsidRPr="004D0F3A">
              <w:rPr>
                <w:rFonts w:ascii="Myriad Pro" w:eastAsia="Calibri" w:hAnsi="Myriad Pro"/>
                <w:b/>
                <w:bCs/>
                <w:color w:val="FFFFFF" w:themeColor="background1"/>
                <w:sz w:val="20"/>
                <w:szCs w:val="20"/>
              </w:rPr>
              <w:t>Дата заключения кредитного договора</w:t>
            </w:r>
          </w:p>
        </w:tc>
        <w:tc>
          <w:tcPr>
            <w:tcW w:w="7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DB17EF" w14:textId="77777777" w:rsidR="00311C15" w:rsidRPr="004D0F3A" w:rsidRDefault="00311C15" w:rsidP="00F342EB">
            <w:pPr>
              <w:widowControl w:val="0"/>
              <w:spacing w:after="0" w:line="240" w:lineRule="auto"/>
              <w:ind w:left="-57" w:right="-57"/>
              <w:jc w:val="center"/>
              <w:rPr>
                <w:rFonts w:ascii="Myriad Pro" w:eastAsia="Calibri" w:hAnsi="Myriad Pro"/>
                <w:b/>
                <w:bCs/>
                <w:color w:val="FFFFFF" w:themeColor="background1"/>
                <w:sz w:val="20"/>
                <w:szCs w:val="20"/>
              </w:rPr>
            </w:pPr>
            <w:r w:rsidRPr="004D0F3A">
              <w:rPr>
                <w:rFonts w:ascii="Myriad Pro" w:eastAsia="Calibri" w:hAnsi="Myriad Pro"/>
                <w:b/>
                <w:bCs/>
                <w:color w:val="FFFFFF" w:themeColor="background1"/>
                <w:sz w:val="20"/>
                <w:szCs w:val="20"/>
              </w:rPr>
              <w:t>Дата окончания срока действия кредитного договора</w:t>
            </w:r>
          </w:p>
        </w:tc>
        <w:tc>
          <w:tcPr>
            <w:tcW w:w="6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3202F7" w14:textId="77777777" w:rsidR="00311C15" w:rsidRPr="004D0F3A" w:rsidRDefault="00311C15" w:rsidP="00F342EB">
            <w:pPr>
              <w:widowControl w:val="0"/>
              <w:spacing w:after="0" w:line="240" w:lineRule="auto"/>
              <w:ind w:left="-57" w:right="-57"/>
              <w:jc w:val="center"/>
              <w:rPr>
                <w:rFonts w:ascii="Myriad Pro" w:eastAsia="Calibri" w:hAnsi="Myriad Pro"/>
                <w:b/>
                <w:bCs/>
                <w:color w:val="FFFFFF" w:themeColor="background1"/>
                <w:sz w:val="20"/>
                <w:szCs w:val="20"/>
              </w:rPr>
            </w:pPr>
            <w:r w:rsidRPr="004D0F3A">
              <w:rPr>
                <w:rFonts w:ascii="Myriad Pro" w:eastAsia="Calibri" w:hAnsi="Myriad Pro"/>
                <w:b/>
                <w:bCs/>
                <w:color w:val="FFFFFF" w:themeColor="background1"/>
                <w:sz w:val="20"/>
                <w:szCs w:val="20"/>
              </w:rPr>
              <w:t>Процентная ставка по договору</w:t>
            </w:r>
          </w:p>
        </w:tc>
      </w:tr>
      <w:tr w:rsidR="00311C15" w:rsidRPr="004D0F3A" w14:paraId="1965E7FA" w14:textId="77777777" w:rsidTr="00F342EB">
        <w:trPr>
          <w:cantSplit/>
          <w:trHeight w:val="284"/>
          <w:tblHeader/>
        </w:trPr>
        <w:tc>
          <w:tcPr>
            <w:tcW w:w="6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389D4A" w14:textId="77777777" w:rsidR="00311C15" w:rsidRPr="004D0F3A" w:rsidRDefault="00311C15" w:rsidP="00F342EB">
            <w:pPr>
              <w:widowControl w:val="0"/>
              <w:spacing w:after="0" w:line="240" w:lineRule="auto"/>
              <w:ind w:left="-57" w:right="-57"/>
              <w:jc w:val="center"/>
              <w:rPr>
                <w:rFonts w:ascii="Myriad Pro" w:eastAsia="Calibri" w:hAnsi="Myriad Pro"/>
                <w:b/>
                <w:bCs/>
                <w:color w:val="FFFFFF" w:themeColor="background1"/>
                <w:sz w:val="20"/>
                <w:szCs w:val="20"/>
              </w:rPr>
            </w:pPr>
            <w:r w:rsidRPr="004D0F3A">
              <w:rPr>
                <w:rFonts w:ascii="Myriad Pro" w:eastAsia="Calibri" w:hAnsi="Myriad Pro"/>
                <w:b/>
                <w:bCs/>
                <w:color w:val="FFFFFF" w:themeColor="background1"/>
                <w:sz w:val="20"/>
                <w:szCs w:val="20"/>
              </w:rPr>
              <w:t>1</w:t>
            </w:r>
          </w:p>
        </w:tc>
        <w:tc>
          <w:tcPr>
            <w:tcW w:w="6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F6E09F" w14:textId="77777777" w:rsidR="00311C15" w:rsidRPr="004D0F3A" w:rsidRDefault="00311C15" w:rsidP="00F342EB">
            <w:pPr>
              <w:widowControl w:val="0"/>
              <w:spacing w:after="0" w:line="240" w:lineRule="auto"/>
              <w:ind w:left="-57" w:right="-57"/>
              <w:jc w:val="center"/>
              <w:rPr>
                <w:rFonts w:ascii="Myriad Pro" w:eastAsia="Calibri" w:hAnsi="Myriad Pro"/>
                <w:b/>
                <w:bCs/>
                <w:color w:val="FFFFFF" w:themeColor="background1"/>
                <w:sz w:val="20"/>
                <w:szCs w:val="20"/>
              </w:rPr>
            </w:pPr>
            <w:r w:rsidRPr="004D0F3A">
              <w:rPr>
                <w:rFonts w:ascii="Myriad Pro" w:eastAsia="Calibri" w:hAnsi="Myriad Pro"/>
                <w:b/>
                <w:bCs/>
                <w:color w:val="FFFFFF" w:themeColor="background1"/>
                <w:sz w:val="20"/>
                <w:szCs w:val="20"/>
              </w:rPr>
              <w:t>2</w:t>
            </w:r>
          </w:p>
        </w:tc>
        <w:tc>
          <w:tcPr>
            <w:tcW w:w="8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140B33" w14:textId="77777777" w:rsidR="00311C15" w:rsidRPr="004D0F3A" w:rsidRDefault="00311C15" w:rsidP="00F342EB">
            <w:pPr>
              <w:widowControl w:val="0"/>
              <w:spacing w:after="0" w:line="240" w:lineRule="auto"/>
              <w:ind w:left="-57" w:right="-57"/>
              <w:jc w:val="center"/>
              <w:rPr>
                <w:rFonts w:ascii="Myriad Pro" w:eastAsia="Calibri" w:hAnsi="Myriad Pro"/>
                <w:b/>
                <w:bCs/>
                <w:color w:val="FFFFFF" w:themeColor="background1"/>
                <w:sz w:val="20"/>
                <w:szCs w:val="20"/>
              </w:rPr>
            </w:pPr>
            <w:r w:rsidRPr="004D0F3A">
              <w:rPr>
                <w:rFonts w:ascii="Myriad Pro" w:eastAsia="Calibri" w:hAnsi="Myriad Pro"/>
                <w:b/>
                <w:bCs/>
                <w:color w:val="FFFFFF" w:themeColor="background1"/>
                <w:sz w:val="20"/>
                <w:szCs w:val="20"/>
              </w:rPr>
              <w:t>3</w:t>
            </w:r>
          </w:p>
        </w:tc>
        <w:tc>
          <w:tcPr>
            <w:tcW w:w="6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FEA2C2" w14:textId="77777777" w:rsidR="00311C15" w:rsidRPr="004D0F3A" w:rsidRDefault="00311C15" w:rsidP="00F342EB">
            <w:pPr>
              <w:widowControl w:val="0"/>
              <w:spacing w:after="0" w:line="240" w:lineRule="auto"/>
              <w:ind w:left="-57" w:right="-57"/>
              <w:jc w:val="center"/>
              <w:rPr>
                <w:rFonts w:ascii="Myriad Pro" w:eastAsia="Calibri" w:hAnsi="Myriad Pro"/>
                <w:b/>
                <w:bCs/>
                <w:color w:val="FFFFFF" w:themeColor="background1"/>
                <w:sz w:val="20"/>
                <w:szCs w:val="20"/>
              </w:rPr>
            </w:pPr>
            <w:r w:rsidRPr="004D0F3A">
              <w:rPr>
                <w:rFonts w:ascii="Myriad Pro" w:eastAsia="Calibri" w:hAnsi="Myriad Pro"/>
                <w:b/>
                <w:bCs/>
                <w:color w:val="FFFFFF" w:themeColor="background1"/>
                <w:sz w:val="20"/>
                <w:szCs w:val="20"/>
              </w:rPr>
              <w:t>4</w:t>
            </w:r>
          </w:p>
        </w:tc>
        <w:tc>
          <w:tcPr>
            <w:tcW w:w="7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B6B070" w14:textId="77777777" w:rsidR="00311C15" w:rsidRPr="004D0F3A" w:rsidRDefault="00311C15" w:rsidP="00F342EB">
            <w:pPr>
              <w:widowControl w:val="0"/>
              <w:spacing w:after="0" w:line="240" w:lineRule="auto"/>
              <w:ind w:left="-57" w:right="-57"/>
              <w:jc w:val="center"/>
              <w:rPr>
                <w:rFonts w:ascii="Myriad Pro" w:eastAsia="Calibri" w:hAnsi="Myriad Pro"/>
                <w:b/>
                <w:bCs/>
                <w:color w:val="FFFFFF" w:themeColor="background1"/>
                <w:sz w:val="20"/>
                <w:szCs w:val="20"/>
              </w:rPr>
            </w:pPr>
            <w:r w:rsidRPr="004D0F3A">
              <w:rPr>
                <w:rFonts w:ascii="Myriad Pro" w:eastAsia="Calibri" w:hAnsi="Myriad Pro"/>
                <w:b/>
                <w:bCs/>
                <w:color w:val="FFFFFF" w:themeColor="background1"/>
                <w:sz w:val="20"/>
                <w:szCs w:val="20"/>
              </w:rPr>
              <w:t>5</w:t>
            </w:r>
          </w:p>
        </w:tc>
        <w:tc>
          <w:tcPr>
            <w:tcW w:w="7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9B88DD" w14:textId="77777777" w:rsidR="00311C15" w:rsidRPr="004D0F3A" w:rsidRDefault="00311C15" w:rsidP="00F342EB">
            <w:pPr>
              <w:widowControl w:val="0"/>
              <w:spacing w:after="0" w:line="240" w:lineRule="auto"/>
              <w:ind w:left="-57" w:right="-57"/>
              <w:jc w:val="center"/>
              <w:rPr>
                <w:rFonts w:ascii="Myriad Pro" w:eastAsia="Calibri" w:hAnsi="Myriad Pro"/>
                <w:b/>
                <w:bCs/>
                <w:color w:val="FFFFFF" w:themeColor="background1"/>
                <w:sz w:val="20"/>
                <w:szCs w:val="20"/>
              </w:rPr>
            </w:pPr>
            <w:r w:rsidRPr="004D0F3A">
              <w:rPr>
                <w:rFonts w:ascii="Myriad Pro" w:eastAsia="Calibri" w:hAnsi="Myriad Pro"/>
                <w:b/>
                <w:bCs/>
                <w:color w:val="FFFFFF" w:themeColor="background1"/>
                <w:sz w:val="20"/>
                <w:szCs w:val="20"/>
              </w:rPr>
              <w:t>6</w:t>
            </w:r>
          </w:p>
        </w:tc>
        <w:tc>
          <w:tcPr>
            <w:tcW w:w="6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DE4765" w14:textId="77777777" w:rsidR="00311C15" w:rsidRPr="004D0F3A" w:rsidRDefault="00311C15" w:rsidP="00F342EB">
            <w:pPr>
              <w:widowControl w:val="0"/>
              <w:spacing w:after="0" w:line="240" w:lineRule="auto"/>
              <w:ind w:left="-57" w:right="-57"/>
              <w:jc w:val="center"/>
              <w:rPr>
                <w:rFonts w:ascii="Myriad Pro" w:eastAsia="Calibri" w:hAnsi="Myriad Pro"/>
                <w:b/>
                <w:bCs/>
                <w:color w:val="FFFFFF" w:themeColor="background1"/>
                <w:sz w:val="20"/>
                <w:szCs w:val="20"/>
              </w:rPr>
            </w:pPr>
            <w:r w:rsidRPr="004D0F3A">
              <w:rPr>
                <w:rFonts w:ascii="Myriad Pro" w:eastAsia="Calibri" w:hAnsi="Myriad Pro"/>
                <w:b/>
                <w:bCs/>
                <w:color w:val="FFFFFF" w:themeColor="background1"/>
                <w:sz w:val="20"/>
                <w:szCs w:val="20"/>
              </w:rPr>
              <w:t>7</w:t>
            </w:r>
          </w:p>
        </w:tc>
      </w:tr>
      <w:tr w:rsidR="00311C15" w:rsidRPr="004D0F3A" w14:paraId="46CAE061" w14:textId="77777777" w:rsidTr="00F342EB">
        <w:trPr>
          <w:cantSplit/>
          <w:trHeight w:val="284"/>
        </w:trPr>
        <w:tc>
          <w:tcPr>
            <w:tcW w:w="675" w:type="pct"/>
            <w:tcBorders>
              <w:top w:val="single" w:sz="4" w:space="0" w:color="FFFFFF" w:themeColor="background1"/>
            </w:tcBorders>
            <w:shd w:val="clear" w:color="auto" w:fill="auto"/>
            <w:vAlign w:val="center"/>
            <w:hideMark/>
          </w:tcPr>
          <w:p w14:paraId="75812614"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МРСК Сибири</w:t>
            </w:r>
          </w:p>
        </w:tc>
        <w:tc>
          <w:tcPr>
            <w:tcW w:w="682" w:type="pct"/>
            <w:tcBorders>
              <w:top w:val="single" w:sz="4" w:space="0" w:color="FFFFFF" w:themeColor="background1"/>
            </w:tcBorders>
            <w:shd w:val="clear" w:color="auto" w:fill="auto"/>
            <w:vAlign w:val="center"/>
            <w:hideMark/>
          </w:tcPr>
          <w:p w14:paraId="769EB94F"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Бурятэнерго</w:t>
            </w:r>
          </w:p>
        </w:tc>
        <w:tc>
          <w:tcPr>
            <w:tcW w:w="806" w:type="pct"/>
            <w:tcBorders>
              <w:top w:val="single" w:sz="4" w:space="0" w:color="FFFFFF" w:themeColor="background1"/>
            </w:tcBorders>
            <w:shd w:val="clear" w:color="auto" w:fill="auto"/>
            <w:vAlign w:val="center"/>
            <w:hideMark/>
          </w:tcPr>
          <w:p w14:paraId="42380934"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Сбербанк</w:t>
            </w:r>
          </w:p>
        </w:tc>
        <w:tc>
          <w:tcPr>
            <w:tcW w:w="648" w:type="pct"/>
            <w:tcBorders>
              <w:top w:val="single" w:sz="4" w:space="0" w:color="FFFFFF" w:themeColor="background1"/>
            </w:tcBorders>
            <w:shd w:val="clear" w:color="auto" w:fill="auto"/>
            <w:vAlign w:val="center"/>
            <w:hideMark/>
          </w:tcPr>
          <w:p w14:paraId="7AC5F351"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230</w:t>
            </w:r>
          </w:p>
        </w:tc>
        <w:tc>
          <w:tcPr>
            <w:tcW w:w="739" w:type="pct"/>
            <w:tcBorders>
              <w:top w:val="single" w:sz="4" w:space="0" w:color="FFFFFF" w:themeColor="background1"/>
            </w:tcBorders>
            <w:shd w:val="clear" w:color="auto" w:fill="auto"/>
            <w:vAlign w:val="center"/>
            <w:hideMark/>
          </w:tcPr>
          <w:p w14:paraId="17146C0E"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21.02.2014</w:t>
            </w:r>
          </w:p>
        </w:tc>
        <w:tc>
          <w:tcPr>
            <w:tcW w:w="779" w:type="pct"/>
            <w:tcBorders>
              <w:top w:val="single" w:sz="4" w:space="0" w:color="FFFFFF" w:themeColor="background1"/>
            </w:tcBorders>
            <w:shd w:val="clear" w:color="auto" w:fill="auto"/>
            <w:vAlign w:val="center"/>
            <w:hideMark/>
          </w:tcPr>
          <w:p w14:paraId="058211DB"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20.02.2019</w:t>
            </w:r>
          </w:p>
        </w:tc>
        <w:tc>
          <w:tcPr>
            <w:tcW w:w="671" w:type="pct"/>
            <w:tcBorders>
              <w:top w:val="single" w:sz="4" w:space="0" w:color="FFFFFF" w:themeColor="background1"/>
            </w:tcBorders>
            <w:shd w:val="clear" w:color="auto" w:fill="auto"/>
            <w:vAlign w:val="center"/>
          </w:tcPr>
          <w:p w14:paraId="69F3BDF2"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8,12</w:t>
            </w:r>
          </w:p>
        </w:tc>
      </w:tr>
      <w:tr w:rsidR="00311C15" w:rsidRPr="004D0F3A" w14:paraId="507ACC97" w14:textId="77777777" w:rsidTr="00F342EB">
        <w:trPr>
          <w:cantSplit/>
          <w:trHeight w:val="284"/>
        </w:trPr>
        <w:tc>
          <w:tcPr>
            <w:tcW w:w="675" w:type="pct"/>
            <w:shd w:val="clear" w:color="auto" w:fill="auto"/>
            <w:vAlign w:val="center"/>
            <w:hideMark/>
          </w:tcPr>
          <w:p w14:paraId="700EBF8E"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МРСК Сибири</w:t>
            </w:r>
          </w:p>
        </w:tc>
        <w:tc>
          <w:tcPr>
            <w:tcW w:w="682" w:type="pct"/>
            <w:shd w:val="clear" w:color="auto" w:fill="auto"/>
            <w:vAlign w:val="center"/>
            <w:hideMark/>
          </w:tcPr>
          <w:p w14:paraId="00D78E05"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Бурятэнерго</w:t>
            </w:r>
          </w:p>
        </w:tc>
        <w:tc>
          <w:tcPr>
            <w:tcW w:w="806" w:type="pct"/>
            <w:shd w:val="clear" w:color="auto" w:fill="auto"/>
            <w:vAlign w:val="center"/>
            <w:hideMark/>
          </w:tcPr>
          <w:p w14:paraId="68700ACA"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Сбербанк</w:t>
            </w:r>
          </w:p>
        </w:tc>
        <w:tc>
          <w:tcPr>
            <w:tcW w:w="648" w:type="pct"/>
            <w:shd w:val="clear" w:color="auto" w:fill="auto"/>
            <w:vAlign w:val="center"/>
            <w:hideMark/>
          </w:tcPr>
          <w:p w14:paraId="2D5AD156"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230/03</w:t>
            </w:r>
          </w:p>
        </w:tc>
        <w:tc>
          <w:tcPr>
            <w:tcW w:w="739" w:type="pct"/>
            <w:shd w:val="clear" w:color="auto" w:fill="auto"/>
            <w:vAlign w:val="center"/>
            <w:hideMark/>
          </w:tcPr>
          <w:p w14:paraId="101D890B"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21.02.2014</w:t>
            </w:r>
          </w:p>
        </w:tc>
        <w:tc>
          <w:tcPr>
            <w:tcW w:w="779" w:type="pct"/>
            <w:shd w:val="clear" w:color="auto" w:fill="auto"/>
            <w:vAlign w:val="center"/>
            <w:hideMark/>
          </w:tcPr>
          <w:p w14:paraId="581F1255"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20.02.2019</w:t>
            </w:r>
          </w:p>
        </w:tc>
        <w:tc>
          <w:tcPr>
            <w:tcW w:w="671" w:type="pct"/>
            <w:shd w:val="clear" w:color="auto" w:fill="auto"/>
            <w:vAlign w:val="center"/>
          </w:tcPr>
          <w:p w14:paraId="3B0F2E95"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12,56</w:t>
            </w:r>
          </w:p>
        </w:tc>
      </w:tr>
      <w:tr w:rsidR="00311C15" w:rsidRPr="004D0F3A" w14:paraId="45400CB7" w14:textId="77777777" w:rsidTr="00F342EB">
        <w:trPr>
          <w:cantSplit/>
          <w:trHeight w:val="284"/>
        </w:trPr>
        <w:tc>
          <w:tcPr>
            <w:tcW w:w="675" w:type="pct"/>
            <w:shd w:val="clear" w:color="auto" w:fill="auto"/>
            <w:vAlign w:val="center"/>
            <w:hideMark/>
          </w:tcPr>
          <w:p w14:paraId="12079B1E"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МРСК Сибири</w:t>
            </w:r>
          </w:p>
        </w:tc>
        <w:tc>
          <w:tcPr>
            <w:tcW w:w="682" w:type="pct"/>
            <w:shd w:val="clear" w:color="auto" w:fill="auto"/>
            <w:vAlign w:val="center"/>
            <w:hideMark/>
          </w:tcPr>
          <w:p w14:paraId="48D694B5"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Бурятэнерго</w:t>
            </w:r>
          </w:p>
        </w:tc>
        <w:tc>
          <w:tcPr>
            <w:tcW w:w="806" w:type="pct"/>
            <w:shd w:val="clear" w:color="auto" w:fill="auto"/>
            <w:vAlign w:val="center"/>
            <w:hideMark/>
          </w:tcPr>
          <w:p w14:paraId="6B13B02E"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Сбербанк</w:t>
            </w:r>
          </w:p>
        </w:tc>
        <w:tc>
          <w:tcPr>
            <w:tcW w:w="648" w:type="pct"/>
            <w:shd w:val="clear" w:color="auto" w:fill="auto"/>
            <w:vAlign w:val="center"/>
          </w:tcPr>
          <w:p w14:paraId="6D5AB90A"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231</w:t>
            </w:r>
          </w:p>
        </w:tc>
        <w:tc>
          <w:tcPr>
            <w:tcW w:w="739" w:type="pct"/>
            <w:shd w:val="clear" w:color="auto" w:fill="auto"/>
            <w:vAlign w:val="center"/>
            <w:hideMark/>
          </w:tcPr>
          <w:p w14:paraId="4C7996DD"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21.02.2014</w:t>
            </w:r>
          </w:p>
        </w:tc>
        <w:tc>
          <w:tcPr>
            <w:tcW w:w="779" w:type="pct"/>
            <w:shd w:val="clear" w:color="auto" w:fill="auto"/>
            <w:vAlign w:val="center"/>
            <w:hideMark/>
          </w:tcPr>
          <w:p w14:paraId="6F9D7B37"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20.02.2019</w:t>
            </w:r>
          </w:p>
        </w:tc>
        <w:tc>
          <w:tcPr>
            <w:tcW w:w="671" w:type="pct"/>
            <w:shd w:val="clear" w:color="auto" w:fill="auto"/>
            <w:vAlign w:val="center"/>
          </w:tcPr>
          <w:p w14:paraId="078CF282"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8,12</w:t>
            </w:r>
          </w:p>
        </w:tc>
      </w:tr>
      <w:tr w:rsidR="00311C15" w:rsidRPr="004D0F3A" w14:paraId="6D85F8FB" w14:textId="77777777" w:rsidTr="00F342EB">
        <w:trPr>
          <w:cantSplit/>
          <w:trHeight w:val="284"/>
        </w:trPr>
        <w:tc>
          <w:tcPr>
            <w:tcW w:w="675" w:type="pct"/>
            <w:shd w:val="clear" w:color="auto" w:fill="auto"/>
            <w:vAlign w:val="center"/>
            <w:hideMark/>
          </w:tcPr>
          <w:p w14:paraId="453497C1"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МРСК Сибири</w:t>
            </w:r>
          </w:p>
        </w:tc>
        <w:tc>
          <w:tcPr>
            <w:tcW w:w="682" w:type="pct"/>
            <w:shd w:val="clear" w:color="auto" w:fill="auto"/>
            <w:vAlign w:val="center"/>
            <w:hideMark/>
          </w:tcPr>
          <w:p w14:paraId="0DAEA7B3"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Бурятэнерго</w:t>
            </w:r>
          </w:p>
        </w:tc>
        <w:tc>
          <w:tcPr>
            <w:tcW w:w="806" w:type="pct"/>
            <w:shd w:val="clear" w:color="auto" w:fill="auto"/>
            <w:vAlign w:val="center"/>
            <w:hideMark/>
          </w:tcPr>
          <w:p w14:paraId="006436AD"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Сбербанк</w:t>
            </w:r>
          </w:p>
        </w:tc>
        <w:tc>
          <w:tcPr>
            <w:tcW w:w="648" w:type="pct"/>
            <w:shd w:val="clear" w:color="auto" w:fill="auto"/>
            <w:vAlign w:val="center"/>
          </w:tcPr>
          <w:p w14:paraId="1F924A9D"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231/03</w:t>
            </w:r>
          </w:p>
        </w:tc>
        <w:tc>
          <w:tcPr>
            <w:tcW w:w="739" w:type="pct"/>
            <w:shd w:val="clear" w:color="auto" w:fill="auto"/>
            <w:vAlign w:val="center"/>
            <w:hideMark/>
          </w:tcPr>
          <w:p w14:paraId="4A45329E"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21.02.2014</w:t>
            </w:r>
          </w:p>
        </w:tc>
        <w:tc>
          <w:tcPr>
            <w:tcW w:w="779" w:type="pct"/>
            <w:shd w:val="clear" w:color="auto" w:fill="auto"/>
            <w:vAlign w:val="center"/>
            <w:hideMark/>
          </w:tcPr>
          <w:p w14:paraId="5BB3A77F"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20.02.2019</w:t>
            </w:r>
          </w:p>
        </w:tc>
        <w:tc>
          <w:tcPr>
            <w:tcW w:w="671" w:type="pct"/>
            <w:shd w:val="clear" w:color="auto" w:fill="auto"/>
            <w:vAlign w:val="center"/>
          </w:tcPr>
          <w:p w14:paraId="162D93A6"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12,6</w:t>
            </w:r>
          </w:p>
        </w:tc>
      </w:tr>
      <w:tr w:rsidR="00311C15" w:rsidRPr="004D0F3A" w14:paraId="7D23E01A" w14:textId="77777777" w:rsidTr="00F342EB">
        <w:trPr>
          <w:cantSplit/>
          <w:trHeight w:val="284"/>
        </w:trPr>
        <w:tc>
          <w:tcPr>
            <w:tcW w:w="675" w:type="pct"/>
            <w:shd w:val="clear" w:color="auto" w:fill="auto"/>
            <w:vAlign w:val="center"/>
            <w:hideMark/>
          </w:tcPr>
          <w:p w14:paraId="47AD9F6F"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МРСК Сибири</w:t>
            </w:r>
          </w:p>
        </w:tc>
        <w:tc>
          <w:tcPr>
            <w:tcW w:w="682" w:type="pct"/>
            <w:shd w:val="clear" w:color="auto" w:fill="auto"/>
            <w:vAlign w:val="center"/>
            <w:hideMark/>
          </w:tcPr>
          <w:p w14:paraId="6ACA2EAD"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Бурятэнерго</w:t>
            </w:r>
          </w:p>
        </w:tc>
        <w:tc>
          <w:tcPr>
            <w:tcW w:w="806" w:type="pct"/>
            <w:shd w:val="clear" w:color="auto" w:fill="auto"/>
            <w:vAlign w:val="center"/>
            <w:hideMark/>
          </w:tcPr>
          <w:p w14:paraId="696D9C61"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Сбербанк</w:t>
            </w:r>
          </w:p>
        </w:tc>
        <w:tc>
          <w:tcPr>
            <w:tcW w:w="648" w:type="pct"/>
            <w:shd w:val="clear" w:color="auto" w:fill="auto"/>
            <w:vAlign w:val="center"/>
          </w:tcPr>
          <w:p w14:paraId="2D15270E"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232/01</w:t>
            </w:r>
          </w:p>
        </w:tc>
        <w:tc>
          <w:tcPr>
            <w:tcW w:w="739" w:type="pct"/>
            <w:shd w:val="clear" w:color="auto" w:fill="auto"/>
            <w:vAlign w:val="center"/>
            <w:hideMark/>
          </w:tcPr>
          <w:p w14:paraId="1F881A8E"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21.02.2014</w:t>
            </w:r>
          </w:p>
        </w:tc>
        <w:tc>
          <w:tcPr>
            <w:tcW w:w="779" w:type="pct"/>
            <w:shd w:val="clear" w:color="auto" w:fill="auto"/>
            <w:vAlign w:val="center"/>
            <w:hideMark/>
          </w:tcPr>
          <w:p w14:paraId="436F8497"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20.02.2019</w:t>
            </w:r>
          </w:p>
        </w:tc>
        <w:tc>
          <w:tcPr>
            <w:tcW w:w="671" w:type="pct"/>
            <w:shd w:val="clear" w:color="auto" w:fill="auto"/>
            <w:vAlign w:val="center"/>
          </w:tcPr>
          <w:p w14:paraId="283E67E1"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9,2</w:t>
            </w:r>
          </w:p>
        </w:tc>
      </w:tr>
      <w:tr w:rsidR="00311C15" w:rsidRPr="004D0F3A" w14:paraId="0684C283" w14:textId="77777777" w:rsidTr="00F342EB">
        <w:trPr>
          <w:cantSplit/>
          <w:trHeight w:val="284"/>
        </w:trPr>
        <w:tc>
          <w:tcPr>
            <w:tcW w:w="675" w:type="pct"/>
            <w:shd w:val="clear" w:color="auto" w:fill="auto"/>
            <w:vAlign w:val="center"/>
            <w:hideMark/>
          </w:tcPr>
          <w:p w14:paraId="64593C94"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МРСК Сибири</w:t>
            </w:r>
          </w:p>
        </w:tc>
        <w:tc>
          <w:tcPr>
            <w:tcW w:w="682" w:type="pct"/>
            <w:shd w:val="clear" w:color="auto" w:fill="auto"/>
            <w:vAlign w:val="center"/>
            <w:hideMark/>
          </w:tcPr>
          <w:p w14:paraId="4E75F2C6"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Бурятэнерго</w:t>
            </w:r>
          </w:p>
        </w:tc>
        <w:tc>
          <w:tcPr>
            <w:tcW w:w="806" w:type="pct"/>
            <w:shd w:val="clear" w:color="auto" w:fill="auto"/>
            <w:vAlign w:val="center"/>
            <w:hideMark/>
          </w:tcPr>
          <w:p w14:paraId="1DEF7D2F"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Сбербанк</w:t>
            </w:r>
          </w:p>
        </w:tc>
        <w:tc>
          <w:tcPr>
            <w:tcW w:w="648" w:type="pct"/>
            <w:shd w:val="clear" w:color="auto" w:fill="auto"/>
            <w:vAlign w:val="center"/>
          </w:tcPr>
          <w:p w14:paraId="07A23318"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6061</w:t>
            </w:r>
          </w:p>
        </w:tc>
        <w:tc>
          <w:tcPr>
            <w:tcW w:w="739" w:type="pct"/>
            <w:shd w:val="clear" w:color="auto" w:fill="auto"/>
            <w:vAlign w:val="center"/>
            <w:hideMark/>
          </w:tcPr>
          <w:p w14:paraId="748EC9FA"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30.05.2014</w:t>
            </w:r>
          </w:p>
        </w:tc>
        <w:tc>
          <w:tcPr>
            <w:tcW w:w="779" w:type="pct"/>
            <w:shd w:val="clear" w:color="auto" w:fill="auto"/>
            <w:vAlign w:val="center"/>
            <w:hideMark/>
          </w:tcPr>
          <w:p w14:paraId="24E766BF"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29.05.2017</w:t>
            </w:r>
          </w:p>
        </w:tc>
        <w:tc>
          <w:tcPr>
            <w:tcW w:w="671" w:type="pct"/>
            <w:shd w:val="clear" w:color="auto" w:fill="auto"/>
            <w:vAlign w:val="center"/>
          </w:tcPr>
          <w:p w14:paraId="5C5D68A7"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10,5</w:t>
            </w:r>
          </w:p>
        </w:tc>
      </w:tr>
      <w:tr w:rsidR="00311C15" w:rsidRPr="004D0F3A" w14:paraId="4EC3EA07" w14:textId="77777777" w:rsidTr="00F342EB">
        <w:trPr>
          <w:cantSplit/>
          <w:trHeight w:val="284"/>
        </w:trPr>
        <w:tc>
          <w:tcPr>
            <w:tcW w:w="675" w:type="pct"/>
            <w:shd w:val="clear" w:color="auto" w:fill="auto"/>
            <w:vAlign w:val="center"/>
          </w:tcPr>
          <w:p w14:paraId="2E26C806"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lastRenderedPageBreak/>
              <w:t>МРСК Сибири</w:t>
            </w:r>
          </w:p>
        </w:tc>
        <w:tc>
          <w:tcPr>
            <w:tcW w:w="682" w:type="pct"/>
            <w:shd w:val="clear" w:color="auto" w:fill="auto"/>
            <w:vAlign w:val="center"/>
          </w:tcPr>
          <w:p w14:paraId="20D45D02"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Бурятэнерго</w:t>
            </w:r>
          </w:p>
        </w:tc>
        <w:tc>
          <w:tcPr>
            <w:tcW w:w="806" w:type="pct"/>
            <w:shd w:val="clear" w:color="auto" w:fill="auto"/>
            <w:vAlign w:val="center"/>
          </w:tcPr>
          <w:p w14:paraId="0E00CC81"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Сбербанк</w:t>
            </w:r>
          </w:p>
        </w:tc>
        <w:tc>
          <w:tcPr>
            <w:tcW w:w="648" w:type="pct"/>
            <w:shd w:val="clear" w:color="auto" w:fill="auto"/>
            <w:vAlign w:val="center"/>
          </w:tcPr>
          <w:p w14:paraId="4FB21BDF"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6061</w:t>
            </w:r>
          </w:p>
        </w:tc>
        <w:tc>
          <w:tcPr>
            <w:tcW w:w="739" w:type="pct"/>
            <w:shd w:val="clear" w:color="auto" w:fill="auto"/>
            <w:vAlign w:val="center"/>
          </w:tcPr>
          <w:p w14:paraId="7EE41DE3"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30.05.2014</w:t>
            </w:r>
          </w:p>
        </w:tc>
        <w:tc>
          <w:tcPr>
            <w:tcW w:w="779" w:type="pct"/>
            <w:shd w:val="clear" w:color="auto" w:fill="auto"/>
            <w:vAlign w:val="center"/>
          </w:tcPr>
          <w:p w14:paraId="105B928A"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29.05.2017</w:t>
            </w:r>
          </w:p>
        </w:tc>
        <w:tc>
          <w:tcPr>
            <w:tcW w:w="671" w:type="pct"/>
            <w:shd w:val="clear" w:color="auto" w:fill="auto"/>
            <w:vAlign w:val="center"/>
          </w:tcPr>
          <w:p w14:paraId="24118264"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10,5</w:t>
            </w:r>
          </w:p>
        </w:tc>
      </w:tr>
      <w:tr w:rsidR="00311C15" w:rsidRPr="004D0F3A" w14:paraId="483B505F" w14:textId="77777777" w:rsidTr="00F342EB">
        <w:trPr>
          <w:cantSplit/>
          <w:trHeight w:val="70"/>
        </w:trPr>
        <w:tc>
          <w:tcPr>
            <w:tcW w:w="675" w:type="pct"/>
            <w:shd w:val="clear" w:color="auto" w:fill="auto"/>
            <w:vAlign w:val="center"/>
          </w:tcPr>
          <w:p w14:paraId="4CF5F51F"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МРСК Сибири</w:t>
            </w:r>
          </w:p>
        </w:tc>
        <w:tc>
          <w:tcPr>
            <w:tcW w:w="682" w:type="pct"/>
            <w:shd w:val="clear" w:color="auto" w:fill="auto"/>
            <w:vAlign w:val="center"/>
          </w:tcPr>
          <w:p w14:paraId="12C9734B"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Бурятэнерго</w:t>
            </w:r>
          </w:p>
        </w:tc>
        <w:tc>
          <w:tcPr>
            <w:tcW w:w="806" w:type="pct"/>
            <w:shd w:val="clear" w:color="auto" w:fill="auto"/>
            <w:vAlign w:val="center"/>
          </w:tcPr>
          <w:p w14:paraId="5558AD3B"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Газпромбанк</w:t>
            </w:r>
          </w:p>
        </w:tc>
        <w:tc>
          <w:tcPr>
            <w:tcW w:w="648" w:type="pct"/>
            <w:shd w:val="clear" w:color="auto" w:fill="auto"/>
            <w:vAlign w:val="center"/>
          </w:tcPr>
          <w:p w14:paraId="45FA97FC"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3411-001-КЛ</w:t>
            </w:r>
          </w:p>
        </w:tc>
        <w:tc>
          <w:tcPr>
            <w:tcW w:w="739" w:type="pct"/>
            <w:shd w:val="clear" w:color="auto" w:fill="auto"/>
            <w:vAlign w:val="center"/>
          </w:tcPr>
          <w:p w14:paraId="39A57970"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19.01.2011</w:t>
            </w:r>
          </w:p>
        </w:tc>
        <w:tc>
          <w:tcPr>
            <w:tcW w:w="779" w:type="pct"/>
            <w:shd w:val="clear" w:color="auto" w:fill="auto"/>
            <w:vAlign w:val="center"/>
          </w:tcPr>
          <w:p w14:paraId="1C307DD4"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19.01.2018</w:t>
            </w:r>
          </w:p>
        </w:tc>
        <w:tc>
          <w:tcPr>
            <w:tcW w:w="671" w:type="pct"/>
            <w:shd w:val="clear" w:color="auto" w:fill="auto"/>
            <w:vAlign w:val="center"/>
          </w:tcPr>
          <w:p w14:paraId="0B57F414"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12,6</w:t>
            </w:r>
          </w:p>
        </w:tc>
      </w:tr>
      <w:tr w:rsidR="00311C15" w:rsidRPr="004D0F3A" w14:paraId="7FC25519" w14:textId="77777777" w:rsidTr="00F342EB">
        <w:trPr>
          <w:cantSplit/>
          <w:trHeight w:val="284"/>
        </w:trPr>
        <w:tc>
          <w:tcPr>
            <w:tcW w:w="675" w:type="pct"/>
            <w:shd w:val="clear" w:color="auto" w:fill="auto"/>
            <w:vAlign w:val="center"/>
          </w:tcPr>
          <w:p w14:paraId="268733B1"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МРСК Сибири</w:t>
            </w:r>
          </w:p>
        </w:tc>
        <w:tc>
          <w:tcPr>
            <w:tcW w:w="682" w:type="pct"/>
            <w:shd w:val="clear" w:color="auto" w:fill="auto"/>
            <w:vAlign w:val="center"/>
          </w:tcPr>
          <w:p w14:paraId="2BD6C559"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Бурятэнерго</w:t>
            </w:r>
          </w:p>
        </w:tc>
        <w:tc>
          <w:tcPr>
            <w:tcW w:w="806" w:type="pct"/>
            <w:shd w:val="clear" w:color="auto" w:fill="auto"/>
            <w:vAlign w:val="center"/>
          </w:tcPr>
          <w:p w14:paraId="695DBC13"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Газпромбанк</w:t>
            </w:r>
          </w:p>
        </w:tc>
        <w:tc>
          <w:tcPr>
            <w:tcW w:w="648" w:type="pct"/>
            <w:shd w:val="clear" w:color="auto" w:fill="auto"/>
            <w:vAlign w:val="center"/>
          </w:tcPr>
          <w:p w14:paraId="4C050F73"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3411-001-КЛ</w:t>
            </w:r>
          </w:p>
        </w:tc>
        <w:tc>
          <w:tcPr>
            <w:tcW w:w="739" w:type="pct"/>
            <w:shd w:val="clear" w:color="auto" w:fill="auto"/>
            <w:vAlign w:val="center"/>
          </w:tcPr>
          <w:p w14:paraId="792E93DA"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19.01.2011</w:t>
            </w:r>
          </w:p>
        </w:tc>
        <w:tc>
          <w:tcPr>
            <w:tcW w:w="779" w:type="pct"/>
            <w:shd w:val="clear" w:color="auto" w:fill="auto"/>
            <w:vAlign w:val="center"/>
          </w:tcPr>
          <w:p w14:paraId="0AEB13AD"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19.01.2018</w:t>
            </w:r>
          </w:p>
        </w:tc>
        <w:tc>
          <w:tcPr>
            <w:tcW w:w="671" w:type="pct"/>
            <w:shd w:val="clear" w:color="auto" w:fill="auto"/>
            <w:vAlign w:val="center"/>
          </w:tcPr>
          <w:p w14:paraId="775E8286"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12,6</w:t>
            </w:r>
          </w:p>
        </w:tc>
      </w:tr>
      <w:tr w:rsidR="00311C15" w:rsidRPr="004D0F3A" w14:paraId="7BB1ABC6" w14:textId="77777777" w:rsidTr="00F342EB">
        <w:trPr>
          <w:cantSplit/>
          <w:trHeight w:val="284"/>
        </w:trPr>
        <w:tc>
          <w:tcPr>
            <w:tcW w:w="675" w:type="pct"/>
            <w:shd w:val="clear" w:color="auto" w:fill="auto"/>
            <w:vAlign w:val="center"/>
          </w:tcPr>
          <w:p w14:paraId="5D479B30"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МРСК Сибири</w:t>
            </w:r>
          </w:p>
        </w:tc>
        <w:tc>
          <w:tcPr>
            <w:tcW w:w="682" w:type="pct"/>
            <w:shd w:val="clear" w:color="auto" w:fill="auto"/>
            <w:vAlign w:val="center"/>
          </w:tcPr>
          <w:p w14:paraId="1F196B10"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Бурятэнерго</w:t>
            </w:r>
          </w:p>
        </w:tc>
        <w:tc>
          <w:tcPr>
            <w:tcW w:w="806" w:type="pct"/>
            <w:shd w:val="clear" w:color="auto" w:fill="auto"/>
            <w:vAlign w:val="center"/>
          </w:tcPr>
          <w:p w14:paraId="2D2D0A7F"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Газпромбанк</w:t>
            </w:r>
          </w:p>
        </w:tc>
        <w:tc>
          <w:tcPr>
            <w:tcW w:w="648" w:type="pct"/>
            <w:shd w:val="clear" w:color="auto" w:fill="auto"/>
            <w:vAlign w:val="center"/>
          </w:tcPr>
          <w:p w14:paraId="33F88121"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3411-001-КЛ</w:t>
            </w:r>
          </w:p>
        </w:tc>
        <w:tc>
          <w:tcPr>
            <w:tcW w:w="739" w:type="pct"/>
            <w:shd w:val="clear" w:color="auto" w:fill="auto"/>
            <w:vAlign w:val="center"/>
          </w:tcPr>
          <w:p w14:paraId="5F7EA468"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19.01.2011</w:t>
            </w:r>
          </w:p>
        </w:tc>
        <w:tc>
          <w:tcPr>
            <w:tcW w:w="779" w:type="pct"/>
            <w:shd w:val="clear" w:color="auto" w:fill="auto"/>
            <w:vAlign w:val="center"/>
          </w:tcPr>
          <w:p w14:paraId="18760652"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19.01.2018</w:t>
            </w:r>
          </w:p>
        </w:tc>
        <w:tc>
          <w:tcPr>
            <w:tcW w:w="671" w:type="pct"/>
            <w:shd w:val="clear" w:color="auto" w:fill="auto"/>
            <w:vAlign w:val="center"/>
          </w:tcPr>
          <w:p w14:paraId="02DD37C8"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12,6</w:t>
            </w:r>
          </w:p>
        </w:tc>
      </w:tr>
      <w:tr w:rsidR="00311C15" w:rsidRPr="004D0F3A" w14:paraId="521267D8" w14:textId="77777777" w:rsidTr="00F342EB">
        <w:trPr>
          <w:cantSplit/>
          <w:trHeight w:val="284"/>
        </w:trPr>
        <w:tc>
          <w:tcPr>
            <w:tcW w:w="675" w:type="pct"/>
            <w:shd w:val="clear" w:color="auto" w:fill="auto"/>
            <w:vAlign w:val="center"/>
          </w:tcPr>
          <w:p w14:paraId="6A17CD01"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МРСК Сибири</w:t>
            </w:r>
          </w:p>
        </w:tc>
        <w:tc>
          <w:tcPr>
            <w:tcW w:w="682" w:type="pct"/>
            <w:shd w:val="clear" w:color="auto" w:fill="auto"/>
            <w:vAlign w:val="center"/>
          </w:tcPr>
          <w:p w14:paraId="2E209CDF"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Бурятэнерго</w:t>
            </w:r>
          </w:p>
        </w:tc>
        <w:tc>
          <w:tcPr>
            <w:tcW w:w="806" w:type="pct"/>
            <w:shd w:val="clear" w:color="auto" w:fill="auto"/>
            <w:vAlign w:val="center"/>
          </w:tcPr>
          <w:p w14:paraId="342ED401"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Газпромбанк</w:t>
            </w:r>
          </w:p>
        </w:tc>
        <w:tc>
          <w:tcPr>
            <w:tcW w:w="648" w:type="pct"/>
            <w:shd w:val="clear" w:color="auto" w:fill="auto"/>
            <w:vAlign w:val="center"/>
          </w:tcPr>
          <w:p w14:paraId="0387FEA9"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3411-001-КЛ</w:t>
            </w:r>
          </w:p>
        </w:tc>
        <w:tc>
          <w:tcPr>
            <w:tcW w:w="739" w:type="pct"/>
            <w:shd w:val="clear" w:color="auto" w:fill="auto"/>
            <w:vAlign w:val="center"/>
          </w:tcPr>
          <w:p w14:paraId="13415A23"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19.01.2011</w:t>
            </w:r>
          </w:p>
        </w:tc>
        <w:tc>
          <w:tcPr>
            <w:tcW w:w="779" w:type="pct"/>
            <w:shd w:val="clear" w:color="auto" w:fill="auto"/>
            <w:vAlign w:val="center"/>
          </w:tcPr>
          <w:p w14:paraId="4D2BA1CB"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19.01.2018</w:t>
            </w:r>
          </w:p>
        </w:tc>
        <w:tc>
          <w:tcPr>
            <w:tcW w:w="671" w:type="pct"/>
            <w:shd w:val="clear" w:color="auto" w:fill="auto"/>
            <w:vAlign w:val="center"/>
          </w:tcPr>
          <w:p w14:paraId="1DEAC19D"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12,6</w:t>
            </w:r>
          </w:p>
        </w:tc>
      </w:tr>
      <w:tr w:rsidR="00311C15" w:rsidRPr="004D0F3A" w14:paraId="0E1105BE" w14:textId="77777777" w:rsidTr="00F342EB">
        <w:trPr>
          <w:cantSplit/>
          <w:trHeight w:val="284"/>
        </w:trPr>
        <w:tc>
          <w:tcPr>
            <w:tcW w:w="675" w:type="pct"/>
            <w:shd w:val="clear" w:color="auto" w:fill="auto"/>
            <w:vAlign w:val="center"/>
          </w:tcPr>
          <w:p w14:paraId="2726B212"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МРСК Сибири</w:t>
            </w:r>
          </w:p>
        </w:tc>
        <w:tc>
          <w:tcPr>
            <w:tcW w:w="682" w:type="pct"/>
            <w:shd w:val="clear" w:color="auto" w:fill="auto"/>
            <w:vAlign w:val="center"/>
          </w:tcPr>
          <w:p w14:paraId="128A25E6"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Бурятэнерго</w:t>
            </w:r>
          </w:p>
        </w:tc>
        <w:tc>
          <w:tcPr>
            <w:tcW w:w="806" w:type="pct"/>
            <w:shd w:val="clear" w:color="auto" w:fill="auto"/>
            <w:vAlign w:val="center"/>
          </w:tcPr>
          <w:p w14:paraId="58DC955C"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Газпромбанк</w:t>
            </w:r>
          </w:p>
        </w:tc>
        <w:tc>
          <w:tcPr>
            <w:tcW w:w="648" w:type="pct"/>
            <w:shd w:val="clear" w:color="auto" w:fill="auto"/>
            <w:vAlign w:val="center"/>
          </w:tcPr>
          <w:p w14:paraId="215ADC17"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3411-001-КЛ</w:t>
            </w:r>
          </w:p>
        </w:tc>
        <w:tc>
          <w:tcPr>
            <w:tcW w:w="739" w:type="pct"/>
            <w:shd w:val="clear" w:color="auto" w:fill="auto"/>
            <w:vAlign w:val="center"/>
          </w:tcPr>
          <w:p w14:paraId="35BA26E3"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19.01.2011</w:t>
            </w:r>
          </w:p>
        </w:tc>
        <w:tc>
          <w:tcPr>
            <w:tcW w:w="779" w:type="pct"/>
            <w:shd w:val="clear" w:color="auto" w:fill="auto"/>
            <w:vAlign w:val="center"/>
          </w:tcPr>
          <w:p w14:paraId="4172A5B6"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19.01.2018</w:t>
            </w:r>
          </w:p>
        </w:tc>
        <w:tc>
          <w:tcPr>
            <w:tcW w:w="671" w:type="pct"/>
            <w:shd w:val="clear" w:color="auto" w:fill="auto"/>
            <w:vAlign w:val="center"/>
          </w:tcPr>
          <w:p w14:paraId="664C0963"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12,6</w:t>
            </w:r>
          </w:p>
        </w:tc>
      </w:tr>
      <w:tr w:rsidR="00311C15" w:rsidRPr="004D0F3A" w14:paraId="3227F6E6" w14:textId="77777777" w:rsidTr="00F342EB">
        <w:trPr>
          <w:cantSplit/>
          <w:trHeight w:val="284"/>
        </w:trPr>
        <w:tc>
          <w:tcPr>
            <w:tcW w:w="675" w:type="pct"/>
            <w:shd w:val="clear" w:color="auto" w:fill="auto"/>
            <w:vAlign w:val="center"/>
          </w:tcPr>
          <w:p w14:paraId="3E15F748"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МРСК Сибири</w:t>
            </w:r>
          </w:p>
        </w:tc>
        <w:tc>
          <w:tcPr>
            <w:tcW w:w="682" w:type="pct"/>
            <w:shd w:val="clear" w:color="auto" w:fill="auto"/>
            <w:vAlign w:val="center"/>
          </w:tcPr>
          <w:p w14:paraId="6BBC53E7"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Бурятэнерго</w:t>
            </w:r>
          </w:p>
        </w:tc>
        <w:tc>
          <w:tcPr>
            <w:tcW w:w="806" w:type="pct"/>
            <w:shd w:val="clear" w:color="auto" w:fill="auto"/>
            <w:vAlign w:val="center"/>
          </w:tcPr>
          <w:p w14:paraId="32EBC173"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Газпромбанк</w:t>
            </w:r>
          </w:p>
        </w:tc>
        <w:tc>
          <w:tcPr>
            <w:tcW w:w="648" w:type="pct"/>
            <w:shd w:val="clear" w:color="auto" w:fill="auto"/>
            <w:vAlign w:val="center"/>
          </w:tcPr>
          <w:p w14:paraId="19692E6C"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3411-001-КЛ</w:t>
            </w:r>
          </w:p>
        </w:tc>
        <w:tc>
          <w:tcPr>
            <w:tcW w:w="739" w:type="pct"/>
            <w:shd w:val="clear" w:color="auto" w:fill="auto"/>
            <w:vAlign w:val="center"/>
          </w:tcPr>
          <w:p w14:paraId="7326B04F"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19.01.2011</w:t>
            </w:r>
          </w:p>
        </w:tc>
        <w:tc>
          <w:tcPr>
            <w:tcW w:w="779" w:type="pct"/>
            <w:shd w:val="clear" w:color="auto" w:fill="auto"/>
            <w:vAlign w:val="center"/>
          </w:tcPr>
          <w:p w14:paraId="2E46C70E"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19.01.2018</w:t>
            </w:r>
          </w:p>
        </w:tc>
        <w:tc>
          <w:tcPr>
            <w:tcW w:w="671" w:type="pct"/>
            <w:shd w:val="clear" w:color="auto" w:fill="auto"/>
            <w:vAlign w:val="center"/>
          </w:tcPr>
          <w:p w14:paraId="6C4F1D67"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12,6</w:t>
            </w:r>
          </w:p>
        </w:tc>
      </w:tr>
      <w:tr w:rsidR="00311C15" w:rsidRPr="004D0F3A" w14:paraId="398385E7" w14:textId="77777777" w:rsidTr="00F342EB">
        <w:trPr>
          <w:cantSplit/>
          <w:trHeight w:val="284"/>
        </w:trPr>
        <w:tc>
          <w:tcPr>
            <w:tcW w:w="675" w:type="pct"/>
            <w:shd w:val="clear" w:color="auto" w:fill="auto"/>
            <w:vAlign w:val="center"/>
          </w:tcPr>
          <w:p w14:paraId="4237A069"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МРСК Сибири</w:t>
            </w:r>
          </w:p>
        </w:tc>
        <w:tc>
          <w:tcPr>
            <w:tcW w:w="682" w:type="pct"/>
            <w:shd w:val="clear" w:color="auto" w:fill="auto"/>
            <w:vAlign w:val="center"/>
          </w:tcPr>
          <w:p w14:paraId="6B11A13A"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Бурятэнерго</w:t>
            </w:r>
          </w:p>
        </w:tc>
        <w:tc>
          <w:tcPr>
            <w:tcW w:w="806" w:type="pct"/>
            <w:shd w:val="clear" w:color="auto" w:fill="auto"/>
            <w:vAlign w:val="center"/>
          </w:tcPr>
          <w:p w14:paraId="1E631A0B"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Газпромбанк</w:t>
            </w:r>
          </w:p>
        </w:tc>
        <w:tc>
          <w:tcPr>
            <w:tcW w:w="648" w:type="pct"/>
            <w:shd w:val="clear" w:color="auto" w:fill="auto"/>
            <w:vAlign w:val="center"/>
          </w:tcPr>
          <w:p w14:paraId="5AEAE818"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3411-001-КЛ</w:t>
            </w:r>
          </w:p>
        </w:tc>
        <w:tc>
          <w:tcPr>
            <w:tcW w:w="739" w:type="pct"/>
            <w:shd w:val="clear" w:color="auto" w:fill="auto"/>
            <w:vAlign w:val="center"/>
          </w:tcPr>
          <w:p w14:paraId="00D6C13B"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19.01.2011</w:t>
            </w:r>
          </w:p>
        </w:tc>
        <w:tc>
          <w:tcPr>
            <w:tcW w:w="779" w:type="pct"/>
            <w:shd w:val="clear" w:color="auto" w:fill="auto"/>
            <w:vAlign w:val="center"/>
          </w:tcPr>
          <w:p w14:paraId="49BFA61C"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19.01.2018</w:t>
            </w:r>
          </w:p>
        </w:tc>
        <w:tc>
          <w:tcPr>
            <w:tcW w:w="671" w:type="pct"/>
            <w:shd w:val="clear" w:color="auto" w:fill="auto"/>
            <w:vAlign w:val="center"/>
          </w:tcPr>
          <w:p w14:paraId="58546A6C"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12,6</w:t>
            </w:r>
          </w:p>
        </w:tc>
      </w:tr>
      <w:tr w:rsidR="00311C15" w:rsidRPr="004D0F3A" w14:paraId="1AF4BD37" w14:textId="77777777" w:rsidTr="00F342EB">
        <w:trPr>
          <w:cantSplit/>
          <w:trHeight w:val="284"/>
        </w:trPr>
        <w:tc>
          <w:tcPr>
            <w:tcW w:w="675" w:type="pct"/>
            <w:shd w:val="clear" w:color="auto" w:fill="auto"/>
            <w:vAlign w:val="center"/>
          </w:tcPr>
          <w:p w14:paraId="05B4D280"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МРСК Сибири</w:t>
            </w:r>
          </w:p>
        </w:tc>
        <w:tc>
          <w:tcPr>
            <w:tcW w:w="682" w:type="pct"/>
            <w:shd w:val="clear" w:color="auto" w:fill="auto"/>
            <w:vAlign w:val="center"/>
          </w:tcPr>
          <w:p w14:paraId="04FC3B57"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Бурятэнерго</w:t>
            </w:r>
          </w:p>
        </w:tc>
        <w:tc>
          <w:tcPr>
            <w:tcW w:w="806" w:type="pct"/>
            <w:shd w:val="clear" w:color="auto" w:fill="auto"/>
            <w:vAlign w:val="center"/>
          </w:tcPr>
          <w:p w14:paraId="5B7D2CFB"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Газпромбанк</w:t>
            </w:r>
          </w:p>
        </w:tc>
        <w:tc>
          <w:tcPr>
            <w:tcW w:w="648" w:type="pct"/>
            <w:shd w:val="clear" w:color="auto" w:fill="auto"/>
            <w:vAlign w:val="center"/>
          </w:tcPr>
          <w:p w14:paraId="6C3371BF"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3411-001-КЛ</w:t>
            </w:r>
          </w:p>
        </w:tc>
        <w:tc>
          <w:tcPr>
            <w:tcW w:w="739" w:type="pct"/>
            <w:shd w:val="clear" w:color="auto" w:fill="auto"/>
            <w:vAlign w:val="center"/>
          </w:tcPr>
          <w:p w14:paraId="0C9FA10E"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20.01.2011</w:t>
            </w:r>
          </w:p>
        </w:tc>
        <w:tc>
          <w:tcPr>
            <w:tcW w:w="779" w:type="pct"/>
            <w:shd w:val="clear" w:color="auto" w:fill="auto"/>
            <w:vAlign w:val="center"/>
          </w:tcPr>
          <w:p w14:paraId="62F24284"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19.01.2018</w:t>
            </w:r>
          </w:p>
        </w:tc>
        <w:tc>
          <w:tcPr>
            <w:tcW w:w="671" w:type="pct"/>
            <w:shd w:val="clear" w:color="auto" w:fill="auto"/>
            <w:vAlign w:val="center"/>
          </w:tcPr>
          <w:p w14:paraId="02EEB725"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12,6</w:t>
            </w:r>
          </w:p>
        </w:tc>
      </w:tr>
      <w:tr w:rsidR="00311C15" w:rsidRPr="004D0F3A" w14:paraId="47029EFB" w14:textId="77777777" w:rsidTr="00F342EB">
        <w:trPr>
          <w:cantSplit/>
          <w:trHeight w:val="284"/>
        </w:trPr>
        <w:tc>
          <w:tcPr>
            <w:tcW w:w="675" w:type="pct"/>
            <w:shd w:val="clear" w:color="auto" w:fill="auto"/>
            <w:vAlign w:val="center"/>
          </w:tcPr>
          <w:p w14:paraId="3A0BB85B"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МРСК Сибири</w:t>
            </w:r>
          </w:p>
        </w:tc>
        <w:tc>
          <w:tcPr>
            <w:tcW w:w="682" w:type="pct"/>
            <w:shd w:val="clear" w:color="auto" w:fill="auto"/>
            <w:vAlign w:val="center"/>
          </w:tcPr>
          <w:p w14:paraId="6EAC4F93"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Бурятэнерго</w:t>
            </w:r>
          </w:p>
        </w:tc>
        <w:tc>
          <w:tcPr>
            <w:tcW w:w="806" w:type="pct"/>
            <w:shd w:val="clear" w:color="auto" w:fill="auto"/>
            <w:vAlign w:val="center"/>
          </w:tcPr>
          <w:p w14:paraId="6375B668"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СМП Банк</w:t>
            </w:r>
          </w:p>
        </w:tc>
        <w:tc>
          <w:tcPr>
            <w:tcW w:w="648" w:type="pct"/>
            <w:shd w:val="clear" w:color="auto" w:fill="auto"/>
            <w:vAlign w:val="center"/>
          </w:tcPr>
          <w:p w14:paraId="35E3A54C"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КД 84-2014-КЛ</w:t>
            </w:r>
          </w:p>
        </w:tc>
        <w:tc>
          <w:tcPr>
            <w:tcW w:w="739" w:type="pct"/>
            <w:shd w:val="clear" w:color="auto" w:fill="auto"/>
            <w:vAlign w:val="center"/>
          </w:tcPr>
          <w:p w14:paraId="79493590"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29.09.2014</w:t>
            </w:r>
          </w:p>
        </w:tc>
        <w:tc>
          <w:tcPr>
            <w:tcW w:w="779" w:type="pct"/>
            <w:shd w:val="clear" w:color="auto" w:fill="auto"/>
            <w:vAlign w:val="center"/>
          </w:tcPr>
          <w:p w14:paraId="0898D72B"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29.09.2017</w:t>
            </w:r>
          </w:p>
        </w:tc>
        <w:tc>
          <w:tcPr>
            <w:tcW w:w="671" w:type="pct"/>
            <w:shd w:val="clear" w:color="auto" w:fill="auto"/>
            <w:vAlign w:val="center"/>
          </w:tcPr>
          <w:p w14:paraId="6A8337DA"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13</w:t>
            </w:r>
          </w:p>
        </w:tc>
      </w:tr>
    </w:tbl>
    <w:p w14:paraId="4A99D588" w14:textId="77777777" w:rsidR="00311C15" w:rsidRPr="004D0F3A" w:rsidRDefault="00311C15" w:rsidP="00F342EB">
      <w:pPr>
        <w:pStyle w:val="2f4"/>
      </w:pPr>
      <w:r w:rsidRPr="004D0F3A">
        <w:t xml:space="preserve">Филиалом в составе тарифной заявки на 2017 год предоставлена «Информация о плановом кредитном портфеле Филиала </w:t>
      </w:r>
      <w:r w:rsidR="002E6DB4" w:rsidRPr="004D0F3A">
        <w:t>ПАО </w:t>
      </w:r>
      <w:r w:rsidRPr="004D0F3A">
        <w:t xml:space="preserve">«МРСК Сибири» - «Бурятэнерго»», где уровень задолженности по кредитам и займам на начало 2017 года составляет 1 444 317 тыс. руб. Организация планирует за 2017 год погасить 1 032 594 тыс. руб. Уровень задолженности по кредитным обязательствам на конец 2017 г. должен составлять 411 723 тыс. руб. Сумма начисленных процентов в 2017 году – 100 311 тыс. руб. Достоверно проверить расчет процентов не представляется возможным по причине отсутствия данных: в каком периоде 2017 года (месяце) будет произведено привлечение и погашение кредитных средств. </w:t>
      </w:r>
    </w:p>
    <w:p w14:paraId="0AA18DCA" w14:textId="77777777" w:rsidR="00311C15" w:rsidRPr="004D0F3A" w:rsidRDefault="00311C15" w:rsidP="00F342EB">
      <w:pPr>
        <w:pStyle w:val="2f4"/>
      </w:pPr>
      <w:r w:rsidRPr="004D0F3A">
        <w:t>В целях обоснования потребности в привлечении и величины заемных средств, направляемых на финансирование оборотных средств (кассовых разрывов), Исполнитель рекомендует филиалу представлять дополнительные обосновывающие материалы, среди которых:</w:t>
      </w:r>
    </w:p>
    <w:p w14:paraId="72C92784" w14:textId="77777777" w:rsidR="00311C15" w:rsidRPr="004D0F3A" w:rsidRDefault="00311C15" w:rsidP="00F342EB">
      <w:pPr>
        <w:pStyle w:val="2f4"/>
      </w:pPr>
      <w:r w:rsidRPr="004D0F3A">
        <w:t>1. Расчет расходов, необходимых для поддержания достаточного размера оборотного капитала, график привлечения заемных средств исходя из потребностей Филиала.</w:t>
      </w:r>
    </w:p>
    <w:p w14:paraId="29FDE871" w14:textId="77777777" w:rsidR="00311C15" w:rsidRPr="004D0F3A" w:rsidRDefault="00311C15" w:rsidP="00F342EB">
      <w:pPr>
        <w:pStyle w:val="2f4"/>
      </w:pPr>
      <w:r w:rsidRPr="004D0F3A">
        <w:lastRenderedPageBreak/>
        <w:t>2. Анализ дебиторской и кредиторской задолженностей, позволяющий оценить потребность в заемных средствах.</w:t>
      </w:r>
    </w:p>
    <w:p w14:paraId="0CCB09B3" w14:textId="77777777" w:rsidR="00311C15" w:rsidRPr="004D0F3A" w:rsidRDefault="00311C15" w:rsidP="00F342EB">
      <w:pPr>
        <w:pStyle w:val="2f4"/>
      </w:pPr>
      <w:r w:rsidRPr="004D0F3A">
        <w:t xml:space="preserve">3. Расчет процентов по обслуживанию заемных средств на плановый период с учетом сроков привлечения и процентной ставки, не превышающей размер, определенный Основами ценообразования </w:t>
      </w:r>
      <w:r w:rsidR="002E6DB4" w:rsidRPr="004D0F3A">
        <w:t>№ </w:t>
      </w:r>
      <w:r w:rsidRPr="004D0F3A">
        <w:t>1178.</w:t>
      </w:r>
    </w:p>
    <w:p w14:paraId="643FD8EA" w14:textId="77777777" w:rsidR="00311C15" w:rsidRPr="004D0F3A" w:rsidRDefault="00311C15" w:rsidP="00F342EB">
      <w:pPr>
        <w:pStyle w:val="2f4"/>
      </w:pPr>
      <w:r w:rsidRPr="004D0F3A">
        <w:t>4. Анализ фактических расходов по статье за два полных предшествующих отчетных периода.</w:t>
      </w:r>
    </w:p>
    <w:p w14:paraId="00716E64" w14:textId="77777777" w:rsidR="00311C15" w:rsidRPr="004D0F3A" w:rsidRDefault="00311C15" w:rsidP="00F342EB">
      <w:pPr>
        <w:pStyle w:val="2f4"/>
      </w:pPr>
      <w:r w:rsidRPr="004D0F3A">
        <w:t>5. Копии кредитных договоров (договоров займа) с приложениями к этим договорам и материалами, подтверждающими проведение закупочных процедур, если федеральным законом не установлен иной порядок заключения этих договоров.</w:t>
      </w:r>
    </w:p>
    <w:p w14:paraId="1AA49C97" w14:textId="77777777" w:rsidR="00311C15" w:rsidRPr="004D0F3A" w:rsidRDefault="00311C15" w:rsidP="00F342EB">
      <w:pPr>
        <w:pStyle w:val="afffc"/>
        <w:rPr>
          <w:i/>
          <w:iCs/>
        </w:rPr>
      </w:pPr>
      <w:r w:rsidRPr="004D0F3A">
        <w:rPr>
          <w:i/>
          <w:iCs/>
        </w:rPr>
        <w:t>Общехозяйственные расходы (расходы исполнительного аппарата</w:t>
      </w:r>
      <w:r w:rsidR="002E6DB4" w:rsidRPr="004D0F3A">
        <w:rPr>
          <w:i/>
          <w:iCs/>
        </w:rPr>
        <w:t xml:space="preserve"> ПАО </w:t>
      </w:r>
      <w:r w:rsidRPr="004D0F3A">
        <w:rPr>
          <w:i/>
          <w:iCs/>
        </w:rPr>
        <w:t>«МРСК Сибири»)</w:t>
      </w:r>
    </w:p>
    <w:p w14:paraId="3818116B" w14:textId="77777777" w:rsidR="00311C15" w:rsidRPr="004D0F3A" w:rsidRDefault="002E6DB4" w:rsidP="00F342EB">
      <w:pPr>
        <w:pStyle w:val="2f4"/>
      </w:pPr>
      <w:r w:rsidRPr="004D0F3A">
        <w:t>ПАО </w:t>
      </w:r>
      <w:r w:rsidR="00311C15" w:rsidRPr="004D0F3A">
        <w:t>«МРСК Сибири» представляет собой акционерное общество</w:t>
      </w:r>
      <w:r w:rsidRPr="004D0F3A">
        <w:t xml:space="preserve"> </w:t>
      </w:r>
      <w:r w:rsidR="00311C15" w:rsidRPr="004D0F3A">
        <w:t>с филиальной сетью, в котором Исполнительный аппарат является не управляющей компанией, а структурным подразделением, при этом отдельно взятый филиал никогда не выполнял и не может выполнять все функции акционерного общества исходя из его структуры.</w:t>
      </w:r>
    </w:p>
    <w:p w14:paraId="0E60FC92" w14:textId="77777777" w:rsidR="00311C15" w:rsidRPr="004D0F3A" w:rsidRDefault="00311C15" w:rsidP="00F342EB">
      <w:pPr>
        <w:pStyle w:val="2f4"/>
      </w:pPr>
      <w:r w:rsidRPr="004D0F3A">
        <w:t xml:space="preserve">Согласно основным положениям Бухгалтерской учетной политики </w:t>
      </w:r>
      <w:r w:rsidR="002E6DB4" w:rsidRPr="004D0F3A">
        <w:t>ПАО </w:t>
      </w:r>
      <w:r w:rsidRPr="004D0F3A">
        <w:t xml:space="preserve">«МРСК Сибири», утвержденной приказом от 30.12.2014 </w:t>
      </w:r>
      <w:r w:rsidR="002E6DB4" w:rsidRPr="004D0F3A">
        <w:t>№ </w:t>
      </w:r>
      <w:r w:rsidRPr="004D0F3A">
        <w:t>1028, затраты исполнительного аппарата (общехозяйственные затраты) распределяются на филиалы пропорционально значению НВВ.</w:t>
      </w:r>
    </w:p>
    <w:p w14:paraId="39C61BCC" w14:textId="77777777" w:rsidR="00311C15" w:rsidRPr="004D0F3A" w:rsidRDefault="00311C15" w:rsidP="00F342EB">
      <w:pPr>
        <w:pStyle w:val="2f4"/>
      </w:pPr>
      <w:r w:rsidRPr="004D0F3A">
        <w:t xml:space="preserve">Согласно заявке </w:t>
      </w:r>
      <w:r w:rsidR="002E6DB4" w:rsidRPr="004D0F3A">
        <w:t>ПАО </w:t>
      </w:r>
      <w:r w:rsidRPr="004D0F3A">
        <w:t xml:space="preserve">«МРСК Сибири» - «Бурятэнерго» расходы исполнительного аппарата </w:t>
      </w:r>
      <w:r w:rsidR="002E6DB4" w:rsidRPr="004D0F3A">
        <w:t>ПАО </w:t>
      </w:r>
      <w:r w:rsidRPr="004D0F3A">
        <w:t xml:space="preserve">«МРСК Сибири» на 2017 год, отнесенные на филиал </w:t>
      </w:r>
      <w:r w:rsidR="002E6DB4" w:rsidRPr="004D0F3A">
        <w:t>ПАО </w:t>
      </w:r>
      <w:r w:rsidRPr="004D0F3A">
        <w:t xml:space="preserve">«МРСК Сибири» - «Бурятэнерго» составили 134 264,36 тыс. руб. </w:t>
      </w:r>
    </w:p>
    <w:p w14:paraId="002521C7" w14:textId="77777777" w:rsidR="00311C15" w:rsidRPr="004D0F3A" w:rsidRDefault="00311C15" w:rsidP="00F342EB">
      <w:pPr>
        <w:pStyle w:val="2f4"/>
      </w:pPr>
      <w:r w:rsidRPr="004D0F3A">
        <w:t xml:space="preserve">По результатам анализа представленных для проведения настоящей работы материалов филиалом </w:t>
      </w:r>
      <w:r w:rsidR="002E6DB4" w:rsidRPr="004D0F3A">
        <w:t>ПАО </w:t>
      </w:r>
      <w:r w:rsidRPr="004D0F3A">
        <w:t xml:space="preserve">«МРСК Сибири» - «Бурятэнерго», Исполнитель отмечает отсутствие материалов, подтверждающих экономическую обоснованность отнесенных на исполнительный аппарат </w:t>
      </w:r>
      <w:r w:rsidR="002E6DB4" w:rsidRPr="004D0F3A">
        <w:t>ПАО </w:t>
      </w:r>
      <w:r w:rsidRPr="004D0F3A">
        <w:t xml:space="preserve">«МРСК Сибири» расходов по таким статьям как материальные затраты (сырье, материалы, инструменты, запасные части, топливо, прочие материальные расходы), работы и </w:t>
      </w:r>
      <w:r w:rsidRPr="004D0F3A">
        <w:lastRenderedPageBreak/>
        <w:t>услуги производственного характера, услуги связи, расходы на командировки и представительские расходы, расходы на юридические</w:t>
      </w:r>
      <w:r w:rsidR="002E6DB4" w:rsidRPr="004D0F3A">
        <w:t xml:space="preserve"> </w:t>
      </w:r>
      <w:r w:rsidRPr="004D0F3A">
        <w:t>и информационные услуги, расходы на аудиторские и консультационные услуги, транспортные услуги, расходы на подготовку кадров, расходы на обеспечение нормальных условий труда и мер по технике безопасности, расходы</w:t>
      </w:r>
      <w:r w:rsidR="002E6DB4" w:rsidRPr="004D0F3A">
        <w:t xml:space="preserve"> </w:t>
      </w:r>
      <w:r w:rsidRPr="004D0F3A">
        <w:t>на страхование, а также расчет налогов на 2018 год.  В адрес Исполнителя</w:t>
      </w:r>
      <w:r w:rsidR="002E6DB4" w:rsidRPr="004D0F3A">
        <w:t xml:space="preserve"> </w:t>
      </w:r>
      <w:r w:rsidRPr="004D0F3A">
        <w:t>не представлены реестры договоров, платежных поручений, копии договоров</w:t>
      </w:r>
      <w:r w:rsidR="002E6DB4" w:rsidRPr="004D0F3A">
        <w:t xml:space="preserve"> </w:t>
      </w:r>
      <w:r w:rsidRPr="004D0F3A">
        <w:t>и первичных документов на приобретение сырья, материалов, инструментов, электрической энергии, расходов на топливо, приобретение мебели и оргтехники, их комплектующих и т.д.</w:t>
      </w:r>
    </w:p>
    <w:p w14:paraId="2B8D7967" w14:textId="77777777" w:rsidR="00311C15" w:rsidRPr="004D0F3A" w:rsidRDefault="00311C15" w:rsidP="00F342EB">
      <w:pPr>
        <w:pStyle w:val="2f4"/>
      </w:pPr>
      <w:r w:rsidRPr="004D0F3A">
        <w:t xml:space="preserve">У Исполнителя отсутствует возможность прийти к выводу, что заявленные обществом на содержание исполнительного аппарата </w:t>
      </w:r>
      <w:r w:rsidR="002E6DB4" w:rsidRPr="004D0F3A">
        <w:t>ПАО </w:t>
      </w:r>
      <w:r w:rsidRPr="004D0F3A">
        <w:t>«МРСК Сибири» расходы являются экономически обоснованными.</w:t>
      </w:r>
    </w:p>
    <w:p w14:paraId="6D774167" w14:textId="77777777" w:rsidR="00311C15" w:rsidRPr="004D0F3A" w:rsidRDefault="00311C15" w:rsidP="00F342EB">
      <w:pPr>
        <w:pStyle w:val="2f4"/>
        <w:rPr>
          <w:color w:val="000000"/>
        </w:rPr>
      </w:pPr>
      <w:r w:rsidRPr="004D0F3A">
        <w:rPr>
          <w:color w:val="000000"/>
        </w:rPr>
        <w:t xml:space="preserve">В целях обоснования </w:t>
      </w:r>
      <w:r w:rsidRPr="004D0F3A">
        <w:t xml:space="preserve">затрат на содержание аппарата управления </w:t>
      </w:r>
      <w:r w:rsidR="002E6DB4" w:rsidRPr="004D0F3A">
        <w:t>ПАО </w:t>
      </w:r>
      <w:r w:rsidRPr="004D0F3A">
        <w:t>«МРСК Сибири»</w:t>
      </w:r>
      <w:r w:rsidRPr="004D0F3A">
        <w:rPr>
          <w:color w:val="000000"/>
        </w:rPr>
        <w:t xml:space="preserve"> Исполнитель рекомендует филиалу представлять дополнительные обосновывающие материалы, среди которых:</w:t>
      </w:r>
    </w:p>
    <w:p w14:paraId="1315049B" w14:textId="77777777" w:rsidR="00311C15" w:rsidRPr="004D0F3A" w:rsidRDefault="00311C15" w:rsidP="00F342EB">
      <w:pPr>
        <w:pStyle w:val="40"/>
      </w:pPr>
      <w:r w:rsidRPr="004D0F3A">
        <w:t xml:space="preserve">смета затрат исполнительного аппарата </w:t>
      </w:r>
      <w:r w:rsidR="002E6DB4" w:rsidRPr="004D0F3A">
        <w:t>ПАО </w:t>
      </w:r>
      <w:r w:rsidRPr="004D0F3A">
        <w:t>«МРСК Сибири» в разрезе филиалов;</w:t>
      </w:r>
    </w:p>
    <w:p w14:paraId="285E6F46" w14:textId="77777777" w:rsidR="00311C15" w:rsidRPr="004D0F3A" w:rsidRDefault="00311C15" w:rsidP="00F342EB">
      <w:pPr>
        <w:pStyle w:val="40"/>
      </w:pPr>
      <w:r w:rsidRPr="004D0F3A">
        <w:t xml:space="preserve">регистры бухгалтерского учета по затратам на содержание исполнительного аппарата </w:t>
      </w:r>
      <w:r w:rsidR="002E6DB4" w:rsidRPr="004D0F3A">
        <w:t>ПАО </w:t>
      </w:r>
      <w:r w:rsidRPr="004D0F3A">
        <w:t>«МРСК Сибири»;</w:t>
      </w:r>
    </w:p>
    <w:p w14:paraId="49DF966A" w14:textId="77777777" w:rsidR="00311C15" w:rsidRPr="004D0F3A" w:rsidRDefault="00311C15" w:rsidP="00F342EB">
      <w:pPr>
        <w:pStyle w:val="40"/>
      </w:pPr>
      <w:r w:rsidRPr="004D0F3A">
        <w:t xml:space="preserve">копия формы статистической отчетности </w:t>
      </w:r>
      <w:r w:rsidR="002E6DB4" w:rsidRPr="004D0F3A">
        <w:t>№ </w:t>
      </w:r>
      <w:r w:rsidRPr="004D0F3A">
        <w:t xml:space="preserve">П-4 «Сведения о численности, заработной плате, движении работников» </w:t>
      </w:r>
      <w:r w:rsidR="002E6DB4" w:rsidRPr="004D0F3A">
        <w:t>ПАО </w:t>
      </w:r>
      <w:r w:rsidRPr="004D0F3A">
        <w:t>«МРСК Сибири»;</w:t>
      </w:r>
    </w:p>
    <w:p w14:paraId="219A2D03" w14:textId="77777777" w:rsidR="00311C15" w:rsidRPr="004D0F3A" w:rsidRDefault="00311C15" w:rsidP="00F342EB">
      <w:pPr>
        <w:pStyle w:val="40"/>
      </w:pPr>
      <w:r w:rsidRPr="004D0F3A">
        <w:t xml:space="preserve">пообъектная расшифровка амортизации основных средств и НМА исполнительного аппарата </w:t>
      </w:r>
      <w:r w:rsidR="002E6DB4" w:rsidRPr="004D0F3A">
        <w:t>ПАО </w:t>
      </w:r>
      <w:r w:rsidRPr="004D0F3A">
        <w:t>«МРСК Сибири»;</w:t>
      </w:r>
    </w:p>
    <w:p w14:paraId="32BD9106" w14:textId="77777777" w:rsidR="00311C15" w:rsidRPr="004D0F3A" w:rsidRDefault="00311C15" w:rsidP="00F342EB">
      <w:pPr>
        <w:pStyle w:val="40"/>
      </w:pPr>
      <w:r w:rsidRPr="004D0F3A">
        <w:t>копии налоговых деклараций по налогу на имущество, транспортному налогу, копия расчета платы за негативное воздействие на окружающую среду;</w:t>
      </w:r>
    </w:p>
    <w:p w14:paraId="2D717137" w14:textId="77777777" w:rsidR="00311C15" w:rsidRPr="004D0F3A" w:rsidRDefault="00311C15" w:rsidP="00F342EB">
      <w:pPr>
        <w:pStyle w:val="40"/>
      </w:pPr>
      <w:r w:rsidRPr="004D0F3A">
        <w:t>копия расчета по начисленным и уплаченным страховым взносам</w:t>
      </w:r>
      <w:r w:rsidR="002E6DB4" w:rsidRPr="004D0F3A">
        <w:t xml:space="preserve"> </w:t>
      </w:r>
      <w:r w:rsidRPr="004D0F3A">
        <w:t xml:space="preserve">на обязательное социальное страхование на случай временной нетрудоспособности и в связи с материнством и по обязательному социальному страхованию от несчастных случаев на производстве и </w:t>
      </w:r>
      <w:r w:rsidRPr="004D0F3A">
        <w:lastRenderedPageBreak/>
        <w:t xml:space="preserve">профессиональных заболеваний, а также по расходам на выплату страхового обеспечения (Форма – 4 ФСС) исполнительного аппарата </w:t>
      </w:r>
      <w:r w:rsidR="002E6DB4" w:rsidRPr="004D0F3A">
        <w:t>ПАО </w:t>
      </w:r>
      <w:r w:rsidRPr="004D0F3A">
        <w:t>«МРСК Сибири»;</w:t>
      </w:r>
    </w:p>
    <w:p w14:paraId="7411233E" w14:textId="77777777" w:rsidR="00311C15" w:rsidRPr="004D0F3A" w:rsidRDefault="00311C15" w:rsidP="00F342EB">
      <w:pPr>
        <w:pStyle w:val="40"/>
      </w:pPr>
      <w:r w:rsidRPr="004D0F3A">
        <w:t>копия расчета по начисленным и уплаченным  страховым взносам</w:t>
      </w:r>
      <w:r w:rsidR="002E6DB4" w:rsidRPr="004D0F3A">
        <w:t xml:space="preserve"> </w:t>
      </w:r>
      <w:r w:rsidRPr="004D0F3A">
        <w:t xml:space="preserve">на обязательное пенсионное страхование в Пенсионный фонд Российской Федерации и на обязательное медицинское страхование в Федеральный фонд обязательного медицинского страхования плательщиками страховых взносов, производящими выплаты и иные вознаграждения физическим лицам (Форма РСВ-1 ПФР) исполнительного аппарата </w:t>
      </w:r>
      <w:r w:rsidR="002E6DB4" w:rsidRPr="004D0F3A">
        <w:t>ПАО </w:t>
      </w:r>
      <w:r w:rsidRPr="004D0F3A">
        <w:t>«МРСК Сибири»;</w:t>
      </w:r>
    </w:p>
    <w:p w14:paraId="508200AD" w14:textId="77777777" w:rsidR="00311C15" w:rsidRPr="004D0F3A" w:rsidRDefault="00311C15" w:rsidP="00F342EB">
      <w:pPr>
        <w:pStyle w:val="40"/>
      </w:pPr>
      <w:r w:rsidRPr="004D0F3A">
        <w:t>копии договоров, подтверждающих приобретение материалов и оказание услуг, с приложением копий счетов-фактур и (или) актов оказания услуг;</w:t>
      </w:r>
    </w:p>
    <w:p w14:paraId="2660D021" w14:textId="77777777" w:rsidR="00311C15" w:rsidRPr="004D0F3A" w:rsidRDefault="00311C15" w:rsidP="00F342EB">
      <w:pPr>
        <w:pStyle w:val="40"/>
      </w:pPr>
      <w:r w:rsidRPr="004D0F3A">
        <w:t>копии полисов страхования имущества, ОСАГО.</w:t>
      </w:r>
    </w:p>
    <w:p w14:paraId="6B1D4F50" w14:textId="77777777" w:rsidR="00F342EB" w:rsidRPr="004D0F3A" w:rsidRDefault="00F342EB" w:rsidP="00F342EB">
      <w:pPr>
        <w:pStyle w:val="2f4"/>
      </w:pPr>
    </w:p>
    <w:p w14:paraId="5E789B49" w14:textId="77777777" w:rsidR="00311C15" w:rsidRPr="004D0F3A" w:rsidRDefault="00311C15" w:rsidP="00F342EB">
      <w:pPr>
        <w:pStyle w:val="3"/>
        <w:numPr>
          <w:ilvl w:val="2"/>
          <w:numId w:val="2"/>
        </w:numPr>
        <w:ind w:left="1134" w:hanging="1134"/>
        <w:rPr>
          <w:rFonts w:ascii="Myriad Pro" w:eastAsia="Times New Roman" w:hAnsi="Myriad Pro" w:cs="Times New Roman"/>
          <w:b/>
          <w:color w:val="4F6228"/>
          <w:sz w:val="28"/>
          <w:szCs w:val="28"/>
        </w:rPr>
      </w:pPr>
      <w:bookmarkStart w:id="70" w:name="_Toc63423235"/>
      <w:r w:rsidRPr="004D0F3A">
        <w:rPr>
          <w:rFonts w:ascii="Myriad Pro" w:eastAsia="Times New Roman" w:hAnsi="Myriad Pro" w:cs="Times New Roman"/>
          <w:b/>
          <w:color w:val="4F6228"/>
          <w:sz w:val="28"/>
          <w:szCs w:val="28"/>
        </w:rPr>
        <w:t>Налог на прибыль</w:t>
      </w:r>
      <w:bookmarkEnd w:id="70"/>
    </w:p>
    <w:p w14:paraId="53EA16A9" w14:textId="77777777" w:rsidR="00311C15" w:rsidRPr="004D0F3A" w:rsidRDefault="00311C15" w:rsidP="00F342EB">
      <w:pPr>
        <w:pStyle w:val="2f4"/>
        <w:rPr>
          <w:lang w:eastAsia="ru-RU"/>
        </w:rPr>
      </w:pPr>
      <w:r w:rsidRPr="004D0F3A">
        <w:rPr>
          <w:lang w:eastAsia="ru-RU"/>
        </w:rPr>
        <w:t xml:space="preserve">В соответствии с п. 20 Основ ценообразования </w:t>
      </w:r>
      <w:r w:rsidR="002E6DB4" w:rsidRPr="004D0F3A">
        <w:rPr>
          <w:lang w:eastAsia="ru-RU"/>
        </w:rPr>
        <w:t>№ </w:t>
      </w:r>
      <w:r w:rsidRPr="004D0F3A">
        <w:rPr>
          <w:lang w:eastAsia="ru-RU"/>
        </w:rPr>
        <w:t>1178 в необходимую валовую выручку включается величина налога на прибыль организаций по регулируемому виду деятельности, сформированная по данным бухгалтерского учета за последний истекший период.</w:t>
      </w:r>
    </w:p>
    <w:p w14:paraId="567434C0" w14:textId="77777777" w:rsidR="00311C15" w:rsidRPr="004D0F3A" w:rsidRDefault="00311C15" w:rsidP="00F342EB">
      <w:pPr>
        <w:pStyle w:val="2f4"/>
        <w:rPr>
          <w:lang w:eastAsia="ru-RU"/>
        </w:rPr>
      </w:pPr>
      <w:r w:rsidRPr="004D0F3A">
        <w:rPr>
          <w:lang w:eastAsia="ru-RU"/>
        </w:rPr>
        <w:t>При установлении тарифов на услуги по передаче электрической энергии учитывается величина налога на прибыль организаций, которая относится</w:t>
      </w:r>
      <w:r w:rsidR="002E6DB4" w:rsidRPr="004D0F3A">
        <w:rPr>
          <w:lang w:eastAsia="ru-RU"/>
        </w:rPr>
        <w:t xml:space="preserve"> </w:t>
      </w:r>
      <w:r w:rsidRPr="004D0F3A">
        <w:rPr>
          <w:lang w:eastAsia="ru-RU"/>
        </w:rPr>
        <w:t>по данным раздельного учета к деятельности по оказанию услуг по передаче электрической энергии и осуществлению технологического присоединения к электрическим сетям.</w:t>
      </w:r>
    </w:p>
    <w:p w14:paraId="43187E0B" w14:textId="77777777" w:rsidR="00311C15" w:rsidRPr="004D0F3A" w:rsidRDefault="00311C15" w:rsidP="00F342EB">
      <w:pPr>
        <w:pStyle w:val="2f4"/>
        <w:rPr>
          <w:lang w:eastAsia="ru-RU"/>
        </w:rPr>
      </w:pPr>
      <w:r w:rsidRPr="004D0F3A">
        <w:rPr>
          <w:lang w:eastAsia="ru-RU"/>
        </w:rPr>
        <w:t>Для организаций, осуществляющих регулируемые виды деятельности, которые не являются основным видом их деятельности, распределение величины суммы налога на прибыль организаций между регулируемыми и нерегулируемыми видами деятельности производится согласно учетной политике, принятой в организации.</w:t>
      </w:r>
    </w:p>
    <w:p w14:paraId="1DA8531A" w14:textId="77777777" w:rsidR="00311C15" w:rsidRPr="004D0F3A" w:rsidRDefault="00311C15" w:rsidP="00F342EB">
      <w:pPr>
        <w:pStyle w:val="2f4"/>
        <w:rPr>
          <w:lang w:eastAsia="ru-RU"/>
        </w:rPr>
      </w:pPr>
      <w:r w:rsidRPr="004D0F3A">
        <w:rPr>
          <w:lang w:eastAsia="ru-RU"/>
        </w:rPr>
        <w:t xml:space="preserve">Для организаций, осуществляющих производство (передачу) электрической энергии сторонним потребителям (субабонентам) и для собственного </w:t>
      </w:r>
      <w:r w:rsidRPr="004D0F3A">
        <w:rPr>
          <w:lang w:eastAsia="ru-RU"/>
        </w:rPr>
        <w:lastRenderedPageBreak/>
        <w:t>потребления, распределение расходов по указанному виду деятельности между субабонентами и организацией производится пропорционально фактическому отпуску (передаче) электрической энергии.</w:t>
      </w:r>
    </w:p>
    <w:p w14:paraId="5D88BD86" w14:textId="77777777" w:rsidR="00311C15" w:rsidRPr="004D0F3A" w:rsidRDefault="00311C15" w:rsidP="00F342EB">
      <w:pPr>
        <w:pStyle w:val="2f4"/>
        <w:rPr>
          <w:lang w:eastAsia="ru-RU"/>
        </w:rPr>
      </w:pPr>
      <w:r w:rsidRPr="004D0F3A">
        <w:rPr>
          <w:lang w:eastAsia="ru-RU"/>
        </w:rPr>
        <w:t>При установлении платы за технологическое присоединение к электрическим сетям не учитывается налог на прибыль организаций.</w:t>
      </w:r>
    </w:p>
    <w:p w14:paraId="61DB968B" w14:textId="77777777" w:rsidR="00311C15" w:rsidRPr="004D0F3A" w:rsidRDefault="00311C15" w:rsidP="00F342EB">
      <w:pPr>
        <w:pStyle w:val="2f4"/>
        <w:rPr>
          <w:lang w:eastAsia="ru-RU"/>
        </w:rPr>
      </w:pPr>
      <w:r w:rsidRPr="004D0F3A">
        <w:rPr>
          <w:lang w:eastAsia="ru-RU"/>
        </w:rPr>
        <w:t>Порядок исчисления и уплаты налога определен главой 31 НК РФ (часть вторая).</w:t>
      </w:r>
    </w:p>
    <w:p w14:paraId="402B3CAB" w14:textId="77777777" w:rsidR="00F342EB" w:rsidRPr="004D0F3A" w:rsidRDefault="00F342EB" w:rsidP="00F342EB">
      <w:pPr>
        <w:pStyle w:val="2f4"/>
        <w:rPr>
          <w:lang w:eastAsia="ru-RU"/>
        </w:rPr>
      </w:pPr>
    </w:p>
    <w:p w14:paraId="55C354B8" w14:textId="77777777" w:rsidR="00311C15" w:rsidRPr="004D0F3A" w:rsidRDefault="00311C15" w:rsidP="00F342EB">
      <w:pPr>
        <w:pStyle w:val="afffc"/>
      </w:pPr>
      <w:r w:rsidRPr="004D0F3A">
        <w:t>ПОЗИЦИЯ ТЕРРИТОРИАЛЬНОЙ СЕТЕВОЙ ОРГАНИЗАЦИИ</w:t>
      </w:r>
    </w:p>
    <w:p w14:paraId="41960690" w14:textId="77777777" w:rsidR="00311C15" w:rsidRPr="004D0F3A" w:rsidRDefault="00311C15" w:rsidP="00F342EB">
      <w:pPr>
        <w:pStyle w:val="2f4"/>
      </w:pPr>
      <w:r w:rsidRPr="004D0F3A">
        <w:t xml:space="preserve">Величина налога на прибыль, заявленная филиалом </w:t>
      </w:r>
      <w:r w:rsidR="002E6DB4" w:rsidRPr="004D0F3A">
        <w:t>ПАО </w:t>
      </w:r>
      <w:r w:rsidRPr="004D0F3A">
        <w:t>«МРСК Сибири» - «Бурятэнерго» для включения в состав НВВ на 2017 год составила 89 215,00 тыс. руб.</w:t>
      </w:r>
    </w:p>
    <w:p w14:paraId="3386957C" w14:textId="77777777" w:rsidR="00311C15" w:rsidRPr="004D0F3A" w:rsidRDefault="00311C15" w:rsidP="00F342EB">
      <w:pPr>
        <w:pStyle w:val="2f4"/>
      </w:pPr>
      <w:r w:rsidRPr="004D0F3A">
        <w:t xml:space="preserve">В подтверждение заявленной величины налога </w:t>
      </w:r>
      <w:r w:rsidR="002E6DB4" w:rsidRPr="004D0F3A">
        <w:t>ПАО </w:t>
      </w:r>
      <w:r w:rsidRPr="004D0F3A">
        <w:t>«МРСК Сибири» - «Бурятэнерго» представлены:</w:t>
      </w:r>
    </w:p>
    <w:p w14:paraId="4D218159" w14:textId="77777777" w:rsidR="00311C15" w:rsidRPr="004D0F3A" w:rsidRDefault="00311C15" w:rsidP="00F342EB">
      <w:pPr>
        <w:pStyle w:val="40"/>
      </w:pPr>
      <w:r w:rsidRPr="004D0F3A">
        <w:t xml:space="preserve">показатели раздельного учета доходов и расходов субъектов естественных монополий, оказывающие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согласно форме отчета о прибылях и убытках по филиалу </w:t>
      </w:r>
      <w:r w:rsidR="002E6DB4" w:rsidRPr="004D0F3A">
        <w:t>ПАО </w:t>
      </w:r>
      <w:r w:rsidRPr="004D0F3A">
        <w:t>«МРСК Сибири» - «</w:t>
      </w:r>
      <w:r w:rsidR="00373419" w:rsidRPr="004D0F3A">
        <w:t>Бурятэнерго</w:t>
      </w:r>
      <w:r w:rsidRPr="004D0F3A">
        <w:t>» за 2015 год;</w:t>
      </w:r>
    </w:p>
    <w:p w14:paraId="196C223B" w14:textId="77777777" w:rsidR="00311C15" w:rsidRPr="004D0F3A" w:rsidRDefault="00311C15" w:rsidP="00F342EB">
      <w:pPr>
        <w:pStyle w:val="40"/>
      </w:pPr>
      <w:r w:rsidRPr="004D0F3A">
        <w:t>налоговая декларация по налогу на прибыль за 2015 год.</w:t>
      </w:r>
    </w:p>
    <w:p w14:paraId="6469DE50" w14:textId="77777777" w:rsidR="00F342EB" w:rsidRPr="004D0F3A" w:rsidRDefault="00F342EB" w:rsidP="00F342EB">
      <w:pPr>
        <w:pStyle w:val="2f4"/>
      </w:pPr>
    </w:p>
    <w:p w14:paraId="4C829BB2" w14:textId="77777777" w:rsidR="00311C15" w:rsidRPr="004D0F3A" w:rsidRDefault="00311C15" w:rsidP="00F342EB">
      <w:pPr>
        <w:pStyle w:val="afffc"/>
      </w:pPr>
      <w:r w:rsidRPr="004D0F3A">
        <w:t>ПОЗИЦИЯ ОРГАНА РЕГУЛИРОВАНИЯ</w:t>
      </w:r>
    </w:p>
    <w:p w14:paraId="499BE670" w14:textId="77777777" w:rsidR="00311C15" w:rsidRPr="004D0F3A" w:rsidRDefault="00311C15" w:rsidP="00F342EB">
      <w:pPr>
        <w:pStyle w:val="2f4"/>
      </w:pPr>
      <w:r w:rsidRPr="004D0F3A">
        <w:t>В соответствии с выпиской из протокола заседания Коллегии РСТ РБ</w:t>
      </w:r>
      <w:r w:rsidR="002E6DB4" w:rsidRPr="004D0F3A">
        <w:t xml:space="preserve"> </w:t>
      </w:r>
      <w:r w:rsidRPr="004D0F3A">
        <w:t xml:space="preserve">от 27.12.2016 </w:t>
      </w:r>
      <w:r w:rsidR="002E6DB4" w:rsidRPr="004D0F3A">
        <w:t>№ </w:t>
      </w:r>
      <w:r w:rsidRPr="004D0F3A">
        <w:t>1/50 величина налога на прибыль, включена в состав НВВ в размере 89 215 тыс. руб.</w:t>
      </w:r>
    </w:p>
    <w:p w14:paraId="7CE42A4E" w14:textId="77777777" w:rsidR="00F342EB" w:rsidRPr="004D0F3A" w:rsidRDefault="00F342EB" w:rsidP="00F342EB">
      <w:pPr>
        <w:pStyle w:val="2f4"/>
        <w:rPr>
          <w:rFonts w:eastAsiaTheme="minorHAnsi"/>
        </w:rPr>
      </w:pPr>
    </w:p>
    <w:p w14:paraId="5837E773" w14:textId="77777777" w:rsidR="00311C15" w:rsidRPr="004D0F3A" w:rsidRDefault="00311C15" w:rsidP="00F342EB">
      <w:pPr>
        <w:pStyle w:val="afffc"/>
      </w:pPr>
      <w:r w:rsidRPr="004D0F3A">
        <w:lastRenderedPageBreak/>
        <w:t>ПОЗИЦИЯ ИСПОЛНИТЕЛЯ</w:t>
      </w:r>
    </w:p>
    <w:p w14:paraId="73B6FD04" w14:textId="77777777" w:rsidR="00311C15" w:rsidRPr="004D0F3A" w:rsidRDefault="00311C15" w:rsidP="00F342EB">
      <w:pPr>
        <w:pStyle w:val="2f4"/>
      </w:pPr>
      <w:r w:rsidRPr="004D0F3A">
        <w:t xml:space="preserve">Согласно представленной филиалом </w:t>
      </w:r>
      <w:r w:rsidR="002E6DB4" w:rsidRPr="004D0F3A">
        <w:t>ПАО </w:t>
      </w:r>
      <w:r w:rsidRPr="004D0F3A">
        <w:t xml:space="preserve">«МРСК Сибири» - «Бурятэнерго»  налоговой декларации налог на прибыль, относимый на филиал </w:t>
      </w:r>
      <w:r w:rsidR="002E6DB4" w:rsidRPr="004D0F3A">
        <w:t>ПАО </w:t>
      </w:r>
      <w:r w:rsidRPr="004D0F3A">
        <w:t>«МРСК Сибири» - «Бурятэнерго», за 2015 год составил 21 980,23 тыс. руб.</w:t>
      </w:r>
    </w:p>
    <w:p w14:paraId="4E158547" w14:textId="77777777" w:rsidR="00311C15" w:rsidRPr="004D0F3A" w:rsidRDefault="00311C15" w:rsidP="00F342EB">
      <w:pPr>
        <w:pStyle w:val="2f4"/>
      </w:pPr>
      <w:r w:rsidRPr="004D0F3A">
        <w:t>Согласно таблице 1.3 к Порядку ведения раздельного учета доходов</w:t>
      </w:r>
      <w:r w:rsidR="002E6DB4" w:rsidRPr="004D0F3A">
        <w:t xml:space="preserve"> </w:t>
      </w:r>
      <w:r w:rsidRPr="004D0F3A">
        <w:t xml:space="preserve">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утвержденному приказом Минэнерго России от 13.12.2011 </w:t>
      </w:r>
      <w:r w:rsidR="002E6DB4" w:rsidRPr="004D0F3A">
        <w:t>№ </w:t>
      </w:r>
      <w:r w:rsidRPr="004D0F3A">
        <w:t>585, величина текущего налога на прибыль за 2015, отнесенная на вид деятельности «Передача электрической энергии» составила 102 564 тыс. руб., на вид деятельности «Технологическое присоединение к распределительным сетям» -13 349 тыс. руб., на прочие виды деятельности (-)63 866 тыс. руб.</w:t>
      </w:r>
    </w:p>
    <w:p w14:paraId="2AA6D454" w14:textId="77777777" w:rsidR="00311C15" w:rsidRPr="004D0F3A" w:rsidRDefault="00311C15" w:rsidP="00F342EB">
      <w:pPr>
        <w:pStyle w:val="2f4"/>
        <w:rPr>
          <w:lang w:eastAsia="ru-RU"/>
        </w:rPr>
      </w:pPr>
      <w:r w:rsidRPr="004D0F3A">
        <w:t>Экономически обоснованная величина налога на прибыль на 2017 год</w:t>
      </w:r>
      <w:r w:rsidR="002E6DB4" w:rsidRPr="004D0F3A">
        <w:t xml:space="preserve"> </w:t>
      </w:r>
      <w:r w:rsidRPr="004D0F3A">
        <w:t xml:space="preserve">определена Исполнителем исходя из сумм, отнесенных на следующие виды деятельности: «Передача электрической энергии» - 102 564 тыс. руб. и «Технологическое присоединение к распределительным сетям»  (-) 13 349 тыс. руб., и в соответствии с требованиями п. 20 Основ ценообразования </w:t>
      </w:r>
      <w:r w:rsidR="002E6DB4" w:rsidRPr="004D0F3A">
        <w:t>№ </w:t>
      </w:r>
      <w:r w:rsidRPr="004D0F3A">
        <w:t>1178 составляет величину 89 215,00 тыс. руб.</w:t>
      </w:r>
    </w:p>
    <w:p w14:paraId="5D2C64B1" w14:textId="77777777" w:rsidR="00311C15" w:rsidRPr="004D0F3A" w:rsidRDefault="00311C15" w:rsidP="00F342EB">
      <w:pPr>
        <w:pStyle w:val="3"/>
        <w:numPr>
          <w:ilvl w:val="2"/>
          <w:numId w:val="2"/>
        </w:numPr>
        <w:ind w:left="1134" w:hanging="1134"/>
        <w:rPr>
          <w:rFonts w:ascii="Myriad Pro" w:eastAsia="Times New Roman" w:hAnsi="Myriad Pro" w:cs="Times New Roman"/>
          <w:b/>
          <w:color w:val="4F6228"/>
          <w:sz w:val="28"/>
          <w:szCs w:val="28"/>
        </w:rPr>
      </w:pPr>
      <w:bookmarkStart w:id="71" w:name="_Toc63423236"/>
      <w:r w:rsidRPr="004D0F3A">
        <w:rPr>
          <w:rFonts w:ascii="Myriad Pro" w:eastAsia="Times New Roman" w:hAnsi="Myriad Pro" w:cs="Times New Roman"/>
          <w:b/>
          <w:color w:val="4F6228"/>
          <w:sz w:val="28"/>
          <w:szCs w:val="28"/>
        </w:rPr>
        <w:t>Выпадающие доходы (п.87 Основ ценообразования)</w:t>
      </w:r>
      <w:bookmarkEnd w:id="71"/>
    </w:p>
    <w:p w14:paraId="0B1FD3C3" w14:textId="77777777" w:rsidR="00311C15" w:rsidRPr="004D0F3A" w:rsidRDefault="00311C15" w:rsidP="00F342EB">
      <w:pPr>
        <w:pStyle w:val="2f4"/>
      </w:pPr>
      <w:r w:rsidRPr="004D0F3A">
        <w:t xml:space="preserve">Согласно п. 87 Основ ценообразования </w:t>
      </w:r>
      <w:r w:rsidR="002E6DB4" w:rsidRPr="004D0F3A">
        <w:t>№ </w:t>
      </w:r>
      <w:r w:rsidRPr="004D0F3A">
        <w:t xml:space="preserve">1178 расходы сетевой организации на выполнение организационно-технических мероприятий, указанных в подпунктах «г» и «д» пункта 7 и подпунктах «а» и «д» пункта 18 Правил технологического присоединения энергопринимающих устройств потребителей электрической энергии, объектов по производству электрической энергии, а также объектов электросетевого хозяйства, принадлежащих сетевым организациям и иным лицам, к электрическим сетям, расходы, связанные с технологическим присоединением энергопринимающих устройств, плата за которые устанавливается в соответствии с Основами ценообразования №1178 в размере не более 550 рублей, расходы 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w:t>
      </w:r>
      <w:r w:rsidRPr="004D0F3A">
        <w:lastRenderedPageBreak/>
        <w:t>электроэнергетики, связанные с осуществлением технологического присоединения к электрическим сетям энергопринимающих устройств максимальной мощностью не более чем 150 кВт, и расходы на выплату процентов по кредитным договорам, связанным с рассрочкой платежа за технологическое присоединение к электрическим сетям энергопринимающих устройств максимальной мощностью свыше 15 и до 150 кВт включительно, не включаемые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в состав платы за технологическое присоединение, составляют выпадающие доходы сетевой организации, связанные с технологическим присоединением к электрическим сетям.</w:t>
      </w:r>
    </w:p>
    <w:p w14:paraId="5F0BA42C" w14:textId="77777777" w:rsidR="00311C15" w:rsidRPr="004D0F3A" w:rsidRDefault="00311C15" w:rsidP="00F342EB">
      <w:pPr>
        <w:pStyle w:val="2f4"/>
      </w:pPr>
      <w:r w:rsidRPr="004D0F3A">
        <w:t>Сетевая организация рассчитывает размер указанных выпадающих доходов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w:t>
      </w:r>
    </w:p>
    <w:p w14:paraId="5CA61EFF" w14:textId="77777777" w:rsidR="00311C15" w:rsidRPr="004D0F3A" w:rsidRDefault="00311C15" w:rsidP="00F342EB">
      <w:pPr>
        <w:pStyle w:val="2f4"/>
      </w:pPr>
      <w:r w:rsidRPr="004D0F3A">
        <w:t>Регулирующий орган в своем решении по утверждению платы за технологическое присоединение отражает расходы сетевой организации, связанные с осуществлением технологического присоединения к электрическим сетям, не включаемые в плату за технологическое присоединение. Размер указанных расходов включается в тариф на услуги по передаче электрической энергии в соответствии с методическими указаниями, предусмотренными пунктами 32 или 38 Основ ценообразования, начиная с периода регулирования, на который утверждается плата за технологическое присоединение, и отражается регулирующим органом в решении по утверждению цен (тарифов) на услуги по передаче электрической энергии.</w:t>
      </w:r>
    </w:p>
    <w:p w14:paraId="6C0015DE" w14:textId="77777777" w:rsidR="00311C15" w:rsidRPr="004D0F3A" w:rsidRDefault="00311C15" w:rsidP="00F342EB">
      <w:pPr>
        <w:pStyle w:val="2f4"/>
      </w:pPr>
      <w:r w:rsidRPr="004D0F3A">
        <w:t xml:space="preserve">Расходы на выплату процентов по кредитным договорам, связанным с рассрочкой платежа за технологическое присоединение энергопринимающих устройств, учитываются в тарифе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в фактическом объеме, но не выше ставки рефинансирования Центрального банка Российской </w:t>
      </w:r>
      <w:r w:rsidRPr="004D0F3A">
        <w:lastRenderedPageBreak/>
        <w:t>Федерации, действовавшей на дату заключения кредитного договора, увеличенной на 2 процентных пункта. При применении метода доходности инвестированного капитала в тарифе на услуги по передаче электрической энергии в соответствии с методическими указаниями, предусмотренными пунктом 32 Основ ценообразования №1178, учитывается размер превышения расходов на выплату процентов по кредитным договорам над величиной, равной произведению чистого оборотного капитала и нормы доходности инвестированного капитала, созданного после перехода к регулированию методом доходности инвестированного капитала.</w:t>
      </w:r>
    </w:p>
    <w:p w14:paraId="5A53E1CE" w14:textId="77777777" w:rsidR="00311C15" w:rsidRPr="004D0F3A" w:rsidRDefault="00311C15" w:rsidP="00F342EB">
      <w:pPr>
        <w:pStyle w:val="2f4"/>
      </w:pPr>
    </w:p>
    <w:p w14:paraId="5F0A74ED" w14:textId="77777777" w:rsidR="00311C15" w:rsidRPr="004D0F3A" w:rsidRDefault="00311C15" w:rsidP="00F342EB">
      <w:pPr>
        <w:pStyle w:val="afffc"/>
      </w:pPr>
      <w:r w:rsidRPr="004D0F3A">
        <w:t>ПОЗИЦИЯ ТЕРРИТОРИАЛЬНОЙ СЕТЕВОЙ ОРГАНИЗАЦИИ</w:t>
      </w:r>
    </w:p>
    <w:p w14:paraId="2F3480D0" w14:textId="77777777" w:rsidR="00311C15" w:rsidRPr="004D0F3A" w:rsidRDefault="00311C15" w:rsidP="00F342EB">
      <w:pPr>
        <w:pStyle w:val="2f4"/>
      </w:pPr>
      <w:r w:rsidRPr="004D0F3A">
        <w:t xml:space="preserve">Величина заявленных выпадающих доходов от технологического присоединения энергопринимающих устройств льготных категорий заявителей к электрическим сетям филиала </w:t>
      </w:r>
      <w:r w:rsidR="002E6DB4" w:rsidRPr="004D0F3A">
        <w:t>ПАО </w:t>
      </w:r>
      <w:r w:rsidRPr="004D0F3A">
        <w:t>«МРСК Сибири» - «Бурятэнерго» на 2017 год составляет тыс. руб., в том числе:</w:t>
      </w:r>
    </w:p>
    <w:p w14:paraId="0C3E87CD" w14:textId="77777777" w:rsidR="00311C15" w:rsidRPr="004D0F3A" w:rsidRDefault="00311C15" w:rsidP="00F342EB">
      <w:pPr>
        <w:pStyle w:val="40"/>
      </w:pPr>
      <w:r w:rsidRPr="004D0F3A">
        <w:t>плановые выпадающие доходы на 2017 год в размере 170 490,9 тыс. руб.,</w:t>
      </w:r>
    </w:p>
    <w:p w14:paraId="55EC8DF3" w14:textId="77777777" w:rsidR="00311C15" w:rsidRPr="004D0F3A" w:rsidRDefault="00311C15" w:rsidP="00F342EB">
      <w:pPr>
        <w:pStyle w:val="40"/>
      </w:pPr>
      <w:r w:rsidRPr="004D0F3A">
        <w:t>фактические выпадающие доходы за 2015 год в размере</w:t>
      </w:r>
      <w:r w:rsidR="002E6DB4" w:rsidRPr="004D0F3A">
        <w:t xml:space="preserve"> </w:t>
      </w:r>
      <w:r w:rsidRPr="004D0F3A">
        <w:t>157 095,15 тыс. руб.</w:t>
      </w:r>
    </w:p>
    <w:p w14:paraId="6F0E923E" w14:textId="77777777" w:rsidR="00311C15" w:rsidRPr="004D0F3A" w:rsidRDefault="00311C15" w:rsidP="00F342EB">
      <w:pPr>
        <w:pStyle w:val="2f4"/>
      </w:pPr>
      <w:r w:rsidRPr="004D0F3A">
        <w:t xml:space="preserve">Со стороны </w:t>
      </w:r>
      <w:r w:rsidR="002E6DB4" w:rsidRPr="004D0F3A">
        <w:t>ПАО </w:t>
      </w:r>
      <w:r w:rsidRPr="004D0F3A">
        <w:t>«МРСК Сибири» - «Бурятэнерго» представлены:</w:t>
      </w:r>
    </w:p>
    <w:p w14:paraId="1D0D551A" w14:textId="77777777" w:rsidR="00311C15" w:rsidRPr="004D0F3A" w:rsidRDefault="00311C15" w:rsidP="00F342EB">
      <w:pPr>
        <w:pStyle w:val="40"/>
      </w:pPr>
      <w:r w:rsidRPr="004D0F3A">
        <w:t xml:space="preserve">расчет выпадающих доходов в соответствии Методическими указаниями по определению выпадающих доходов, связанных с осуществлением технологического присоединения к электрическим сетям, утвержденных Приказом ФСТ России от 11.09.2014 </w:t>
      </w:r>
      <w:r w:rsidR="002E6DB4" w:rsidRPr="004D0F3A">
        <w:t>№ </w:t>
      </w:r>
      <w:r w:rsidRPr="004D0F3A">
        <w:t>215-э/1;</w:t>
      </w:r>
    </w:p>
    <w:p w14:paraId="23869499" w14:textId="77777777" w:rsidR="00311C15" w:rsidRPr="004D0F3A" w:rsidRDefault="00311C15" w:rsidP="00F342EB">
      <w:pPr>
        <w:pStyle w:val="40"/>
      </w:pPr>
      <w:r w:rsidRPr="004D0F3A">
        <w:t>расчет размера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w:t>
      </w:r>
    </w:p>
    <w:p w14:paraId="7CFF765D" w14:textId="77777777" w:rsidR="00311C15" w:rsidRPr="004D0F3A" w:rsidRDefault="00311C15" w:rsidP="00F342EB">
      <w:pPr>
        <w:pStyle w:val="40"/>
      </w:pPr>
      <w:r w:rsidRPr="004D0F3A">
        <w:t xml:space="preserve"> расчет размера расходов, связанных с осуществлением технологического присоединения энергопринимающих устройств максимальной мощностью 150 кВт включительно, не включенных в состав платы за технологическое присоединение;</w:t>
      </w:r>
    </w:p>
    <w:p w14:paraId="6F6CC43F" w14:textId="77777777" w:rsidR="00311C15" w:rsidRPr="004D0F3A" w:rsidRDefault="00311C15" w:rsidP="00F342EB">
      <w:pPr>
        <w:pStyle w:val="40"/>
      </w:pPr>
      <w:r w:rsidRPr="004D0F3A">
        <w:lastRenderedPageBreak/>
        <w:t xml:space="preserve">программы технологических присоединений энергетических установок потребителей к электрическим сетям филиала </w:t>
      </w:r>
      <w:r w:rsidR="002E6DB4" w:rsidRPr="004D0F3A">
        <w:t>ПАО </w:t>
      </w:r>
      <w:r w:rsidRPr="004D0F3A">
        <w:t>«МРСК Сибири» - «Бурятэнерго» (с указанием фактических данных за 2012-2015 годы, плановых значений на 2017 год);</w:t>
      </w:r>
    </w:p>
    <w:p w14:paraId="3AB18578" w14:textId="77777777" w:rsidR="00311C15" w:rsidRPr="004D0F3A" w:rsidRDefault="00311C15" w:rsidP="00F342EB">
      <w:pPr>
        <w:pStyle w:val="40"/>
      </w:pPr>
      <w:r w:rsidRPr="004D0F3A">
        <w:t xml:space="preserve">расчет средних объемов строительства в целях присоединения объектов электросетевого хозяйства по исполненным договорам на технологическое присоединение за 2013-2015, 2017 (план) год; </w:t>
      </w:r>
    </w:p>
    <w:p w14:paraId="475A2BAD" w14:textId="77777777" w:rsidR="00311C15" w:rsidRPr="004D0F3A" w:rsidRDefault="00311C15" w:rsidP="00F342EB">
      <w:pPr>
        <w:pStyle w:val="40"/>
      </w:pPr>
      <w:r w:rsidRPr="004D0F3A">
        <w:t>информацию о фактических объемах максимальной мощности и длине линий за каждый год трехлетнего периода, которые были определены на основании выполненных договоров на технологическое присоединение;</w:t>
      </w:r>
    </w:p>
    <w:p w14:paraId="694A78F1" w14:textId="77777777" w:rsidR="00311C15" w:rsidRPr="004D0F3A" w:rsidRDefault="00311C15" w:rsidP="00F342EB">
      <w:pPr>
        <w:pStyle w:val="40"/>
      </w:pPr>
      <w:r w:rsidRPr="004D0F3A">
        <w:t>расчет планового значения объема максимальной мощности и длины линий на 2017 год;</w:t>
      </w:r>
    </w:p>
    <w:p w14:paraId="690EA15F" w14:textId="77777777" w:rsidR="00311C15" w:rsidRPr="004D0F3A" w:rsidRDefault="00311C15" w:rsidP="00F342EB">
      <w:pPr>
        <w:pStyle w:val="40"/>
      </w:pPr>
      <w:r w:rsidRPr="004D0F3A">
        <w:t>реестр исполненных договоров, отчет по инвестиционным мероприятиям;</w:t>
      </w:r>
    </w:p>
    <w:p w14:paraId="7151A1F6" w14:textId="77777777" w:rsidR="00311C15" w:rsidRPr="004D0F3A" w:rsidRDefault="00311C15" w:rsidP="00F342EB">
      <w:pPr>
        <w:pStyle w:val="40"/>
      </w:pPr>
      <w:r w:rsidRPr="004D0F3A">
        <w:t xml:space="preserve">письмо РСТ РБ от 27.07.2012 г. </w:t>
      </w:r>
      <w:r w:rsidR="002E6DB4" w:rsidRPr="004D0F3A">
        <w:t>№ </w:t>
      </w:r>
      <w:r w:rsidRPr="004D0F3A">
        <w:t>07-09-1454/12, от 29.11.2012г.</w:t>
      </w:r>
      <w:r w:rsidR="002E6DB4" w:rsidRPr="004D0F3A">
        <w:t xml:space="preserve"> № </w:t>
      </w:r>
      <w:r w:rsidRPr="004D0F3A">
        <w:t xml:space="preserve">07-09/2197, Письмо Мнинэнерго России от 04.07.2013г. </w:t>
      </w:r>
      <w:r w:rsidR="002E6DB4" w:rsidRPr="004D0F3A">
        <w:t>№ </w:t>
      </w:r>
      <w:r w:rsidRPr="004D0F3A">
        <w:t xml:space="preserve">АН-6099/09, уведомление ФСК ЕЭС от 07.11.2012г. </w:t>
      </w:r>
      <w:r w:rsidR="002E6DB4" w:rsidRPr="004D0F3A">
        <w:t>№ </w:t>
      </w:r>
      <w:r w:rsidRPr="004D0F3A">
        <w:t>БВ/103/1214, расчет выпадающих доходов за 2013г.;</w:t>
      </w:r>
    </w:p>
    <w:p w14:paraId="63BF3C26" w14:textId="77777777" w:rsidR="00311C15" w:rsidRPr="004D0F3A" w:rsidRDefault="00311C15" w:rsidP="00F342EB">
      <w:pPr>
        <w:pStyle w:val="40"/>
      </w:pPr>
      <w:r w:rsidRPr="004D0F3A">
        <w:t xml:space="preserve">расчет недополученной выручки. Пояснительная записка, письма РСТ РБ от 10.07.2013 </w:t>
      </w:r>
      <w:r w:rsidR="002E6DB4" w:rsidRPr="004D0F3A">
        <w:t>№ </w:t>
      </w:r>
      <w:r w:rsidRPr="004D0F3A">
        <w:t>09-09/1098, от 20.06.2013 №07-09/1016</w:t>
      </w:r>
      <w:r w:rsidR="007678C9" w:rsidRPr="004D0F3A">
        <w:t>.</w:t>
      </w:r>
    </w:p>
    <w:p w14:paraId="3A73594B" w14:textId="77777777" w:rsidR="00311C15" w:rsidRPr="004D0F3A" w:rsidRDefault="00311C15" w:rsidP="004D0F3A">
      <w:pPr>
        <w:pStyle w:val="afffc"/>
        <w:spacing w:before="240"/>
      </w:pPr>
      <w:r w:rsidRPr="004D0F3A">
        <w:t>ПОЗИЦИЯ ОРГАНА РЕГУЛИРОВАНИЯ</w:t>
      </w:r>
    </w:p>
    <w:p w14:paraId="763563C4" w14:textId="77777777" w:rsidR="00311C15" w:rsidRPr="004D0F3A" w:rsidRDefault="00311C15" w:rsidP="00F342EB">
      <w:pPr>
        <w:pStyle w:val="2f4"/>
      </w:pPr>
      <w:r w:rsidRPr="004D0F3A">
        <w:t xml:space="preserve">Величина </w:t>
      </w:r>
      <w:hyperlink w:anchor="Par469" w:tooltip="ВЫПАДАЮЩИЕ ДОХОДЫ ТЕРРИТОРИАЛЬНЫХ СЕТЕВЫХ ОРГАНИЗАЦИЙ" w:history="1">
        <w:r w:rsidRPr="004D0F3A">
          <w:t>выпадающих доходов</w:t>
        </w:r>
      </w:hyperlink>
      <w:r w:rsidRPr="004D0F3A">
        <w:t xml:space="preserve"> </w:t>
      </w:r>
      <w:r w:rsidR="002E6DB4" w:rsidRPr="004D0F3A">
        <w:rPr>
          <w:bCs/>
        </w:rPr>
        <w:t>ПАО </w:t>
      </w:r>
      <w:r w:rsidRPr="004D0F3A">
        <w:rPr>
          <w:bCs/>
        </w:rPr>
        <w:t>«МРСК Сибири» - «Бурятэнерго»</w:t>
      </w:r>
      <w:r w:rsidRPr="004D0F3A">
        <w:t xml:space="preserve">, связанных с осуществлением технологического присоединения к электрическим сетям, подлежащих включению в тариф на передачу электрической энергии на 2017 год, 111 418,38 тыс. руб. также отражена в приказе Республиканской службой по тарифам Республики Бурятия от 20.12.2016 </w:t>
      </w:r>
      <w:r w:rsidR="002E6DB4" w:rsidRPr="004D0F3A">
        <w:t>№ </w:t>
      </w:r>
      <w:r w:rsidRPr="004D0F3A">
        <w:t>1/41 «Об утверждении платы за технологическое присоединение к электрическим сетям территориальных сетевых организаций на территории Республики Бурятия на 2017 год».</w:t>
      </w:r>
    </w:p>
    <w:p w14:paraId="79414804" w14:textId="77777777" w:rsidR="00311C15" w:rsidRPr="004D0F3A" w:rsidRDefault="00311C15" w:rsidP="00F342EB">
      <w:pPr>
        <w:pStyle w:val="2f4"/>
      </w:pPr>
      <w:r w:rsidRPr="004D0F3A">
        <w:t xml:space="preserve">Информация о величине выпадающих доходов на 2017 год, связанных с осуществлением технологического присоединения к электрическим сетям </w:t>
      </w:r>
      <w:r w:rsidRPr="004D0F3A">
        <w:lastRenderedPageBreak/>
        <w:t xml:space="preserve">филиала </w:t>
      </w:r>
      <w:r w:rsidR="002E6DB4" w:rsidRPr="004D0F3A">
        <w:t>ПАО </w:t>
      </w:r>
      <w:r w:rsidRPr="004D0F3A">
        <w:t>«МРСК Сибири» - «Бурятэнерго», представлена в следующей таблице:</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74"/>
        <w:gridCol w:w="4953"/>
        <w:gridCol w:w="1977"/>
        <w:gridCol w:w="1966"/>
      </w:tblGrid>
      <w:tr w:rsidR="00311C15" w:rsidRPr="004D0F3A" w14:paraId="7A384CD1" w14:textId="77777777" w:rsidTr="00F342EB">
        <w:trPr>
          <w:trHeight w:val="20"/>
          <w:tblHeader/>
        </w:trPr>
        <w:tc>
          <w:tcPr>
            <w:tcW w:w="3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874BE5C" w14:textId="77777777" w:rsidR="00311C15" w:rsidRPr="004D0F3A" w:rsidRDefault="002E6DB4" w:rsidP="00F342EB">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 </w:t>
            </w:r>
            <w:r w:rsidR="00311C15" w:rsidRPr="004D0F3A">
              <w:rPr>
                <w:rFonts w:ascii="Myriad Pro" w:eastAsia="Calibri" w:hAnsi="Myriad Pro"/>
                <w:b/>
                <w:color w:val="FFFFFF" w:themeColor="background1"/>
                <w:sz w:val="20"/>
                <w:szCs w:val="20"/>
              </w:rPr>
              <w:t>п/п</w:t>
            </w:r>
          </w:p>
        </w:tc>
        <w:tc>
          <w:tcPr>
            <w:tcW w:w="25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1B7A179" w14:textId="77777777" w:rsidR="00311C15" w:rsidRPr="004D0F3A" w:rsidRDefault="00311C15" w:rsidP="00F342EB">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Наименование</w:t>
            </w:r>
          </w:p>
        </w:tc>
        <w:tc>
          <w:tcPr>
            <w:tcW w:w="10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CBA4E76" w14:textId="77777777" w:rsidR="00311C15" w:rsidRPr="004D0F3A" w:rsidRDefault="00311C15" w:rsidP="00F342EB">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 xml:space="preserve">Предложение </w:t>
            </w:r>
            <w:r w:rsidR="002E6DB4" w:rsidRPr="004D0F3A">
              <w:rPr>
                <w:rFonts w:ascii="Myriad Pro" w:eastAsia="Calibri" w:hAnsi="Myriad Pro"/>
                <w:b/>
                <w:color w:val="FFFFFF" w:themeColor="background1"/>
                <w:sz w:val="20"/>
                <w:szCs w:val="20"/>
              </w:rPr>
              <w:t>ПАО </w:t>
            </w:r>
            <w:r w:rsidRPr="004D0F3A">
              <w:rPr>
                <w:rFonts w:ascii="Myriad Pro" w:eastAsia="Calibri" w:hAnsi="Myriad Pro"/>
                <w:b/>
                <w:color w:val="FFFFFF" w:themeColor="background1"/>
                <w:sz w:val="20"/>
                <w:szCs w:val="20"/>
              </w:rPr>
              <w:t>«МРСК Сибири» -  «Бурятэнерго»</w:t>
            </w:r>
          </w:p>
        </w:tc>
        <w:tc>
          <w:tcPr>
            <w:tcW w:w="10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260E4DA" w14:textId="77777777" w:rsidR="00311C15" w:rsidRPr="004D0F3A" w:rsidRDefault="00311C15" w:rsidP="00F342EB">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Принято Республиканской службой по тарифам Республики Бурятия</w:t>
            </w:r>
          </w:p>
        </w:tc>
      </w:tr>
      <w:tr w:rsidR="00311C15" w:rsidRPr="004D0F3A" w14:paraId="49AFADD6" w14:textId="77777777" w:rsidTr="00F342EB">
        <w:trPr>
          <w:trHeight w:val="20"/>
        </w:trPr>
        <w:tc>
          <w:tcPr>
            <w:tcW w:w="5000" w:type="pct"/>
            <w:gridSpan w:val="4"/>
            <w:tcBorders>
              <w:top w:val="single" w:sz="4" w:space="0" w:color="FFFFFF" w:themeColor="background1"/>
            </w:tcBorders>
            <w:shd w:val="clear" w:color="auto" w:fill="EAF1DD" w:themeFill="accent3" w:themeFillTint="33"/>
            <w:noWrap/>
            <w:vAlign w:val="center"/>
          </w:tcPr>
          <w:p w14:paraId="5CE7F505"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Плановые показатели на 2017 год, тыс. руб., без НДС</w:t>
            </w:r>
          </w:p>
        </w:tc>
      </w:tr>
      <w:tr w:rsidR="00311C15" w:rsidRPr="004D0F3A" w14:paraId="253AD47A" w14:textId="77777777" w:rsidTr="00F342EB">
        <w:trPr>
          <w:trHeight w:val="20"/>
        </w:trPr>
        <w:tc>
          <w:tcPr>
            <w:tcW w:w="352" w:type="pct"/>
            <w:shd w:val="clear" w:color="auto" w:fill="auto"/>
            <w:noWrap/>
            <w:vAlign w:val="center"/>
            <w:hideMark/>
          </w:tcPr>
          <w:p w14:paraId="73ACCF98"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1.1</w:t>
            </w:r>
          </w:p>
        </w:tc>
        <w:tc>
          <w:tcPr>
            <w:tcW w:w="2588" w:type="pct"/>
            <w:tcBorders>
              <w:right w:val="single" w:sz="4" w:space="0" w:color="auto"/>
            </w:tcBorders>
            <w:shd w:val="clear" w:color="auto" w:fill="auto"/>
            <w:vAlign w:val="center"/>
            <w:hideMark/>
          </w:tcPr>
          <w:p w14:paraId="47A4E6CA" w14:textId="77777777" w:rsidR="00311C15" w:rsidRPr="004D0F3A" w:rsidRDefault="00311C15" w:rsidP="00F342EB">
            <w:pPr>
              <w:widowControl w:val="0"/>
              <w:spacing w:after="0" w:line="240" w:lineRule="auto"/>
              <w:ind w:left="-57" w:right="-57"/>
              <w:rPr>
                <w:rFonts w:ascii="Myriad Pro" w:eastAsia="Calibri" w:hAnsi="Myriad Pro"/>
                <w:sz w:val="20"/>
                <w:szCs w:val="20"/>
              </w:rPr>
            </w:pPr>
            <w:r w:rsidRPr="004D0F3A">
              <w:rPr>
                <w:rFonts w:ascii="Myriad Pro" w:eastAsia="Calibri" w:hAnsi="Myriad Pro"/>
                <w:sz w:val="20"/>
                <w:szCs w:val="20"/>
              </w:rPr>
              <w:t>Размер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w:t>
            </w:r>
          </w:p>
        </w:tc>
        <w:tc>
          <w:tcPr>
            <w:tcW w:w="103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36B4DE"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167 481,02</w:t>
            </w:r>
          </w:p>
        </w:tc>
        <w:tc>
          <w:tcPr>
            <w:tcW w:w="1026" w:type="pct"/>
            <w:tcBorders>
              <w:top w:val="single" w:sz="4" w:space="0" w:color="auto"/>
              <w:left w:val="single" w:sz="4" w:space="0" w:color="auto"/>
              <w:bottom w:val="single" w:sz="4" w:space="0" w:color="auto"/>
              <w:right w:val="single" w:sz="4" w:space="0" w:color="auto"/>
            </w:tcBorders>
            <w:vAlign w:val="center"/>
          </w:tcPr>
          <w:p w14:paraId="79C5682F"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107 192,66</w:t>
            </w:r>
          </w:p>
        </w:tc>
      </w:tr>
      <w:tr w:rsidR="00311C15" w:rsidRPr="004D0F3A" w14:paraId="3640B79C" w14:textId="77777777" w:rsidTr="00F342EB">
        <w:trPr>
          <w:trHeight w:val="20"/>
        </w:trPr>
        <w:tc>
          <w:tcPr>
            <w:tcW w:w="352" w:type="pct"/>
            <w:shd w:val="clear" w:color="auto" w:fill="auto"/>
            <w:noWrap/>
            <w:vAlign w:val="center"/>
          </w:tcPr>
          <w:p w14:paraId="5CF61A78"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p>
        </w:tc>
        <w:tc>
          <w:tcPr>
            <w:tcW w:w="2588" w:type="pct"/>
            <w:tcBorders>
              <w:right w:val="single" w:sz="4" w:space="0" w:color="auto"/>
            </w:tcBorders>
            <w:shd w:val="clear" w:color="auto" w:fill="auto"/>
            <w:vAlign w:val="center"/>
          </w:tcPr>
          <w:p w14:paraId="686258BD" w14:textId="77777777" w:rsidR="00311C15" w:rsidRPr="004D0F3A" w:rsidRDefault="00311C15" w:rsidP="00F342EB">
            <w:pPr>
              <w:widowControl w:val="0"/>
              <w:spacing w:after="0" w:line="240" w:lineRule="auto"/>
              <w:ind w:left="-57" w:right="-57"/>
              <w:rPr>
                <w:rFonts w:ascii="Myriad Pro" w:eastAsia="Calibri" w:hAnsi="Myriad Pro"/>
                <w:sz w:val="20"/>
                <w:szCs w:val="20"/>
              </w:rPr>
            </w:pPr>
            <w:r w:rsidRPr="004D0F3A">
              <w:rPr>
                <w:rFonts w:ascii="Myriad Pro" w:eastAsia="Calibri" w:hAnsi="Myriad Pro"/>
                <w:sz w:val="20"/>
                <w:szCs w:val="20"/>
              </w:rPr>
              <w:t>плановые показатели на 2017 год</w:t>
            </w:r>
          </w:p>
        </w:tc>
        <w:tc>
          <w:tcPr>
            <w:tcW w:w="103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FF34120"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167 481,02</w:t>
            </w:r>
          </w:p>
        </w:tc>
        <w:tc>
          <w:tcPr>
            <w:tcW w:w="1026" w:type="pct"/>
            <w:tcBorders>
              <w:top w:val="single" w:sz="4" w:space="0" w:color="auto"/>
              <w:left w:val="single" w:sz="4" w:space="0" w:color="auto"/>
              <w:bottom w:val="single" w:sz="4" w:space="0" w:color="auto"/>
              <w:right w:val="single" w:sz="4" w:space="0" w:color="auto"/>
            </w:tcBorders>
            <w:vAlign w:val="bottom"/>
          </w:tcPr>
          <w:p w14:paraId="521622C5"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93 764,04</w:t>
            </w:r>
          </w:p>
        </w:tc>
      </w:tr>
      <w:tr w:rsidR="00311C15" w:rsidRPr="004D0F3A" w14:paraId="30D01E6C" w14:textId="77777777" w:rsidTr="00F342EB">
        <w:trPr>
          <w:trHeight w:val="20"/>
        </w:trPr>
        <w:tc>
          <w:tcPr>
            <w:tcW w:w="352" w:type="pct"/>
            <w:shd w:val="clear" w:color="auto" w:fill="auto"/>
            <w:noWrap/>
            <w:vAlign w:val="center"/>
          </w:tcPr>
          <w:p w14:paraId="6BD09F8E"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p>
        </w:tc>
        <w:tc>
          <w:tcPr>
            <w:tcW w:w="2588" w:type="pct"/>
            <w:tcBorders>
              <w:right w:val="single" w:sz="4" w:space="0" w:color="auto"/>
            </w:tcBorders>
            <w:shd w:val="clear" w:color="auto" w:fill="auto"/>
            <w:vAlign w:val="center"/>
          </w:tcPr>
          <w:p w14:paraId="3D85FA28" w14:textId="77777777" w:rsidR="00311C15" w:rsidRPr="004D0F3A" w:rsidRDefault="00311C15" w:rsidP="00F342EB">
            <w:pPr>
              <w:widowControl w:val="0"/>
              <w:spacing w:after="0" w:line="240" w:lineRule="auto"/>
              <w:ind w:left="-57" w:right="-57"/>
              <w:rPr>
                <w:rFonts w:ascii="Myriad Pro" w:eastAsia="Calibri" w:hAnsi="Myriad Pro"/>
                <w:sz w:val="20"/>
                <w:szCs w:val="20"/>
              </w:rPr>
            </w:pPr>
            <w:r w:rsidRPr="004D0F3A">
              <w:rPr>
                <w:rFonts w:ascii="Myriad Pro" w:eastAsia="Calibri" w:hAnsi="Myriad Pro"/>
                <w:sz w:val="20"/>
                <w:szCs w:val="20"/>
              </w:rPr>
              <w:t>фактические показатели за 2015 год</w:t>
            </w:r>
          </w:p>
        </w:tc>
        <w:tc>
          <w:tcPr>
            <w:tcW w:w="103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7DA95D7"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0,00</w:t>
            </w:r>
          </w:p>
        </w:tc>
        <w:tc>
          <w:tcPr>
            <w:tcW w:w="1026" w:type="pct"/>
            <w:tcBorders>
              <w:top w:val="single" w:sz="4" w:space="0" w:color="auto"/>
              <w:left w:val="single" w:sz="4" w:space="0" w:color="auto"/>
              <w:bottom w:val="single" w:sz="4" w:space="0" w:color="auto"/>
              <w:right w:val="single" w:sz="4" w:space="0" w:color="auto"/>
            </w:tcBorders>
            <w:vAlign w:val="bottom"/>
          </w:tcPr>
          <w:p w14:paraId="77B3339E"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13 428,62</w:t>
            </w:r>
          </w:p>
        </w:tc>
      </w:tr>
      <w:tr w:rsidR="00311C15" w:rsidRPr="004D0F3A" w14:paraId="1FCD3AA4" w14:textId="77777777" w:rsidTr="00F342EB">
        <w:trPr>
          <w:trHeight w:val="20"/>
        </w:trPr>
        <w:tc>
          <w:tcPr>
            <w:tcW w:w="352" w:type="pct"/>
            <w:shd w:val="clear" w:color="auto" w:fill="auto"/>
            <w:noWrap/>
            <w:vAlign w:val="center"/>
            <w:hideMark/>
          </w:tcPr>
          <w:p w14:paraId="3B2BEFF9"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1.2</w:t>
            </w:r>
          </w:p>
        </w:tc>
        <w:tc>
          <w:tcPr>
            <w:tcW w:w="2588" w:type="pct"/>
            <w:tcBorders>
              <w:right w:val="single" w:sz="4" w:space="0" w:color="auto"/>
            </w:tcBorders>
            <w:shd w:val="clear" w:color="auto" w:fill="auto"/>
            <w:vAlign w:val="center"/>
            <w:hideMark/>
          </w:tcPr>
          <w:p w14:paraId="1FA1FC06" w14:textId="77777777" w:rsidR="00311C15" w:rsidRPr="004D0F3A" w:rsidRDefault="00311C15" w:rsidP="00F342EB">
            <w:pPr>
              <w:widowControl w:val="0"/>
              <w:spacing w:after="0" w:line="240" w:lineRule="auto"/>
              <w:ind w:left="-57" w:right="-57"/>
              <w:rPr>
                <w:rFonts w:ascii="Myriad Pro" w:eastAsia="Calibri" w:hAnsi="Myriad Pro"/>
                <w:sz w:val="20"/>
                <w:szCs w:val="20"/>
              </w:rPr>
            </w:pPr>
            <w:r w:rsidRPr="004D0F3A">
              <w:rPr>
                <w:rFonts w:ascii="Myriad Pro" w:eastAsia="Calibri" w:hAnsi="Myriad Pro"/>
                <w:sz w:val="20"/>
                <w:szCs w:val="20"/>
              </w:rPr>
              <w:t>Размер расходов, связанных с осуществлением технологического присоединения энергопринимающих устройств максимальной мощностью, не превышающей 150 кВт включительно</w:t>
            </w:r>
          </w:p>
        </w:tc>
        <w:tc>
          <w:tcPr>
            <w:tcW w:w="103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4E407B"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3 009,88</w:t>
            </w:r>
          </w:p>
        </w:tc>
        <w:tc>
          <w:tcPr>
            <w:tcW w:w="1026" w:type="pct"/>
            <w:tcBorders>
              <w:top w:val="single" w:sz="4" w:space="0" w:color="auto"/>
              <w:left w:val="single" w:sz="4" w:space="0" w:color="auto"/>
              <w:bottom w:val="single" w:sz="4" w:space="0" w:color="auto"/>
              <w:right w:val="single" w:sz="4" w:space="0" w:color="auto"/>
            </w:tcBorders>
            <w:vAlign w:val="center"/>
          </w:tcPr>
          <w:p w14:paraId="690C8167"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4 225,72</w:t>
            </w:r>
          </w:p>
        </w:tc>
      </w:tr>
      <w:tr w:rsidR="00311C15" w:rsidRPr="004D0F3A" w14:paraId="25E3EEA9" w14:textId="77777777" w:rsidTr="00F342EB">
        <w:trPr>
          <w:trHeight w:val="20"/>
        </w:trPr>
        <w:tc>
          <w:tcPr>
            <w:tcW w:w="352" w:type="pct"/>
            <w:shd w:val="clear" w:color="auto" w:fill="auto"/>
            <w:noWrap/>
            <w:vAlign w:val="center"/>
          </w:tcPr>
          <w:p w14:paraId="1F4F6079"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p>
        </w:tc>
        <w:tc>
          <w:tcPr>
            <w:tcW w:w="2588" w:type="pct"/>
            <w:tcBorders>
              <w:right w:val="single" w:sz="4" w:space="0" w:color="auto"/>
            </w:tcBorders>
            <w:shd w:val="clear" w:color="auto" w:fill="auto"/>
            <w:vAlign w:val="center"/>
          </w:tcPr>
          <w:p w14:paraId="4334D2F4" w14:textId="77777777" w:rsidR="00311C15" w:rsidRPr="004D0F3A" w:rsidRDefault="00311C15" w:rsidP="00F342EB">
            <w:pPr>
              <w:widowControl w:val="0"/>
              <w:spacing w:after="0" w:line="240" w:lineRule="auto"/>
              <w:ind w:left="-57" w:right="-57"/>
              <w:rPr>
                <w:rFonts w:ascii="Myriad Pro" w:eastAsia="Calibri" w:hAnsi="Myriad Pro"/>
                <w:sz w:val="20"/>
                <w:szCs w:val="20"/>
              </w:rPr>
            </w:pPr>
            <w:r w:rsidRPr="004D0F3A">
              <w:rPr>
                <w:rFonts w:ascii="Myriad Pro" w:eastAsia="Calibri" w:hAnsi="Myriad Pro"/>
                <w:sz w:val="20"/>
                <w:szCs w:val="20"/>
              </w:rPr>
              <w:t>плановые показатели на 2017 год</w:t>
            </w:r>
          </w:p>
        </w:tc>
        <w:tc>
          <w:tcPr>
            <w:tcW w:w="103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C8DC20A"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3 009,88</w:t>
            </w:r>
          </w:p>
        </w:tc>
        <w:tc>
          <w:tcPr>
            <w:tcW w:w="1026" w:type="pct"/>
            <w:tcBorders>
              <w:top w:val="single" w:sz="4" w:space="0" w:color="auto"/>
              <w:left w:val="single" w:sz="4" w:space="0" w:color="auto"/>
              <w:bottom w:val="single" w:sz="4" w:space="0" w:color="auto"/>
              <w:right w:val="single" w:sz="4" w:space="0" w:color="auto"/>
            </w:tcBorders>
            <w:vAlign w:val="bottom"/>
          </w:tcPr>
          <w:p w14:paraId="4559ECF3"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4 225,72</w:t>
            </w:r>
          </w:p>
        </w:tc>
      </w:tr>
      <w:tr w:rsidR="00311C15" w:rsidRPr="004D0F3A" w14:paraId="2ED73394" w14:textId="77777777" w:rsidTr="00F342EB">
        <w:trPr>
          <w:trHeight w:val="20"/>
        </w:trPr>
        <w:tc>
          <w:tcPr>
            <w:tcW w:w="352" w:type="pct"/>
            <w:shd w:val="clear" w:color="auto" w:fill="auto"/>
            <w:noWrap/>
            <w:vAlign w:val="center"/>
            <w:hideMark/>
          </w:tcPr>
          <w:p w14:paraId="34478EB4"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1.3</w:t>
            </w:r>
          </w:p>
        </w:tc>
        <w:tc>
          <w:tcPr>
            <w:tcW w:w="2588" w:type="pct"/>
            <w:tcBorders>
              <w:right w:val="single" w:sz="4" w:space="0" w:color="auto"/>
            </w:tcBorders>
            <w:shd w:val="clear" w:color="auto" w:fill="auto"/>
            <w:vAlign w:val="center"/>
            <w:hideMark/>
          </w:tcPr>
          <w:p w14:paraId="383A69E8" w14:textId="77777777" w:rsidR="00311C15" w:rsidRPr="004D0F3A" w:rsidRDefault="00311C15" w:rsidP="00F342EB">
            <w:pPr>
              <w:widowControl w:val="0"/>
              <w:spacing w:after="0" w:line="240" w:lineRule="auto"/>
              <w:ind w:left="-57" w:right="-57"/>
              <w:rPr>
                <w:rFonts w:ascii="Myriad Pro" w:eastAsia="Calibri" w:hAnsi="Myriad Pro"/>
                <w:sz w:val="20"/>
                <w:szCs w:val="20"/>
              </w:rPr>
            </w:pPr>
            <w:r w:rsidRPr="004D0F3A">
              <w:rPr>
                <w:rFonts w:ascii="Myriad Pro" w:eastAsia="Calibri" w:hAnsi="Myriad Pro"/>
                <w:sz w:val="20"/>
                <w:szCs w:val="20"/>
              </w:rPr>
              <w:t>Размер расходов, связанных с предоставлением беспроцентной рассрочкой платежей по оплате технологического присоединения энергопринимающих устройств максимальной мощностью выше 15 кВт и до 150 кВт</w:t>
            </w:r>
          </w:p>
        </w:tc>
        <w:tc>
          <w:tcPr>
            <w:tcW w:w="103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FDACF1"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0,00</w:t>
            </w:r>
          </w:p>
        </w:tc>
        <w:tc>
          <w:tcPr>
            <w:tcW w:w="1026" w:type="pct"/>
            <w:tcBorders>
              <w:top w:val="single" w:sz="4" w:space="0" w:color="auto"/>
              <w:left w:val="single" w:sz="4" w:space="0" w:color="auto"/>
              <w:bottom w:val="single" w:sz="4" w:space="0" w:color="auto"/>
              <w:right w:val="single" w:sz="4" w:space="0" w:color="auto"/>
            </w:tcBorders>
            <w:vAlign w:val="center"/>
          </w:tcPr>
          <w:p w14:paraId="25E07437"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0,00</w:t>
            </w:r>
          </w:p>
        </w:tc>
      </w:tr>
      <w:tr w:rsidR="00311C15" w:rsidRPr="004D0F3A" w14:paraId="2957CEB6" w14:textId="77777777" w:rsidTr="00F342EB">
        <w:trPr>
          <w:trHeight w:val="20"/>
        </w:trPr>
        <w:tc>
          <w:tcPr>
            <w:tcW w:w="352" w:type="pct"/>
            <w:shd w:val="clear" w:color="auto" w:fill="auto"/>
            <w:noWrap/>
            <w:vAlign w:val="center"/>
          </w:tcPr>
          <w:p w14:paraId="10E28731"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1.4</w:t>
            </w:r>
          </w:p>
        </w:tc>
        <w:tc>
          <w:tcPr>
            <w:tcW w:w="2588" w:type="pct"/>
            <w:tcBorders>
              <w:right w:val="single" w:sz="4" w:space="0" w:color="auto"/>
            </w:tcBorders>
            <w:shd w:val="clear" w:color="auto" w:fill="auto"/>
            <w:vAlign w:val="center"/>
          </w:tcPr>
          <w:p w14:paraId="5D690EC8" w14:textId="77777777" w:rsidR="00311C15" w:rsidRPr="004D0F3A" w:rsidRDefault="00311C15" w:rsidP="00F342EB">
            <w:pPr>
              <w:widowControl w:val="0"/>
              <w:spacing w:after="0" w:line="240" w:lineRule="auto"/>
              <w:ind w:left="-57" w:right="-57"/>
              <w:rPr>
                <w:rFonts w:ascii="Myriad Pro" w:eastAsia="Calibri" w:hAnsi="Myriad Pro"/>
                <w:sz w:val="20"/>
                <w:szCs w:val="20"/>
              </w:rPr>
            </w:pPr>
            <w:r w:rsidRPr="004D0F3A">
              <w:rPr>
                <w:rFonts w:ascii="Myriad Pro" w:eastAsia="Calibri" w:hAnsi="Myriad Pro"/>
                <w:sz w:val="20"/>
                <w:szCs w:val="20"/>
              </w:rPr>
              <w:t>Расходы на проектно-изыскательские работы по «последней мили», некомпенсируемые за счет платы за технологическое присоединение</w:t>
            </w:r>
          </w:p>
        </w:tc>
        <w:tc>
          <w:tcPr>
            <w:tcW w:w="103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2690066"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0,00</w:t>
            </w:r>
          </w:p>
        </w:tc>
        <w:tc>
          <w:tcPr>
            <w:tcW w:w="1026" w:type="pct"/>
            <w:tcBorders>
              <w:top w:val="single" w:sz="4" w:space="0" w:color="auto"/>
              <w:left w:val="single" w:sz="4" w:space="0" w:color="auto"/>
              <w:bottom w:val="single" w:sz="4" w:space="0" w:color="auto"/>
              <w:right w:val="single" w:sz="4" w:space="0" w:color="auto"/>
            </w:tcBorders>
            <w:vAlign w:val="center"/>
          </w:tcPr>
          <w:p w14:paraId="3141188E"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0,00</w:t>
            </w:r>
          </w:p>
        </w:tc>
      </w:tr>
      <w:tr w:rsidR="00311C15" w:rsidRPr="004D0F3A" w14:paraId="2B52EB4C" w14:textId="77777777" w:rsidTr="00F342EB">
        <w:trPr>
          <w:trHeight w:val="20"/>
        </w:trPr>
        <w:tc>
          <w:tcPr>
            <w:tcW w:w="352" w:type="pct"/>
            <w:shd w:val="clear" w:color="auto" w:fill="EAF1DD" w:themeFill="accent3" w:themeFillTint="33"/>
            <w:noWrap/>
            <w:vAlign w:val="center"/>
          </w:tcPr>
          <w:p w14:paraId="28A1EEC4"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p>
        </w:tc>
        <w:tc>
          <w:tcPr>
            <w:tcW w:w="2588" w:type="pct"/>
            <w:tcBorders>
              <w:right w:val="single" w:sz="4" w:space="0" w:color="auto"/>
            </w:tcBorders>
            <w:shd w:val="clear" w:color="auto" w:fill="EAF1DD" w:themeFill="accent3" w:themeFillTint="33"/>
            <w:vAlign w:val="center"/>
          </w:tcPr>
          <w:p w14:paraId="67519617" w14:textId="77777777" w:rsidR="00311C15" w:rsidRPr="004D0F3A" w:rsidRDefault="00311C15" w:rsidP="00F342EB">
            <w:pPr>
              <w:widowControl w:val="0"/>
              <w:spacing w:after="0" w:line="240" w:lineRule="auto"/>
              <w:ind w:left="-57" w:right="-57"/>
              <w:rPr>
                <w:rFonts w:ascii="Myriad Pro" w:eastAsia="Calibri" w:hAnsi="Myriad Pro"/>
                <w:sz w:val="20"/>
                <w:szCs w:val="20"/>
              </w:rPr>
            </w:pPr>
            <w:r w:rsidRPr="004D0F3A">
              <w:rPr>
                <w:rFonts w:ascii="Myriad Pro" w:eastAsia="Calibri" w:hAnsi="Myriad Pro"/>
                <w:sz w:val="20"/>
                <w:szCs w:val="20"/>
              </w:rPr>
              <w:t>ИТОГО</w:t>
            </w:r>
          </w:p>
        </w:tc>
        <w:tc>
          <w:tcPr>
            <w:tcW w:w="1033" w:type="pct"/>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center"/>
          </w:tcPr>
          <w:p w14:paraId="3FF7D5BC"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170 490,9</w:t>
            </w:r>
          </w:p>
        </w:tc>
        <w:tc>
          <w:tcPr>
            <w:tcW w:w="1026"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21CF5DEC" w14:textId="77777777" w:rsidR="00311C15" w:rsidRPr="004D0F3A" w:rsidRDefault="00311C15" w:rsidP="00F342EB">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111 418,38</w:t>
            </w:r>
          </w:p>
        </w:tc>
      </w:tr>
    </w:tbl>
    <w:p w14:paraId="27197DCE" w14:textId="77777777" w:rsidR="00311C15" w:rsidRPr="004D0F3A" w:rsidRDefault="00311C15" w:rsidP="00F342EB">
      <w:pPr>
        <w:pStyle w:val="2f4"/>
      </w:pPr>
    </w:p>
    <w:p w14:paraId="17FC0E59" w14:textId="77777777" w:rsidR="00311C15" w:rsidRPr="004D0F3A" w:rsidRDefault="00311C15" w:rsidP="00F342EB">
      <w:pPr>
        <w:pStyle w:val="afffc"/>
      </w:pPr>
      <w:r w:rsidRPr="004D0F3A">
        <w:t>ПОЗИЦИЯ ИСПОЛНИТЕЛЯ</w:t>
      </w:r>
    </w:p>
    <w:p w14:paraId="3BBF1CE3" w14:textId="77777777" w:rsidR="00311C15" w:rsidRPr="004D0F3A" w:rsidRDefault="00311C15" w:rsidP="00F342EB">
      <w:pPr>
        <w:pStyle w:val="2f4"/>
      </w:pPr>
      <w:r w:rsidRPr="004D0F3A">
        <w:t>Выпадающие доходы от технологического присоединения за 2015 год рассмотрены Исполнителем в разделе «Экспертиза обоснованности определения величины корректировки неподконтрольных расходов исходя из фактических значений неподконтрольных расходов».</w:t>
      </w:r>
    </w:p>
    <w:p w14:paraId="2DC3FEEB" w14:textId="77777777" w:rsidR="00311C15" w:rsidRPr="004D0F3A" w:rsidRDefault="00311C15" w:rsidP="00F342EB">
      <w:pPr>
        <w:pStyle w:val="2f4"/>
      </w:pPr>
      <w:r w:rsidRPr="004D0F3A">
        <w:t>По статье «Выпадающие доходы от льготного технологического присоединения (п. 87 Основ ценообразования)» Исполнителем выполнен расчет плановых показателей выпадающих доходов на 2017 год, связанных с осуществлением технологического присоединения к электрическим сетям, не превышающей 15 кВт и 150 кВт включительно.</w:t>
      </w:r>
    </w:p>
    <w:p w14:paraId="531737AA" w14:textId="77777777" w:rsidR="00311C15" w:rsidRPr="004D0F3A" w:rsidRDefault="00311C15" w:rsidP="00F342EB">
      <w:pPr>
        <w:pStyle w:val="2f4"/>
      </w:pPr>
      <w:r w:rsidRPr="004D0F3A">
        <w:t>Выпадающие доходы от технологического присоединения за 2015 год рассмотрены Исполнителем в разделе «</w:t>
      </w:r>
      <w:bookmarkStart w:id="72" w:name="_Toc36590000"/>
      <w:bookmarkStart w:id="73" w:name="_Toc39054950"/>
      <w:r w:rsidRPr="004D0F3A">
        <w:t>Экспертиза обоснованности определения величины корректировки неподконтрольных расходов исходя из фактических значений неподконтрольных расходов</w:t>
      </w:r>
      <w:bookmarkEnd w:id="72"/>
      <w:bookmarkEnd w:id="73"/>
      <w:r w:rsidRPr="004D0F3A">
        <w:t>».</w:t>
      </w:r>
    </w:p>
    <w:p w14:paraId="3CBF5ABC" w14:textId="77777777" w:rsidR="00311C15" w:rsidRPr="004D0F3A" w:rsidRDefault="00311C15" w:rsidP="00F342EB">
      <w:pPr>
        <w:pStyle w:val="2f4"/>
        <w:rPr>
          <w:color w:val="000000"/>
        </w:rPr>
      </w:pPr>
      <w:r w:rsidRPr="004D0F3A">
        <w:rPr>
          <w:color w:val="000000"/>
        </w:rPr>
        <w:lastRenderedPageBreak/>
        <w:t>В соответствии с пунктом 10 Методических указаний 215-э/1 расходы, принимаемые в расчет выпадающих доходов, определяются, в том числе</w:t>
      </w:r>
      <w:r w:rsidR="002E6DB4" w:rsidRPr="004D0F3A">
        <w:rPr>
          <w:color w:val="000000"/>
        </w:rPr>
        <w:t xml:space="preserve"> </w:t>
      </w:r>
      <w:r w:rsidRPr="004D0F3A">
        <w:rPr>
          <w:color w:val="000000"/>
        </w:rPr>
        <w:t>на основании фактического размера расходов, связанных с осуществлением технологического присоединения, не включаемых в плату за технологическое присоединение.</w:t>
      </w:r>
    </w:p>
    <w:p w14:paraId="1408C04E" w14:textId="77777777" w:rsidR="00311C15" w:rsidRPr="004D0F3A" w:rsidRDefault="00311C15" w:rsidP="00F342EB">
      <w:pPr>
        <w:pStyle w:val="2f4"/>
        <w:rPr>
          <w:color w:val="000000"/>
        </w:rPr>
      </w:pPr>
      <w:r w:rsidRPr="004D0F3A">
        <w:rPr>
          <w:color w:val="000000"/>
        </w:rPr>
        <w:t>Согласно примечаниям к форме, предусмотренной приложением 1</w:t>
      </w:r>
      <w:r w:rsidR="002E6DB4" w:rsidRPr="004D0F3A">
        <w:rPr>
          <w:color w:val="000000"/>
        </w:rPr>
        <w:t xml:space="preserve"> </w:t>
      </w:r>
      <w:r w:rsidRPr="004D0F3A">
        <w:rPr>
          <w:color w:val="000000"/>
        </w:rPr>
        <w:t>к Методическим указаниям 215-э/1:</w:t>
      </w:r>
    </w:p>
    <w:p w14:paraId="2EC63A4B" w14:textId="77777777" w:rsidR="00311C15" w:rsidRPr="004D0F3A" w:rsidRDefault="00311C15" w:rsidP="00F342EB">
      <w:pPr>
        <w:pStyle w:val="2f4"/>
      </w:pPr>
      <w:r w:rsidRPr="004D0F3A">
        <w:t>1) Для расчета плановых показателей на следующий период регулирования используются значения стандартизированных тарифных ставок, утвержденных органом исполнительной власти субъекта Российской Федерации в области государственного регулирования тарифов.</w:t>
      </w:r>
    </w:p>
    <w:p w14:paraId="05B70D71" w14:textId="77777777" w:rsidR="00311C15" w:rsidRPr="004D0F3A" w:rsidRDefault="00311C15" w:rsidP="00F342EB">
      <w:pPr>
        <w:pStyle w:val="2f4"/>
      </w:pPr>
      <w:r w:rsidRPr="004D0F3A">
        <w:t xml:space="preserve">Для определения фактических данных за предыдущий период регулирования используются значения объема максимальной мощности и длины линий (ст. </w:t>
      </w:r>
      <w:hyperlink w:anchor="P99" w:history="1">
        <w:r w:rsidRPr="004D0F3A">
          <w:t>4</w:t>
        </w:r>
      </w:hyperlink>
      <w:r w:rsidRPr="004D0F3A">
        <w:t xml:space="preserve">) и суммы </w:t>
      </w:r>
      <w:hyperlink w:anchor="P100" w:history="1">
        <w:r w:rsidRPr="004D0F3A">
          <w:t>(ст. 5)</w:t>
        </w:r>
      </w:hyperlink>
      <w:r w:rsidRPr="004D0F3A">
        <w:t xml:space="preserve"> на основании фактических данных за предыдущий период регулирования на основании выполненных договоров и актов приемки выполненных работ на технологическое присоединение.</w:t>
      </w:r>
    </w:p>
    <w:p w14:paraId="5A8B5262" w14:textId="77777777" w:rsidR="00311C15" w:rsidRPr="004D0F3A" w:rsidRDefault="00311C15" w:rsidP="00F342EB">
      <w:pPr>
        <w:pStyle w:val="2f4"/>
      </w:pPr>
      <w:r w:rsidRPr="004D0F3A">
        <w:t xml:space="preserve">2) Для определения расчетных (фактических) показателей за предыдущий период регулирования используются значения стандартизированных тарифных ставок, утвержденных органом исполнительной власти субъекта Российской Федерации в области государственного регулирования тарифов, и объема максимальной мощности и длины линий </w:t>
      </w:r>
      <w:hyperlink w:anchor="P102" w:history="1">
        <w:r w:rsidRPr="004D0F3A">
          <w:t>(ст. 7)</w:t>
        </w:r>
      </w:hyperlink>
      <w:r w:rsidRPr="004D0F3A">
        <w:t>, определенных на основании фактических данных за предыдущий год на основании выполненных договоров</w:t>
      </w:r>
      <w:r w:rsidR="002E6DB4" w:rsidRPr="004D0F3A">
        <w:t xml:space="preserve"> </w:t>
      </w:r>
      <w:r w:rsidRPr="004D0F3A">
        <w:t>на технологическое присоединение в предыдущем периоде регулирования.</w:t>
      </w:r>
    </w:p>
    <w:p w14:paraId="2DE46B7E" w14:textId="77777777" w:rsidR="00311C15" w:rsidRPr="004D0F3A" w:rsidRDefault="00311C15" w:rsidP="00F342EB">
      <w:pPr>
        <w:pStyle w:val="2f4"/>
      </w:pPr>
      <w:r w:rsidRPr="004D0F3A">
        <w:t xml:space="preserve">3) Плановое количество договоров об осуществлении технологического присоединения к электрическим сетям </w:t>
      </w:r>
      <w:hyperlink w:anchor="P250" w:history="1">
        <w:r w:rsidRPr="004D0F3A">
          <w:t>(п. 3.2)</w:t>
        </w:r>
      </w:hyperlink>
      <w:r w:rsidRPr="004D0F3A">
        <w:t xml:space="preserve"> определяется на основании фактических средних данных по выполненным договорам об осуществлении технологического присоединения к электрическим сетям за три предыдущих года, но не ниже документально подтвержденного количества заявок</w:t>
      </w:r>
      <w:r w:rsidR="002E6DB4" w:rsidRPr="004D0F3A">
        <w:t xml:space="preserve"> </w:t>
      </w:r>
      <w:r w:rsidRPr="004D0F3A">
        <w:t>на технологическое присоединение, поданных на следующий период регулирования. Сетевые организации указывают в виде примечания</w:t>
      </w:r>
      <w:r w:rsidR="002E6DB4" w:rsidRPr="004D0F3A">
        <w:t xml:space="preserve"> </w:t>
      </w:r>
      <w:r w:rsidRPr="004D0F3A">
        <w:t xml:space="preserve">к представляемой в регулирующий орган таблице информацию о всех фактических </w:t>
      </w:r>
      <w:r w:rsidRPr="004D0F3A">
        <w:lastRenderedPageBreak/>
        <w:t xml:space="preserve">параметрах за каждый год трехлетнего периода, которые были использованы для расчета планового количества договоров об осуществлении технологического присоединения к электрическим сетям на следующий период регулирования. В случае если фактические средние данные за три предыдущих года отсутствуют, плановое количество договоров об осуществлении технологического присоединения к электрическим сетям </w:t>
      </w:r>
      <w:hyperlink w:anchor="P250" w:history="1">
        <w:r w:rsidRPr="004D0F3A">
          <w:t>(п. 3.2)</w:t>
        </w:r>
      </w:hyperlink>
      <w:r w:rsidRPr="004D0F3A">
        <w:t xml:space="preserve"> определяется</w:t>
      </w:r>
      <w:r w:rsidR="002E6DB4" w:rsidRPr="004D0F3A">
        <w:t xml:space="preserve"> </w:t>
      </w:r>
      <w:r w:rsidRPr="004D0F3A">
        <w:t>на основании фактических средних данных по выполненным договорам</w:t>
      </w:r>
      <w:r w:rsidR="002E6DB4" w:rsidRPr="004D0F3A">
        <w:t xml:space="preserve"> </w:t>
      </w:r>
      <w:r w:rsidRPr="004D0F3A">
        <w:t>об осуществлении технологического присоединения к электрическим сетям</w:t>
      </w:r>
      <w:r w:rsidR="002E6DB4" w:rsidRPr="004D0F3A">
        <w:t xml:space="preserve"> </w:t>
      </w:r>
      <w:r w:rsidRPr="004D0F3A">
        <w:t>за два предыдущих года, а в случае отсутствия данных за два года - за предыдущий год.</w:t>
      </w:r>
    </w:p>
    <w:p w14:paraId="2EFC9E36" w14:textId="77777777" w:rsidR="00311C15" w:rsidRPr="004D0F3A" w:rsidRDefault="00311C15" w:rsidP="00F342EB">
      <w:pPr>
        <w:pStyle w:val="2f4"/>
      </w:pPr>
      <w:r w:rsidRPr="004D0F3A">
        <w:t>4) При расчете плановой величины суммарного размера платы</w:t>
      </w:r>
      <w:r w:rsidR="002E6DB4" w:rsidRPr="004D0F3A">
        <w:t xml:space="preserve"> </w:t>
      </w:r>
      <w:r w:rsidRPr="004D0F3A">
        <w:t xml:space="preserve">за технологическое присоединение </w:t>
      </w:r>
      <w:hyperlink w:anchor="P228" w:history="1">
        <w:r w:rsidRPr="004D0F3A">
          <w:t>(п. 3)</w:t>
        </w:r>
      </w:hyperlink>
      <w:r w:rsidRPr="004D0F3A">
        <w:t xml:space="preserve"> в отношении объединений (организаций) в </w:t>
      </w:r>
      <w:hyperlink w:anchor="P250" w:history="1">
        <w:r w:rsidRPr="004D0F3A">
          <w:t>п. 3.2</w:t>
        </w:r>
      </w:hyperlink>
      <w:r w:rsidRPr="004D0F3A">
        <w:t xml:space="preserve"> указывается плановое количество членов объединений (организаций), указанных в </w:t>
      </w:r>
      <w:hyperlink r:id="rId41" w:history="1">
        <w:r w:rsidRPr="004D0F3A">
          <w:t>п. 18</w:t>
        </w:r>
      </w:hyperlink>
      <w:r w:rsidRPr="004D0F3A">
        <w:t xml:space="preserve"> Методических указаний по определению размера платы за технологическое присоединение к электрическим сетям, утвержденных приказом ФСТ России от 11.09.2012 </w:t>
      </w:r>
      <w:r w:rsidR="002E6DB4" w:rsidRPr="004D0F3A">
        <w:t>№ </w:t>
      </w:r>
      <w:r w:rsidRPr="004D0F3A">
        <w:t>209-э/1, которое определяется на основании фактических средних данных по заключенным договорам об осуществлении технологического присоединения к электрическим сетям за три предыдущих года  с указанными заявителями (при отсутствии фактических средних данных за три предыдущих года - за два предыдущих года, а в случае отсутствия данных за два года - за предыдущий год), но не ниже количества членов объединений (организаций), определенных на основании документально подтвержденных заявок на технологическое присоединение, поступивших на следующий период регулирования. Сетевые организации указывают в виде примечания к представляемой в регулирующий орган таблице информацию о всех фактических параметрах за каждый год трехлетнего периода, которые были использованы для расчета планового количества договоров</w:t>
      </w:r>
      <w:r w:rsidR="002E6DB4" w:rsidRPr="004D0F3A">
        <w:t xml:space="preserve"> </w:t>
      </w:r>
      <w:r w:rsidRPr="004D0F3A">
        <w:t>об осуществлении технологического присоединения к электрическим сетям</w:t>
      </w:r>
      <w:r w:rsidR="002E6DB4" w:rsidRPr="004D0F3A">
        <w:t xml:space="preserve"> </w:t>
      </w:r>
      <w:r w:rsidRPr="004D0F3A">
        <w:t>на следующий период регулирования.</w:t>
      </w:r>
    </w:p>
    <w:p w14:paraId="2C4E4480" w14:textId="77777777" w:rsidR="00311C15" w:rsidRPr="004D0F3A" w:rsidRDefault="00311C15" w:rsidP="00F342EB">
      <w:pPr>
        <w:pStyle w:val="2f4"/>
      </w:pPr>
      <w:r w:rsidRPr="004D0F3A">
        <w:t>5) Плановые значения объема максимальной мощности и длины линий</w:t>
      </w:r>
      <w:r w:rsidR="002E6DB4" w:rsidRPr="004D0F3A">
        <w:t xml:space="preserve"> </w:t>
      </w:r>
      <w:hyperlink w:anchor="P105" w:history="1">
        <w:r w:rsidRPr="004D0F3A">
          <w:t>(ст. 10)</w:t>
        </w:r>
      </w:hyperlink>
      <w:r w:rsidRPr="004D0F3A">
        <w:t xml:space="preserve"> определяются на основании фактических средних данных за три предыдущих года (при отсутствии фактических средних данных за три предыдущих года - за </w:t>
      </w:r>
      <w:r w:rsidRPr="004D0F3A">
        <w:lastRenderedPageBreak/>
        <w:t>два предыдущих года, а в случае отсутствия данных за два года - за предыдущий год), но не ниже документально подтвержденной величины объема максимальной мощности и длины линий, определенной на основании заявок на технологическое присоединение, поданных на следующий период регулирования. Сетевые организации указывают в виде примечания</w:t>
      </w:r>
      <w:r w:rsidR="002E6DB4" w:rsidRPr="004D0F3A">
        <w:t xml:space="preserve"> </w:t>
      </w:r>
      <w:r w:rsidRPr="004D0F3A">
        <w:t>к представляемой в регулирующий орган таблице информацию о фактических параметрах за каждый год трехлетнего периода, которые были использованы для расчета планового значения объема максимальной мощности и длины линий</w:t>
      </w:r>
      <w:r w:rsidR="002E6DB4" w:rsidRPr="004D0F3A">
        <w:t xml:space="preserve"> </w:t>
      </w:r>
      <w:r w:rsidRPr="004D0F3A">
        <w:t>на следующий период регулирования.</w:t>
      </w:r>
    </w:p>
    <w:p w14:paraId="51A6B5E5" w14:textId="77777777" w:rsidR="00311C15" w:rsidRPr="004D0F3A" w:rsidRDefault="00311C15" w:rsidP="00F342EB">
      <w:pPr>
        <w:pStyle w:val="2f4"/>
      </w:pPr>
      <w:r w:rsidRPr="004D0F3A">
        <w:t>6) Расходы по мероприятиям «последней мили», связанные с осуществлением технологического присоединения (</w:t>
      </w:r>
      <w:hyperlink w:anchor="P173" w:history="1">
        <w:r w:rsidRPr="004D0F3A">
          <w:t>п. 2.1</w:t>
        </w:r>
      </w:hyperlink>
      <w:r w:rsidRPr="004D0F3A">
        <w:t xml:space="preserve"> - </w:t>
      </w:r>
      <w:hyperlink w:anchor="P217" w:history="1">
        <w:r w:rsidRPr="004D0F3A">
          <w:t>2.5</w:t>
        </w:r>
      </w:hyperlink>
      <w:r w:rsidRPr="004D0F3A">
        <w:t>), включают в себя расходы на разработку сетевой организацией проектной документации по мероприятиям «последней мили».</w:t>
      </w:r>
    </w:p>
    <w:p w14:paraId="039CF267" w14:textId="77777777" w:rsidR="00311C15" w:rsidRPr="004D0F3A" w:rsidRDefault="00311C15" w:rsidP="00F342EB">
      <w:pPr>
        <w:pStyle w:val="2f4"/>
      </w:pPr>
      <w:r w:rsidRPr="004D0F3A">
        <w:t xml:space="preserve">7) При расчете размера расходов по мероприятиям «последней мили», связанных с осуществлением технологического присоединения: </w:t>
      </w:r>
      <w:hyperlink w:anchor="P98" w:history="1">
        <w:r w:rsidRPr="004D0F3A">
          <w:t>ст. 3</w:t>
        </w:r>
      </w:hyperlink>
      <w:r w:rsidRPr="004D0F3A">
        <w:t xml:space="preserve"> (</w:t>
      </w:r>
      <w:hyperlink w:anchor="P173" w:history="1">
        <w:r w:rsidRPr="004D0F3A">
          <w:t>п. 2.1</w:t>
        </w:r>
      </w:hyperlink>
      <w:r w:rsidRPr="004D0F3A">
        <w:t xml:space="preserve"> - </w:t>
      </w:r>
      <w:hyperlink w:anchor="P217" w:history="1">
        <w:r w:rsidRPr="004D0F3A">
          <w:t>2.5</w:t>
        </w:r>
      </w:hyperlink>
      <w:r w:rsidRPr="004D0F3A">
        <w:t>) применяется в качестве делителя тот индекс изменения сметной стоимости по строительно-монтажным работам для субъекта Российской Федерации (Zизм.ст), который использовался при определении размера платы за технологическое присоединение, в отношении которого определяется размер выпадающих доходов;</w:t>
      </w:r>
    </w:p>
    <w:p w14:paraId="370C1596" w14:textId="77777777" w:rsidR="00311C15" w:rsidRPr="004D0F3A" w:rsidRDefault="008D67C5" w:rsidP="00F342EB">
      <w:pPr>
        <w:pStyle w:val="2f4"/>
      </w:pPr>
      <w:hyperlink w:anchor="P103" w:history="1">
        <w:r w:rsidR="00311C15" w:rsidRPr="004D0F3A">
          <w:t>ст. 8</w:t>
        </w:r>
      </w:hyperlink>
      <w:r w:rsidR="00311C15" w:rsidRPr="004D0F3A">
        <w:t xml:space="preserve"> (</w:t>
      </w:r>
      <w:hyperlink w:anchor="P173" w:history="1">
        <w:r w:rsidR="00311C15" w:rsidRPr="004D0F3A">
          <w:t>п. 2.1</w:t>
        </w:r>
      </w:hyperlink>
      <w:r w:rsidR="00311C15" w:rsidRPr="004D0F3A">
        <w:t xml:space="preserve"> - </w:t>
      </w:r>
      <w:hyperlink w:anchor="P217" w:history="1">
        <w:r w:rsidR="00311C15" w:rsidRPr="004D0F3A">
          <w:t>2.5</w:t>
        </w:r>
      </w:hyperlink>
      <w:r w:rsidR="00311C15" w:rsidRPr="004D0F3A">
        <w:t>) применяется в качестве множителя тот индекс изменения сметной стоимости по строительно-монтажным работам для субъекта Российской Федерации (Zизм.ст), который использовался при определении размера платы за технологическое присоединение, в отношении которого определяется размер выпадающих доходов;</w:t>
      </w:r>
    </w:p>
    <w:p w14:paraId="65A4EFDC" w14:textId="77777777" w:rsidR="00311C15" w:rsidRPr="004D0F3A" w:rsidRDefault="008D67C5" w:rsidP="00F342EB">
      <w:pPr>
        <w:pStyle w:val="2f4"/>
      </w:pPr>
      <w:hyperlink w:anchor="P106" w:history="1">
        <w:r w:rsidR="00311C15" w:rsidRPr="004D0F3A">
          <w:t>ст. 11</w:t>
        </w:r>
      </w:hyperlink>
      <w:r w:rsidR="00311C15" w:rsidRPr="004D0F3A">
        <w:t xml:space="preserve"> (</w:t>
      </w:r>
      <w:hyperlink w:anchor="P173" w:history="1">
        <w:r w:rsidR="00311C15" w:rsidRPr="004D0F3A">
          <w:t>п. 2.1</w:t>
        </w:r>
      </w:hyperlink>
      <w:r w:rsidR="00311C15" w:rsidRPr="004D0F3A">
        <w:t xml:space="preserve"> - </w:t>
      </w:r>
      <w:hyperlink w:anchor="P217" w:history="1">
        <w:r w:rsidR="00311C15" w:rsidRPr="004D0F3A">
          <w:t>2.5</w:t>
        </w:r>
      </w:hyperlink>
      <w:r w:rsidR="00311C15" w:rsidRPr="004D0F3A">
        <w:t>) применяется в качестве множителя индекс изменения сметной стоимости по строительно-монтажным работам для субъекта Российской Федерации за последний отчетный квартал (Zизм.ст).</w:t>
      </w:r>
    </w:p>
    <w:p w14:paraId="0392B8FF" w14:textId="77777777" w:rsidR="00311C15" w:rsidRPr="004D0F3A" w:rsidRDefault="00311C15" w:rsidP="00F342EB">
      <w:pPr>
        <w:pStyle w:val="2f4"/>
      </w:pPr>
      <w:r w:rsidRPr="004D0F3A">
        <w:t xml:space="preserve">8) В </w:t>
      </w:r>
      <w:hyperlink w:anchor="P239" w:history="1">
        <w:r w:rsidRPr="004D0F3A">
          <w:t>п. 3.1</w:t>
        </w:r>
      </w:hyperlink>
      <w:r w:rsidRPr="004D0F3A">
        <w:t xml:space="preserve"> заполняется без НДС величина платы, утвержденная органом исполнительной власти субъекта Российской Федерации в области государственного регулирования тарифов в отношении заявителей, подавших </w:t>
      </w:r>
      <w:r w:rsidRPr="004D0F3A">
        <w:lastRenderedPageBreak/>
        <w:t>заявку в целях технологического присоединения энергопринимающих устройств максимальной мощности, не превышающей 15 кВт включительно, при присоединении объектов, отнесенных к третьей категории надежности при условии, что расстояние от границ участка заявителя до объектов электросетевого хозяйства на уровне напряжения до 20 кВ включительно необходимого заявителю уровня напряжения сетевой организации, в которую подана заявка, составляет не более 300 метров в городах и поселках городского типа и не более 500 метров в сельской местности.</w:t>
      </w:r>
    </w:p>
    <w:p w14:paraId="2ECFBB98" w14:textId="77777777" w:rsidR="00311C15" w:rsidRPr="004D0F3A" w:rsidRDefault="00311C15" w:rsidP="00F342EB">
      <w:pPr>
        <w:pStyle w:val="2f4"/>
      </w:pPr>
      <w:r w:rsidRPr="004D0F3A">
        <w:t>9) В случае если органом исполнительной власти субъекта Российской Федерации в области государственного регулирования тарифов утверждены стандартизированные тарифные ставки с разбивкой по категориям потребителей, уровням напряжения электрических сетей, к которым осуществляется технологическое присоединение, и (или) объемам присоединенной максимальной мощности, то указанная таблица расширяется с учетом такой дифференциации.</w:t>
      </w:r>
    </w:p>
    <w:p w14:paraId="725C8F75" w14:textId="77777777" w:rsidR="00311C15" w:rsidRPr="004D0F3A" w:rsidRDefault="00311C15" w:rsidP="00F342EB">
      <w:pPr>
        <w:pStyle w:val="2f4"/>
      </w:pPr>
      <w:r w:rsidRPr="004D0F3A">
        <w:t>10) При представлении сетевой организацией в орган исполнительной власти субъекта Российской Федерации в области государственного регулирования тарифов расчета планируемого размера расходов, связанных</w:t>
      </w:r>
      <w:r w:rsidR="002E6DB4" w:rsidRPr="004D0F3A">
        <w:t xml:space="preserve"> </w:t>
      </w:r>
      <w:r w:rsidRPr="004D0F3A">
        <w:t>с осуществлением технологического присоединения, не включаемых в состав платы за технологическое присоединение, одновременно с материалами, необходимыми для расчета размера платы за технологическое присоединение,</w:t>
      </w:r>
      <w:r w:rsidR="002E6DB4" w:rsidRPr="004D0F3A">
        <w:t xml:space="preserve"> </w:t>
      </w:r>
      <w:r w:rsidRPr="004D0F3A">
        <w:t>в указанной таблице подлежат заполнению столбцы с фактическими данными</w:t>
      </w:r>
      <w:r w:rsidR="002E6DB4" w:rsidRPr="004D0F3A">
        <w:t xml:space="preserve"> </w:t>
      </w:r>
      <w:r w:rsidRPr="004D0F3A">
        <w:t>за предыдущий период регулирования (</w:t>
      </w:r>
      <w:hyperlink w:anchor="P98" w:history="1">
        <w:r w:rsidRPr="004D0F3A">
          <w:t>ст. 3</w:t>
        </w:r>
      </w:hyperlink>
      <w:r w:rsidRPr="004D0F3A">
        <w:t xml:space="preserve">, </w:t>
      </w:r>
      <w:hyperlink w:anchor="P99" w:history="1">
        <w:r w:rsidRPr="004D0F3A">
          <w:t>4</w:t>
        </w:r>
      </w:hyperlink>
      <w:r w:rsidRPr="004D0F3A">
        <w:t xml:space="preserve">, </w:t>
      </w:r>
      <w:hyperlink w:anchor="P100" w:history="1">
        <w:r w:rsidRPr="004D0F3A">
          <w:t>5</w:t>
        </w:r>
      </w:hyperlink>
      <w:r w:rsidRPr="004D0F3A">
        <w:t>), расчетными (фактическими) данными за предыдущий период регулирования (</w:t>
      </w:r>
      <w:hyperlink w:anchor="P101" w:history="1">
        <w:r w:rsidRPr="004D0F3A">
          <w:t>ст. 6</w:t>
        </w:r>
      </w:hyperlink>
      <w:r w:rsidRPr="004D0F3A">
        <w:t xml:space="preserve">, </w:t>
      </w:r>
      <w:hyperlink w:anchor="P102" w:history="1">
        <w:r w:rsidRPr="004D0F3A">
          <w:t>7</w:t>
        </w:r>
      </w:hyperlink>
      <w:r w:rsidRPr="004D0F3A">
        <w:t xml:space="preserve">, </w:t>
      </w:r>
      <w:hyperlink w:anchor="P103" w:history="1">
        <w:r w:rsidRPr="004D0F3A">
          <w:t>8</w:t>
        </w:r>
      </w:hyperlink>
      <w:r w:rsidRPr="004D0F3A">
        <w:t>) и плановыми показателями на следующий период регулирования (</w:t>
      </w:r>
      <w:hyperlink w:anchor="P104" w:history="1">
        <w:r w:rsidRPr="004D0F3A">
          <w:t>ст. 9</w:t>
        </w:r>
      </w:hyperlink>
      <w:r w:rsidRPr="004D0F3A">
        <w:t xml:space="preserve">, </w:t>
      </w:r>
      <w:hyperlink w:anchor="P105" w:history="1">
        <w:r w:rsidRPr="004D0F3A">
          <w:t>10</w:t>
        </w:r>
      </w:hyperlink>
      <w:r w:rsidRPr="004D0F3A">
        <w:t xml:space="preserve">, </w:t>
      </w:r>
      <w:hyperlink w:anchor="P106" w:history="1">
        <w:r w:rsidRPr="004D0F3A">
          <w:t>11</w:t>
        </w:r>
      </w:hyperlink>
      <w:r w:rsidRPr="004D0F3A">
        <w:t>).</w:t>
      </w:r>
    </w:p>
    <w:p w14:paraId="63F86227" w14:textId="77777777" w:rsidR="00311C15" w:rsidRPr="004D0F3A" w:rsidRDefault="00311C15" w:rsidP="00F342EB">
      <w:pPr>
        <w:pStyle w:val="2f4"/>
      </w:pPr>
      <w:r w:rsidRPr="004D0F3A">
        <w:t>11) В случае если расходы сетевой организации за предыдущий период регулирования, связанные с осуществлением технологического присоединения энергопринимающих устройств максимальной мощности, не превышающей 15 кВт включительно, при присоединении объектов, отнесенных к третьей категории надежности при условии, что расстояние от границ участка заявителя</w:t>
      </w:r>
      <w:r w:rsidR="002E6DB4" w:rsidRPr="004D0F3A">
        <w:t xml:space="preserve"> </w:t>
      </w:r>
      <w:r w:rsidRPr="004D0F3A">
        <w:t xml:space="preserve">до объектов электросетевого хозяйства на уровне напряжения до 20 кВ </w:t>
      </w:r>
      <w:r w:rsidRPr="004D0F3A">
        <w:lastRenderedPageBreak/>
        <w:t>включительно необходимого заявителю уровня напряжения сетевой организации, в которую подана заявка, составляет не более 300 метров в городах и поселках городского типа и не более 500 метров в сельской местности (</w:t>
      </w:r>
      <w:hyperlink w:anchor="P261" w:history="1">
        <w:r w:rsidRPr="004D0F3A">
          <w:t>п. 4</w:t>
        </w:r>
      </w:hyperlink>
      <w:r w:rsidRPr="004D0F3A">
        <w:t>, ст. 5), превышают размер средств, рассчитанный с применением стандартизированных тарифных ставок, утвержденных органом исполнительной власти субъекта Российской Федерации в области государственного регулирования тарифов (</w:t>
      </w:r>
      <w:hyperlink w:anchor="P261" w:history="1">
        <w:r w:rsidRPr="004D0F3A">
          <w:t>п. 4</w:t>
        </w:r>
      </w:hyperlink>
      <w:r w:rsidRPr="004D0F3A">
        <w:t>, ст. 8), величина превышения подлежит исключению из размера расходов, связанных с осуществлением технологического присоединения к электрическим сетям, не включаемых в состав платы</w:t>
      </w:r>
      <w:r w:rsidR="002E6DB4" w:rsidRPr="004D0F3A">
        <w:t xml:space="preserve"> </w:t>
      </w:r>
      <w:r w:rsidRPr="004D0F3A">
        <w:t>за технологическое присоединение (</w:t>
      </w:r>
      <w:hyperlink w:anchor="P261" w:history="1">
        <w:r w:rsidRPr="004D0F3A">
          <w:t>п. 4</w:t>
        </w:r>
      </w:hyperlink>
      <w:r w:rsidRPr="004D0F3A">
        <w:t>, ст. 11).</w:t>
      </w:r>
    </w:p>
    <w:p w14:paraId="4ADA6CAD" w14:textId="77777777" w:rsidR="00311C15" w:rsidRPr="004D0F3A" w:rsidRDefault="00311C15" w:rsidP="00F342EB">
      <w:pPr>
        <w:pStyle w:val="2f4"/>
        <w:rPr>
          <w:color w:val="000000"/>
        </w:rPr>
      </w:pPr>
      <w:r w:rsidRPr="004D0F3A">
        <w:rPr>
          <w:color w:val="000000"/>
        </w:rPr>
        <w:t>Согласно примечаниям к форме, предусмотренной приложением</w:t>
      </w:r>
      <w:r w:rsidR="002E6DB4" w:rsidRPr="004D0F3A">
        <w:rPr>
          <w:color w:val="000000"/>
        </w:rPr>
        <w:t xml:space="preserve"> </w:t>
      </w:r>
      <w:r w:rsidRPr="004D0F3A">
        <w:rPr>
          <w:color w:val="000000"/>
        </w:rPr>
        <w:t xml:space="preserve">3 к Методическим указаниям </w:t>
      </w:r>
      <w:r w:rsidR="002E6DB4" w:rsidRPr="004D0F3A">
        <w:rPr>
          <w:color w:val="000000"/>
        </w:rPr>
        <w:t>№ </w:t>
      </w:r>
      <w:r w:rsidRPr="004D0F3A">
        <w:rPr>
          <w:color w:val="000000"/>
        </w:rPr>
        <w:t>215-э/1:</w:t>
      </w:r>
    </w:p>
    <w:p w14:paraId="38880203" w14:textId="77777777" w:rsidR="00311C15" w:rsidRPr="004D0F3A" w:rsidRDefault="00311C15" w:rsidP="00F342EB">
      <w:pPr>
        <w:pStyle w:val="2f4"/>
      </w:pPr>
      <w:r w:rsidRPr="004D0F3A">
        <w:t>1) Для расчета плановых показателей на следующий период регулирования используются значения стандартизированных тарифных ставок, утвержденных органом исполнительной власти субъекта Российской Федерации в области государственного регулирования тарифов.</w:t>
      </w:r>
    </w:p>
    <w:p w14:paraId="54C20CC6" w14:textId="77777777" w:rsidR="00311C15" w:rsidRPr="004D0F3A" w:rsidRDefault="00311C15" w:rsidP="00F342EB">
      <w:pPr>
        <w:pStyle w:val="2f4"/>
      </w:pPr>
      <w:r w:rsidRPr="004D0F3A">
        <w:t xml:space="preserve">Для определения фактических данных за предыдущий период регулирования используются значения объема максимальной мощности и длины линий </w:t>
      </w:r>
      <w:hyperlink w:anchor="P551" w:history="1">
        <w:r w:rsidRPr="004D0F3A">
          <w:t>(ст. 4)</w:t>
        </w:r>
      </w:hyperlink>
      <w:r w:rsidRPr="004D0F3A">
        <w:t xml:space="preserve"> и суммы </w:t>
      </w:r>
      <w:hyperlink w:anchor="P552" w:history="1">
        <w:r w:rsidRPr="004D0F3A">
          <w:t>(ст. 5)</w:t>
        </w:r>
      </w:hyperlink>
      <w:r w:rsidRPr="004D0F3A">
        <w:t xml:space="preserve"> на основании фактических данных за предыдущий период регулирования на основании выполненных договоров и актов приемки выполненных работ на технологическое присоединение.</w:t>
      </w:r>
    </w:p>
    <w:p w14:paraId="3370E00C" w14:textId="77777777" w:rsidR="00311C15" w:rsidRPr="004D0F3A" w:rsidRDefault="00311C15" w:rsidP="00F342EB">
      <w:pPr>
        <w:pStyle w:val="2f4"/>
      </w:pPr>
      <w:r w:rsidRPr="004D0F3A">
        <w:t xml:space="preserve">2) Для определения расчетных (фактических) показателей за предыдущий период регулирования используются значения стандартизированных тарифных ставок, утвержденных органом исполнительной власти субъекта Российской Федерации в области государственного регулирования тарифов, и объема максимальной мощности и длины линий </w:t>
      </w:r>
      <w:hyperlink w:anchor="P554" w:history="1">
        <w:r w:rsidRPr="004D0F3A">
          <w:t>(ст. 7)</w:t>
        </w:r>
      </w:hyperlink>
      <w:r w:rsidRPr="004D0F3A">
        <w:t>, определенных на основании фактических данных за предыдущий год на основании выполненных договоров</w:t>
      </w:r>
      <w:r w:rsidR="002E6DB4" w:rsidRPr="004D0F3A">
        <w:t xml:space="preserve"> </w:t>
      </w:r>
      <w:r w:rsidRPr="004D0F3A">
        <w:t>на технологическое присоединение в предыдущем периоде регулирования.</w:t>
      </w:r>
    </w:p>
    <w:p w14:paraId="0C4FF737" w14:textId="77777777" w:rsidR="00311C15" w:rsidRPr="004D0F3A" w:rsidRDefault="00311C15" w:rsidP="00F342EB">
      <w:pPr>
        <w:pStyle w:val="2f4"/>
      </w:pPr>
      <w:r w:rsidRPr="004D0F3A">
        <w:t>3) Расходы по мероприятиям «последней мили», связанные</w:t>
      </w:r>
      <w:r w:rsidR="002E6DB4" w:rsidRPr="004D0F3A">
        <w:t xml:space="preserve"> </w:t>
      </w:r>
      <w:r w:rsidRPr="004D0F3A">
        <w:t>с осуществлением технологического присоединения (</w:t>
      </w:r>
      <w:hyperlink w:anchor="P570" w:history="1">
        <w:r w:rsidRPr="004D0F3A">
          <w:t>п. 1.1</w:t>
        </w:r>
      </w:hyperlink>
      <w:r w:rsidRPr="004D0F3A">
        <w:t xml:space="preserve"> - </w:t>
      </w:r>
      <w:hyperlink w:anchor="P603" w:history="1">
        <w:r w:rsidRPr="004D0F3A">
          <w:t>1.4</w:t>
        </w:r>
      </w:hyperlink>
      <w:r w:rsidRPr="004D0F3A">
        <w:t xml:space="preserve">), суммарный размер платы за технологическое присоединение в части мероприятий </w:t>
      </w:r>
      <w:r w:rsidRPr="004D0F3A">
        <w:lastRenderedPageBreak/>
        <w:t>«последней мили» (</w:t>
      </w:r>
      <w:hyperlink w:anchor="P625" w:history="1">
        <w:r w:rsidRPr="004D0F3A">
          <w:t>п. 2.1</w:t>
        </w:r>
      </w:hyperlink>
      <w:r w:rsidRPr="004D0F3A">
        <w:t xml:space="preserve"> - </w:t>
      </w:r>
      <w:hyperlink w:anchor="P669" w:history="1">
        <w:r w:rsidRPr="004D0F3A">
          <w:t>2.5</w:t>
        </w:r>
      </w:hyperlink>
      <w:r w:rsidRPr="004D0F3A">
        <w:t>) включают в себя расходы на разработку сетевой организацией проектной документации по мероприятиям «последней мили».</w:t>
      </w:r>
    </w:p>
    <w:p w14:paraId="72CBBE10" w14:textId="77777777" w:rsidR="00311C15" w:rsidRPr="004D0F3A" w:rsidRDefault="00311C15" w:rsidP="00F342EB">
      <w:pPr>
        <w:pStyle w:val="2f4"/>
      </w:pPr>
      <w:r w:rsidRPr="004D0F3A">
        <w:t>4) Величина суммарного размера платы за технологическое присоединение в части мероприятий «последней мили» (</w:t>
      </w:r>
      <w:hyperlink w:anchor="P625" w:history="1">
        <w:r w:rsidRPr="004D0F3A">
          <w:t>п. 2.1</w:t>
        </w:r>
      </w:hyperlink>
      <w:r w:rsidRPr="004D0F3A">
        <w:t xml:space="preserve"> - </w:t>
      </w:r>
      <w:hyperlink w:anchor="P669" w:history="1">
        <w:r w:rsidRPr="004D0F3A">
          <w:t>2.5</w:t>
        </w:r>
      </w:hyperlink>
      <w:r w:rsidRPr="004D0F3A">
        <w:t>):</w:t>
      </w:r>
    </w:p>
    <w:p w14:paraId="0D4757CA" w14:textId="77777777" w:rsidR="00311C15" w:rsidRPr="004D0F3A" w:rsidRDefault="00311C15" w:rsidP="00F342EB">
      <w:pPr>
        <w:pStyle w:val="40"/>
      </w:pPr>
      <w:r w:rsidRPr="004D0F3A">
        <w:t>с 1 июля 2015 г. по 1 июля 2017 г. умножается на 0,5;</w:t>
      </w:r>
    </w:p>
    <w:p w14:paraId="04FF8A1F" w14:textId="77777777" w:rsidR="00311C15" w:rsidRPr="004D0F3A" w:rsidRDefault="00311C15" w:rsidP="00F342EB">
      <w:pPr>
        <w:pStyle w:val="40"/>
      </w:pPr>
      <w:r w:rsidRPr="004D0F3A">
        <w:t>с 1 июля 2017 г. равна нулю.</w:t>
      </w:r>
    </w:p>
    <w:p w14:paraId="5A628168" w14:textId="77777777" w:rsidR="00311C15" w:rsidRPr="004D0F3A" w:rsidRDefault="00311C15" w:rsidP="00014C5D">
      <w:pPr>
        <w:pStyle w:val="2f4"/>
      </w:pPr>
      <w:r w:rsidRPr="004D0F3A">
        <w:t>5) При расчете размера расходов по мероприятиям «последней мили», связанных с осуществлением технологического присоединения:</w:t>
      </w:r>
    </w:p>
    <w:p w14:paraId="100B4AD3" w14:textId="77777777" w:rsidR="00311C15" w:rsidRPr="004D0F3A" w:rsidRDefault="008D67C5" w:rsidP="00014C5D">
      <w:pPr>
        <w:pStyle w:val="2f4"/>
      </w:pPr>
      <w:hyperlink w:anchor="P550" w:history="1">
        <w:r w:rsidR="00311C15" w:rsidRPr="004D0F3A">
          <w:t>ст. 3</w:t>
        </w:r>
      </w:hyperlink>
      <w:r w:rsidR="00311C15" w:rsidRPr="004D0F3A">
        <w:t xml:space="preserve"> (</w:t>
      </w:r>
      <w:hyperlink w:anchor="P570" w:history="1">
        <w:r w:rsidR="00311C15" w:rsidRPr="004D0F3A">
          <w:t>п. 1.1</w:t>
        </w:r>
      </w:hyperlink>
      <w:r w:rsidR="00311C15" w:rsidRPr="004D0F3A">
        <w:t xml:space="preserve"> - </w:t>
      </w:r>
      <w:hyperlink w:anchor="P603" w:history="1">
        <w:r w:rsidR="00311C15" w:rsidRPr="004D0F3A">
          <w:t>1.4</w:t>
        </w:r>
      </w:hyperlink>
      <w:r w:rsidR="00311C15" w:rsidRPr="004D0F3A">
        <w:t xml:space="preserve">; </w:t>
      </w:r>
      <w:hyperlink w:anchor="P625" w:history="1">
        <w:r w:rsidR="00311C15" w:rsidRPr="004D0F3A">
          <w:t>2.1</w:t>
        </w:r>
      </w:hyperlink>
      <w:r w:rsidR="00311C15" w:rsidRPr="004D0F3A">
        <w:t xml:space="preserve"> - </w:t>
      </w:r>
      <w:hyperlink w:anchor="P669" w:history="1">
        <w:r w:rsidR="00311C15" w:rsidRPr="004D0F3A">
          <w:t>2.5</w:t>
        </w:r>
      </w:hyperlink>
      <w:r w:rsidR="00311C15" w:rsidRPr="004D0F3A">
        <w:t>) применяется в качестве делителя тот индекс изменения сметной стоимости по строительно-монтажным работам для субъекта Российской Федерации (Zизм.ст), который использовался при определении размера платы за технологическое присоединение, в отношении которого определяется размер выпадающих доходов;</w:t>
      </w:r>
    </w:p>
    <w:p w14:paraId="1C42448A" w14:textId="77777777" w:rsidR="00311C15" w:rsidRPr="004D0F3A" w:rsidRDefault="008D67C5" w:rsidP="00014C5D">
      <w:pPr>
        <w:pStyle w:val="2f4"/>
      </w:pPr>
      <w:hyperlink w:anchor="P555" w:history="1">
        <w:r w:rsidR="00311C15" w:rsidRPr="004D0F3A">
          <w:t>ст. 8</w:t>
        </w:r>
      </w:hyperlink>
      <w:r w:rsidR="00311C15" w:rsidRPr="004D0F3A">
        <w:t xml:space="preserve"> (</w:t>
      </w:r>
      <w:hyperlink w:anchor="P570" w:history="1">
        <w:r w:rsidR="00311C15" w:rsidRPr="004D0F3A">
          <w:t>п. 1.1</w:t>
        </w:r>
      </w:hyperlink>
      <w:r w:rsidR="00311C15" w:rsidRPr="004D0F3A">
        <w:t xml:space="preserve"> - </w:t>
      </w:r>
      <w:hyperlink w:anchor="P603" w:history="1">
        <w:r w:rsidR="00311C15" w:rsidRPr="004D0F3A">
          <w:t>1.4</w:t>
        </w:r>
      </w:hyperlink>
      <w:r w:rsidR="00311C15" w:rsidRPr="004D0F3A">
        <w:t xml:space="preserve">; </w:t>
      </w:r>
      <w:hyperlink w:anchor="P625" w:history="1">
        <w:r w:rsidR="00311C15" w:rsidRPr="004D0F3A">
          <w:t>2.1</w:t>
        </w:r>
      </w:hyperlink>
      <w:r w:rsidR="00311C15" w:rsidRPr="004D0F3A">
        <w:t xml:space="preserve"> - </w:t>
      </w:r>
      <w:hyperlink w:anchor="P669" w:history="1">
        <w:r w:rsidR="00311C15" w:rsidRPr="004D0F3A">
          <w:t>2.5</w:t>
        </w:r>
      </w:hyperlink>
      <w:r w:rsidR="00311C15" w:rsidRPr="004D0F3A">
        <w:t>) применяется в качестве множителя тот индекс изменения сметной стоимости по строительно-монтажным работам для субъекта Российской Федерации (Zизм.ст), который использовался при определении размера платы за технологическое присоединение, в отношении которого определяется размер выпадающих доходов;</w:t>
      </w:r>
    </w:p>
    <w:p w14:paraId="354C2B57" w14:textId="77777777" w:rsidR="00311C15" w:rsidRPr="004D0F3A" w:rsidRDefault="008D67C5" w:rsidP="00014C5D">
      <w:pPr>
        <w:pStyle w:val="2f4"/>
      </w:pPr>
      <w:hyperlink w:anchor="P558" w:history="1">
        <w:r w:rsidR="00311C15" w:rsidRPr="004D0F3A">
          <w:t>ст. 11</w:t>
        </w:r>
      </w:hyperlink>
      <w:r w:rsidR="00311C15" w:rsidRPr="004D0F3A">
        <w:t xml:space="preserve"> (</w:t>
      </w:r>
      <w:hyperlink w:anchor="P570" w:history="1">
        <w:r w:rsidR="00311C15" w:rsidRPr="004D0F3A">
          <w:t>п. 1.1</w:t>
        </w:r>
      </w:hyperlink>
      <w:r w:rsidR="00311C15" w:rsidRPr="004D0F3A">
        <w:t xml:space="preserve"> - </w:t>
      </w:r>
      <w:hyperlink w:anchor="P603" w:history="1">
        <w:r w:rsidR="00311C15" w:rsidRPr="004D0F3A">
          <w:t>1.4</w:t>
        </w:r>
      </w:hyperlink>
      <w:r w:rsidR="00311C15" w:rsidRPr="004D0F3A">
        <w:t xml:space="preserve">; </w:t>
      </w:r>
      <w:hyperlink w:anchor="P625" w:history="1">
        <w:r w:rsidR="00311C15" w:rsidRPr="004D0F3A">
          <w:t>2.1</w:t>
        </w:r>
      </w:hyperlink>
      <w:r w:rsidR="00311C15" w:rsidRPr="004D0F3A">
        <w:t xml:space="preserve"> - </w:t>
      </w:r>
      <w:hyperlink w:anchor="P669" w:history="1">
        <w:r w:rsidR="00311C15" w:rsidRPr="004D0F3A">
          <w:t>2.5</w:t>
        </w:r>
      </w:hyperlink>
      <w:r w:rsidR="00311C15" w:rsidRPr="004D0F3A">
        <w:t>) применяется в качестве множителя индекс изменения сметной стоимости по строительно-монтажным работам для субъекта Российской Федерации за последний отчетный квартал (Zизм.ст).</w:t>
      </w:r>
    </w:p>
    <w:p w14:paraId="46276DD7" w14:textId="77777777" w:rsidR="00311C15" w:rsidRPr="004D0F3A" w:rsidRDefault="00311C15" w:rsidP="00014C5D">
      <w:pPr>
        <w:pStyle w:val="2f4"/>
      </w:pPr>
      <w:r w:rsidRPr="004D0F3A">
        <w:t>6) В случае если органом исполнительной власти субъекта Российской Федерации утверждены стандартизированные тарифные ставки с разбивкой</w:t>
      </w:r>
      <w:r w:rsidR="002E6DB4" w:rsidRPr="004D0F3A">
        <w:t xml:space="preserve"> </w:t>
      </w:r>
      <w:r w:rsidRPr="004D0F3A">
        <w:t>по категориям потребителей, уровням напряжения электрических сетей,</w:t>
      </w:r>
      <w:r w:rsidR="002E6DB4" w:rsidRPr="004D0F3A">
        <w:t xml:space="preserve"> </w:t>
      </w:r>
      <w:r w:rsidRPr="004D0F3A">
        <w:t>к которым осуществляется технологическое присоединение, и (или) объемам присоединенной максимальной мощности, то указанная таблица расширяется</w:t>
      </w:r>
      <w:r w:rsidR="002E6DB4" w:rsidRPr="004D0F3A">
        <w:t xml:space="preserve"> </w:t>
      </w:r>
      <w:r w:rsidRPr="004D0F3A">
        <w:t>с учетом такой дифференциации.</w:t>
      </w:r>
    </w:p>
    <w:p w14:paraId="71ADA4A6" w14:textId="77777777" w:rsidR="00311C15" w:rsidRPr="004D0F3A" w:rsidRDefault="00311C15" w:rsidP="00014C5D">
      <w:pPr>
        <w:pStyle w:val="2f4"/>
      </w:pPr>
      <w:r w:rsidRPr="004D0F3A">
        <w:t>7) Плановые значения объема максимальной мощности и длины линий</w:t>
      </w:r>
      <w:r w:rsidR="002E6DB4" w:rsidRPr="004D0F3A">
        <w:t xml:space="preserve"> </w:t>
      </w:r>
      <w:hyperlink w:anchor="P557" w:history="1">
        <w:r w:rsidRPr="004D0F3A">
          <w:t>(ст. 10)</w:t>
        </w:r>
      </w:hyperlink>
      <w:r w:rsidRPr="004D0F3A">
        <w:t xml:space="preserve"> определяются на основании фактических средних данных за три предыдущих года (при отсутствии фактических средних данных за три предыдущих года - за два предыдущих года, а в случае отсутствия данных за два года - за предыдущий </w:t>
      </w:r>
      <w:r w:rsidRPr="004D0F3A">
        <w:lastRenderedPageBreak/>
        <w:t>год), но не ниже документально подтвержденной величины объема максимальной мощности и длины линий, определенной на основании заявок на технологическое присоединение, поданных на следующий период регулирования. Сетевые организации указывают в виде примечания</w:t>
      </w:r>
      <w:r w:rsidR="002E6DB4" w:rsidRPr="004D0F3A">
        <w:t xml:space="preserve"> </w:t>
      </w:r>
      <w:r w:rsidRPr="004D0F3A">
        <w:t>к представляемой в регулирующий орган таблице информацию о фактических параметрах за каждый год трехлетнего периода, которые были использованы для расчета планового значения объема максимальной мощности и длины линий</w:t>
      </w:r>
      <w:r w:rsidR="002E6DB4" w:rsidRPr="004D0F3A">
        <w:t xml:space="preserve"> </w:t>
      </w:r>
      <w:r w:rsidRPr="004D0F3A">
        <w:t>на следующий период регулирования.</w:t>
      </w:r>
    </w:p>
    <w:p w14:paraId="2D926273" w14:textId="77777777" w:rsidR="00311C15" w:rsidRPr="004D0F3A" w:rsidRDefault="00311C15" w:rsidP="00014C5D">
      <w:pPr>
        <w:pStyle w:val="2f4"/>
      </w:pPr>
      <w:r w:rsidRPr="004D0F3A">
        <w:t>8) При представлении сетевой организацией в орган исполнительной власти субъекта Российской Федерации в области государственного регулирования тарифов расчета планируемого размера расходов, связанных</w:t>
      </w:r>
      <w:r w:rsidR="002E6DB4" w:rsidRPr="004D0F3A">
        <w:t xml:space="preserve"> </w:t>
      </w:r>
      <w:r w:rsidRPr="004D0F3A">
        <w:t>с осуществлением технологического присоединения, не включаемых в состав платы  за технологическое присоединение, одновременно с материалами, необходимыми для расчета размера платы за технологическое присоединение,</w:t>
      </w:r>
      <w:r w:rsidR="002E6DB4" w:rsidRPr="004D0F3A">
        <w:t xml:space="preserve"> </w:t>
      </w:r>
      <w:r w:rsidRPr="004D0F3A">
        <w:t>в указанной таблице подлежат заполнению столбцы с фактическими данными</w:t>
      </w:r>
      <w:r w:rsidR="002E6DB4" w:rsidRPr="004D0F3A">
        <w:t xml:space="preserve"> </w:t>
      </w:r>
      <w:r w:rsidRPr="004D0F3A">
        <w:t>за предыдущий период регулирования (</w:t>
      </w:r>
      <w:hyperlink w:anchor="P550" w:history="1">
        <w:r w:rsidRPr="004D0F3A">
          <w:t>ст. 3</w:t>
        </w:r>
      </w:hyperlink>
      <w:r w:rsidRPr="004D0F3A">
        <w:t xml:space="preserve">, </w:t>
      </w:r>
      <w:hyperlink w:anchor="P551" w:history="1">
        <w:r w:rsidRPr="004D0F3A">
          <w:t>4</w:t>
        </w:r>
      </w:hyperlink>
      <w:r w:rsidRPr="004D0F3A">
        <w:t xml:space="preserve">, </w:t>
      </w:r>
      <w:hyperlink w:anchor="P552" w:history="1">
        <w:r w:rsidRPr="004D0F3A">
          <w:t>5</w:t>
        </w:r>
      </w:hyperlink>
      <w:r w:rsidRPr="004D0F3A">
        <w:t>), расчетными (фактическими) данными за предыдущий период регулирования (</w:t>
      </w:r>
      <w:hyperlink w:anchor="P553" w:history="1">
        <w:r w:rsidRPr="004D0F3A">
          <w:t>ст. 6</w:t>
        </w:r>
      </w:hyperlink>
      <w:r w:rsidRPr="004D0F3A">
        <w:t xml:space="preserve">, </w:t>
      </w:r>
      <w:hyperlink w:anchor="P554" w:history="1">
        <w:r w:rsidRPr="004D0F3A">
          <w:t>7</w:t>
        </w:r>
      </w:hyperlink>
      <w:r w:rsidRPr="004D0F3A">
        <w:t xml:space="preserve">, </w:t>
      </w:r>
      <w:hyperlink w:anchor="P555" w:history="1">
        <w:r w:rsidRPr="004D0F3A">
          <w:t>8</w:t>
        </w:r>
      </w:hyperlink>
      <w:r w:rsidRPr="004D0F3A">
        <w:t>) и плановыми показателями на следующий период регулирования (</w:t>
      </w:r>
      <w:hyperlink w:anchor="P556" w:history="1">
        <w:r w:rsidRPr="004D0F3A">
          <w:t>ст. 9</w:t>
        </w:r>
      </w:hyperlink>
      <w:r w:rsidRPr="004D0F3A">
        <w:t xml:space="preserve">, </w:t>
      </w:r>
      <w:hyperlink w:anchor="P557" w:history="1">
        <w:r w:rsidRPr="004D0F3A">
          <w:t>10</w:t>
        </w:r>
      </w:hyperlink>
      <w:r w:rsidRPr="004D0F3A">
        <w:t xml:space="preserve">, </w:t>
      </w:r>
      <w:hyperlink w:anchor="P558" w:history="1">
        <w:r w:rsidRPr="004D0F3A">
          <w:t>11</w:t>
        </w:r>
      </w:hyperlink>
      <w:r w:rsidRPr="004D0F3A">
        <w:t>).</w:t>
      </w:r>
    </w:p>
    <w:p w14:paraId="63D7B037" w14:textId="77777777" w:rsidR="00311C15" w:rsidRPr="004D0F3A" w:rsidRDefault="00311C15" w:rsidP="00014C5D">
      <w:pPr>
        <w:pStyle w:val="2f4"/>
      </w:pPr>
      <w:r w:rsidRPr="004D0F3A">
        <w:t>9) В случае если расходы сетевой организации за предыдущий период регулирования, связанные с осуществлением технологического присоединения энергопринимающих устройств максимальной мощностью до 150 кВт включительно, не включаемых в состав платы за технологическое присоединение (</w:t>
      </w:r>
      <w:hyperlink w:anchor="P680" w:history="1">
        <w:r w:rsidRPr="004D0F3A">
          <w:t>п. 3</w:t>
        </w:r>
      </w:hyperlink>
      <w:r w:rsidRPr="004D0F3A">
        <w:t>, ст. 5), превышают размер средств, рассчитанный с применением стандартизированных тарифных ставок, утвержденных органом исполнительной власти субъекта Российской Федерации в области государственного регулирования тарифов (</w:t>
      </w:r>
      <w:hyperlink w:anchor="P680" w:history="1">
        <w:r w:rsidRPr="004D0F3A">
          <w:t>п. 3</w:t>
        </w:r>
      </w:hyperlink>
      <w:r w:rsidRPr="004D0F3A">
        <w:t>, ст. 8), величина превышения подлежит исключению из размера расходов, связанных с осуществлением технологического присоединения к электрическим сетям, не включаемых в состав платы</w:t>
      </w:r>
      <w:r w:rsidR="002E6DB4" w:rsidRPr="004D0F3A">
        <w:t xml:space="preserve"> </w:t>
      </w:r>
      <w:r w:rsidRPr="004D0F3A">
        <w:t>за технологическое присоединение (</w:t>
      </w:r>
      <w:hyperlink w:anchor="P680" w:history="1">
        <w:r w:rsidRPr="004D0F3A">
          <w:t>п. 3</w:t>
        </w:r>
      </w:hyperlink>
      <w:r w:rsidRPr="004D0F3A">
        <w:t>, ст. 11).</w:t>
      </w:r>
    </w:p>
    <w:p w14:paraId="64901109" w14:textId="77777777" w:rsidR="00311C15" w:rsidRPr="004D0F3A" w:rsidRDefault="00311C15" w:rsidP="00014C5D">
      <w:pPr>
        <w:pStyle w:val="2f4"/>
        <w:rPr>
          <w:color w:val="000000"/>
        </w:rPr>
      </w:pPr>
      <w:r w:rsidRPr="004D0F3A">
        <w:rPr>
          <w:color w:val="000000"/>
        </w:rPr>
        <w:t xml:space="preserve">Согласно п. 16 Основ ценообразования </w:t>
      </w:r>
      <w:r w:rsidR="002E6DB4" w:rsidRPr="004D0F3A">
        <w:rPr>
          <w:color w:val="000000"/>
        </w:rPr>
        <w:t>№ </w:t>
      </w:r>
      <w:r w:rsidRPr="004D0F3A">
        <w:rPr>
          <w:color w:val="000000"/>
        </w:rPr>
        <w:t>1178, определение состава расходов, включаемых в необходимую валовую выручку, и оценка</w:t>
      </w:r>
      <w:r w:rsidR="002E6DB4" w:rsidRPr="004D0F3A">
        <w:rPr>
          <w:color w:val="000000"/>
        </w:rPr>
        <w:t xml:space="preserve"> </w:t>
      </w:r>
      <w:r w:rsidRPr="004D0F3A">
        <w:rPr>
          <w:color w:val="000000"/>
        </w:rPr>
        <w:t xml:space="preserve">их </w:t>
      </w:r>
      <w:r w:rsidRPr="004D0F3A">
        <w:rPr>
          <w:color w:val="000000"/>
        </w:rPr>
        <w:lastRenderedPageBreak/>
        <w:t>экономической обоснованности производятся в соответствии</w:t>
      </w:r>
      <w:r w:rsidR="002E6DB4" w:rsidRPr="004D0F3A">
        <w:rPr>
          <w:color w:val="000000"/>
        </w:rPr>
        <w:t xml:space="preserve"> </w:t>
      </w:r>
      <w:r w:rsidRPr="004D0F3A">
        <w:rPr>
          <w:color w:val="000000"/>
        </w:rPr>
        <w:t>с законодательством Российской Федерации и нормативными правовыми актами, регулирующими отношения в сфере бухгалтерского учета.</w:t>
      </w:r>
    </w:p>
    <w:p w14:paraId="05EA650F" w14:textId="77777777" w:rsidR="00311C15" w:rsidRPr="004D0F3A" w:rsidRDefault="00311C15" w:rsidP="00014C5D">
      <w:pPr>
        <w:pStyle w:val="2f4"/>
        <w:rPr>
          <w:color w:val="000000"/>
        </w:rPr>
      </w:pPr>
      <w:r w:rsidRPr="004D0F3A">
        <w:rPr>
          <w:color w:val="000000"/>
        </w:rPr>
        <w:t>Подтверждением фактических расходов на технологическое присоединение служат такие первичные документы бухгалтерского учета, как копии заявок</w:t>
      </w:r>
      <w:r w:rsidR="002E6DB4" w:rsidRPr="004D0F3A">
        <w:rPr>
          <w:color w:val="000000"/>
        </w:rPr>
        <w:t xml:space="preserve"> </w:t>
      </w:r>
      <w:r w:rsidRPr="004D0F3A">
        <w:rPr>
          <w:color w:val="000000"/>
        </w:rPr>
        <w:t>на технологическое присоединение, договоры об осуществлении технологического присоединения, акты об осуществлении технологического присоединения, акты о выполнении технических условий, акты о разграничении эксплуатационной ответственности сторон.</w:t>
      </w:r>
    </w:p>
    <w:p w14:paraId="0C339B50" w14:textId="77777777" w:rsidR="00311C15" w:rsidRPr="004D0F3A" w:rsidRDefault="00311C15" w:rsidP="00014C5D">
      <w:pPr>
        <w:pStyle w:val="2f4"/>
        <w:rPr>
          <w:color w:val="000000"/>
        </w:rPr>
      </w:pPr>
      <w:r w:rsidRPr="004D0F3A">
        <w:rPr>
          <w:color w:val="000000"/>
        </w:rPr>
        <w:t>По результатам анализа перечня документов, представленных филиалом</w:t>
      </w:r>
      <w:r w:rsidR="002E6DB4" w:rsidRPr="004D0F3A">
        <w:rPr>
          <w:color w:val="000000"/>
        </w:rPr>
        <w:t xml:space="preserve"> ПАО </w:t>
      </w:r>
      <w:r w:rsidRPr="004D0F3A">
        <w:rPr>
          <w:color w:val="000000"/>
        </w:rPr>
        <w:t>«МРСК Сибири» - «Бурятэнерго» в регулирующий орган для обоснования заявляемых расходов по данной статье, Исполнитель отмечает следующее</w:t>
      </w:r>
      <w:r w:rsidR="00014C5D" w:rsidRPr="004D0F3A">
        <w:rPr>
          <w:color w:val="000000"/>
        </w:rPr>
        <w:t>:</w:t>
      </w:r>
    </w:p>
    <w:p w14:paraId="32D9FBA5" w14:textId="77777777" w:rsidR="00311C15" w:rsidRPr="004D0F3A" w:rsidRDefault="00311C15" w:rsidP="00014C5D">
      <w:pPr>
        <w:pStyle w:val="40"/>
      </w:pPr>
      <w:r w:rsidRPr="004D0F3A">
        <w:t>не представлены копии заявок, договоров об осуществлении технологического присоединения с приложением Технических условий и актов</w:t>
      </w:r>
      <w:r w:rsidR="002E6DB4" w:rsidRPr="004D0F3A">
        <w:t xml:space="preserve"> </w:t>
      </w:r>
      <w:r w:rsidRPr="004D0F3A">
        <w:t>об осуществлении технологического присоединения; копии форм первичных учетных данных (КС-14, ОС-1, ОС-1а, ОС-3).</w:t>
      </w:r>
    </w:p>
    <w:p w14:paraId="6F97A987" w14:textId="77777777" w:rsidR="00311C15" w:rsidRPr="004D0F3A" w:rsidRDefault="00311C15" w:rsidP="00311C15">
      <w:pPr>
        <w:pStyle w:val="afff9"/>
        <w:rPr>
          <w:b/>
        </w:rPr>
      </w:pPr>
      <w:r w:rsidRPr="004D0F3A">
        <w:rPr>
          <w:b/>
          <w:lang w:val="en-US"/>
        </w:rPr>
        <w:t>I</w:t>
      </w:r>
      <w:r w:rsidRPr="004D0F3A">
        <w:rPr>
          <w:b/>
        </w:rPr>
        <w:t>. Расчет выпадающих доходов,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w:t>
      </w:r>
    </w:p>
    <w:p w14:paraId="284F8FEA" w14:textId="77777777" w:rsidR="00311C15" w:rsidRPr="004D0F3A" w:rsidRDefault="00311C15" w:rsidP="00014C5D">
      <w:pPr>
        <w:pStyle w:val="2f4"/>
      </w:pPr>
      <w:r w:rsidRPr="004D0F3A">
        <w:t>Плановые значения объема максимальной мощности и длины линий</w:t>
      </w:r>
      <w:r w:rsidR="002E6DB4" w:rsidRPr="004D0F3A">
        <w:t xml:space="preserve"> </w:t>
      </w:r>
      <w:r w:rsidRPr="004D0F3A">
        <w:t>определялись Исполнителем на основании фактических средних данных за три предыдущих года.</w:t>
      </w:r>
    </w:p>
    <w:p w14:paraId="0F50BED4" w14:textId="77777777" w:rsidR="00311C15" w:rsidRPr="004D0F3A" w:rsidRDefault="00311C15" w:rsidP="00014C5D">
      <w:pPr>
        <w:pStyle w:val="2f4"/>
      </w:pPr>
      <w:r w:rsidRPr="004D0F3A">
        <w:t>Сводная информация об объемах натуральных показателей технологических присоединений до 15 кВт отражена в следующей таблице.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1"/>
        <w:gridCol w:w="1287"/>
        <w:gridCol w:w="1445"/>
        <w:gridCol w:w="1445"/>
        <w:gridCol w:w="1445"/>
        <w:gridCol w:w="1447"/>
      </w:tblGrid>
      <w:tr w:rsidR="00311C15" w:rsidRPr="004D0F3A" w14:paraId="6281FD88" w14:textId="77777777" w:rsidTr="00014C5D">
        <w:trPr>
          <w:trHeight w:val="441"/>
          <w:tblHeader/>
          <w:jc w:val="center"/>
        </w:trPr>
        <w:tc>
          <w:tcPr>
            <w:tcW w:w="13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27B5950C" w14:textId="77777777" w:rsidR="00311C15" w:rsidRPr="004D0F3A" w:rsidRDefault="00311C15" w:rsidP="00014C5D">
            <w:pPr>
              <w:widowControl w:val="0"/>
              <w:autoSpaceDE w:val="0"/>
              <w:autoSpaceDN w:val="0"/>
              <w:adjustRightInd w:val="0"/>
              <w:spacing w:after="0" w:line="240" w:lineRule="auto"/>
              <w:ind w:left="-57" w:right="-57"/>
              <w:contextualSpacing/>
              <w:jc w:val="center"/>
              <w:rPr>
                <w:rFonts w:ascii="Myriad Pro" w:eastAsia="Calibri" w:hAnsi="Myriad Pro"/>
                <w:b/>
                <w:bCs/>
                <w:color w:val="FFFFFF" w:themeColor="background1"/>
                <w:sz w:val="20"/>
                <w:szCs w:val="20"/>
              </w:rPr>
            </w:pPr>
            <w:r w:rsidRPr="004D0F3A">
              <w:rPr>
                <w:rFonts w:ascii="Myriad Pro" w:eastAsia="Calibri" w:hAnsi="Myriad Pro"/>
                <w:b/>
                <w:bCs/>
                <w:color w:val="FFFFFF" w:themeColor="background1"/>
                <w:sz w:val="20"/>
                <w:szCs w:val="20"/>
              </w:rPr>
              <w:t>Показатель</w:t>
            </w:r>
          </w:p>
        </w:tc>
        <w:tc>
          <w:tcPr>
            <w:tcW w:w="6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C23B284" w14:textId="77777777" w:rsidR="00311C15" w:rsidRPr="004D0F3A" w:rsidRDefault="00311C15" w:rsidP="00014C5D">
            <w:pPr>
              <w:widowControl w:val="0"/>
              <w:autoSpaceDE w:val="0"/>
              <w:autoSpaceDN w:val="0"/>
              <w:adjustRightInd w:val="0"/>
              <w:spacing w:after="0" w:line="240" w:lineRule="auto"/>
              <w:ind w:left="-57" w:right="-57"/>
              <w:contextualSpacing/>
              <w:jc w:val="center"/>
              <w:rPr>
                <w:rFonts w:ascii="Myriad Pro" w:eastAsia="Calibri" w:hAnsi="Myriad Pro"/>
                <w:b/>
                <w:bCs/>
                <w:color w:val="FFFFFF" w:themeColor="background1"/>
                <w:sz w:val="20"/>
                <w:szCs w:val="20"/>
              </w:rPr>
            </w:pPr>
            <w:r w:rsidRPr="004D0F3A">
              <w:rPr>
                <w:rFonts w:ascii="Myriad Pro" w:eastAsia="Calibri" w:hAnsi="Myriad Pro"/>
                <w:b/>
                <w:bCs/>
                <w:color w:val="FFFFFF" w:themeColor="background1"/>
                <w:sz w:val="20"/>
                <w:szCs w:val="20"/>
              </w:rPr>
              <w:t>Ед. изм.</w:t>
            </w:r>
          </w:p>
        </w:tc>
        <w:tc>
          <w:tcPr>
            <w:tcW w:w="7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08464E6" w14:textId="77777777" w:rsidR="00311C15" w:rsidRPr="004D0F3A" w:rsidRDefault="00311C15" w:rsidP="00014C5D">
            <w:pPr>
              <w:widowControl w:val="0"/>
              <w:autoSpaceDE w:val="0"/>
              <w:autoSpaceDN w:val="0"/>
              <w:adjustRightInd w:val="0"/>
              <w:spacing w:after="0" w:line="240" w:lineRule="auto"/>
              <w:ind w:left="-57" w:right="-57"/>
              <w:contextualSpacing/>
              <w:jc w:val="center"/>
              <w:rPr>
                <w:rFonts w:ascii="Myriad Pro" w:eastAsia="Calibri" w:hAnsi="Myriad Pro"/>
                <w:b/>
                <w:bCs/>
                <w:color w:val="FFFFFF" w:themeColor="background1"/>
                <w:sz w:val="20"/>
                <w:szCs w:val="20"/>
              </w:rPr>
            </w:pPr>
            <w:r w:rsidRPr="004D0F3A">
              <w:rPr>
                <w:rFonts w:ascii="Myriad Pro" w:eastAsia="Calibri" w:hAnsi="Myriad Pro"/>
                <w:b/>
                <w:bCs/>
                <w:color w:val="FFFFFF" w:themeColor="background1"/>
                <w:sz w:val="20"/>
                <w:szCs w:val="20"/>
              </w:rPr>
              <w:t>2013</w:t>
            </w:r>
          </w:p>
        </w:tc>
        <w:tc>
          <w:tcPr>
            <w:tcW w:w="7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21F713E" w14:textId="77777777" w:rsidR="00311C15" w:rsidRPr="004D0F3A" w:rsidRDefault="00311C15" w:rsidP="00014C5D">
            <w:pPr>
              <w:widowControl w:val="0"/>
              <w:autoSpaceDE w:val="0"/>
              <w:autoSpaceDN w:val="0"/>
              <w:adjustRightInd w:val="0"/>
              <w:spacing w:after="0" w:line="240" w:lineRule="auto"/>
              <w:ind w:left="-57" w:right="-57"/>
              <w:contextualSpacing/>
              <w:jc w:val="center"/>
              <w:rPr>
                <w:rFonts w:ascii="Myriad Pro" w:eastAsia="Calibri" w:hAnsi="Myriad Pro"/>
                <w:b/>
                <w:bCs/>
                <w:color w:val="FFFFFF" w:themeColor="background1"/>
                <w:sz w:val="20"/>
                <w:szCs w:val="20"/>
              </w:rPr>
            </w:pPr>
            <w:r w:rsidRPr="004D0F3A">
              <w:rPr>
                <w:rFonts w:ascii="Myriad Pro" w:eastAsia="Calibri" w:hAnsi="Myriad Pro"/>
                <w:b/>
                <w:bCs/>
                <w:color w:val="FFFFFF" w:themeColor="background1"/>
                <w:sz w:val="20"/>
                <w:szCs w:val="20"/>
              </w:rPr>
              <w:t>2014</w:t>
            </w:r>
          </w:p>
        </w:tc>
        <w:tc>
          <w:tcPr>
            <w:tcW w:w="7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B483F60" w14:textId="77777777" w:rsidR="00311C15" w:rsidRPr="004D0F3A" w:rsidRDefault="00311C15" w:rsidP="00014C5D">
            <w:pPr>
              <w:widowControl w:val="0"/>
              <w:autoSpaceDE w:val="0"/>
              <w:autoSpaceDN w:val="0"/>
              <w:adjustRightInd w:val="0"/>
              <w:spacing w:after="0" w:line="240" w:lineRule="auto"/>
              <w:ind w:left="-57" w:right="-57"/>
              <w:contextualSpacing/>
              <w:jc w:val="center"/>
              <w:rPr>
                <w:rFonts w:ascii="Myriad Pro" w:eastAsia="Calibri" w:hAnsi="Myriad Pro"/>
                <w:b/>
                <w:bCs/>
                <w:color w:val="FFFFFF" w:themeColor="background1"/>
                <w:sz w:val="20"/>
                <w:szCs w:val="20"/>
              </w:rPr>
            </w:pPr>
            <w:r w:rsidRPr="004D0F3A">
              <w:rPr>
                <w:rFonts w:ascii="Myriad Pro" w:eastAsia="Calibri" w:hAnsi="Myriad Pro"/>
                <w:b/>
                <w:bCs/>
                <w:color w:val="FFFFFF" w:themeColor="background1"/>
                <w:sz w:val="20"/>
                <w:szCs w:val="20"/>
              </w:rPr>
              <w:t>2015</w:t>
            </w:r>
          </w:p>
        </w:tc>
        <w:tc>
          <w:tcPr>
            <w:tcW w:w="7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DB421CF" w14:textId="77777777" w:rsidR="00311C15" w:rsidRPr="004D0F3A" w:rsidRDefault="00311C15" w:rsidP="00014C5D">
            <w:pPr>
              <w:widowControl w:val="0"/>
              <w:autoSpaceDE w:val="0"/>
              <w:autoSpaceDN w:val="0"/>
              <w:adjustRightInd w:val="0"/>
              <w:spacing w:after="0" w:line="240" w:lineRule="auto"/>
              <w:ind w:left="-57" w:right="-57"/>
              <w:contextualSpacing/>
              <w:jc w:val="center"/>
              <w:rPr>
                <w:rFonts w:ascii="Myriad Pro" w:eastAsia="Calibri" w:hAnsi="Myriad Pro"/>
                <w:b/>
                <w:bCs/>
                <w:color w:val="FFFFFF" w:themeColor="background1"/>
                <w:sz w:val="20"/>
                <w:szCs w:val="20"/>
              </w:rPr>
            </w:pPr>
            <w:r w:rsidRPr="004D0F3A">
              <w:rPr>
                <w:rFonts w:ascii="Myriad Pro" w:eastAsia="Calibri" w:hAnsi="Myriad Pro"/>
                <w:b/>
                <w:bCs/>
                <w:color w:val="FFFFFF" w:themeColor="background1"/>
                <w:sz w:val="20"/>
                <w:szCs w:val="20"/>
              </w:rPr>
              <w:t>Среднее значение</w:t>
            </w:r>
          </w:p>
        </w:tc>
      </w:tr>
      <w:tr w:rsidR="00311C15" w:rsidRPr="004D0F3A" w14:paraId="34299122" w14:textId="77777777" w:rsidTr="00014C5D">
        <w:trPr>
          <w:cantSplit/>
          <w:trHeight w:val="268"/>
          <w:jc w:val="center"/>
        </w:trPr>
        <w:tc>
          <w:tcPr>
            <w:tcW w:w="1306" w:type="pct"/>
            <w:tcBorders>
              <w:top w:val="single" w:sz="4" w:space="0" w:color="FFFFFF" w:themeColor="background1"/>
            </w:tcBorders>
            <w:vAlign w:val="center"/>
          </w:tcPr>
          <w:p w14:paraId="2FE8237F" w14:textId="77777777" w:rsidR="00311C15" w:rsidRPr="004D0F3A" w:rsidRDefault="00311C15" w:rsidP="00014C5D">
            <w:pPr>
              <w:widowControl w:val="0"/>
              <w:autoSpaceDE w:val="0"/>
              <w:autoSpaceDN w:val="0"/>
              <w:adjustRightInd w:val="0"/>
              <w:spacing w:after="0" w:line="240" w:lineRule="auto"/>
              <w:ind w:left="-57" w:right="-57"/>
              <w:contextualSpacing/>
              <w:rPr>
                <w:rFonts w:ascii="Myriad Pro" w:eastAsia="Calibri" w:hAnsi="Myriad Pro"/>
                <w:bCs/>
                <w:color w:val="000000"/>
                <w:sz w:val="20"/>
                <w:szCs w:val="20"/>
              </w:rPr>
            </w:pPr>
            <w:r w:rsidRPr="004D0F3A">
              <w:rPr>
                <w:rFonts w:ascii="Myriad Pro" w:eastAsia="Calibri" w:hAnsi="Myriad Pro"/>
                <w:bCs/>
                <w:color w:val="000000"/>
                <w:sz w:val="20"/>
                <w:szCs w:val="20"/>
              </w:rPr>
              <w:t>Протяженность воздушных линий</w:t>
            </w:r>
          </w:p>
        </w:tc>
        <w:tc>
          <w:tcPr>
            <w:tcW w:w="672" w:type="pct"/>
            <w:tcBorders>
              <w:top w:val="single" w:sz="4" w:space="0" w:color="FFFFFF" w:themeColor="background1"/>
            </w:tcBorders>
            <w:noWrap/>
            <w:vAlign w:val="center"/>
          </w:tcPr>
          <w:p w14:paraId="77A697D9" w14:textId="77777777" w:rsidR="00311C15" w:rsidRPr="004D0F3A" w:rsidRDefault="00311C15" w:rsidP="00014C5D">
            <w:pPr>
              <w:widowControl w:val="0"/>
              <w:autoSpaceDE w:val="0"/>
              <w:autoSpaceDN w:val="0"/>
              <w:adjustRightInd w:val="0"/>
              <w:spacing w:after="0" w:line="240" w:lineRule="auto"/>
              <w:ind w:left="-57" w:right="-57"/>
              <w:contextualSpacing/>
              <w:jc w:val="center"/>
              <w:rPr>
                <w:rFonts w:ascii="Myriad Pro" w:eastAsia="Calibri" w:hAnsi="Myriad Pro"/>
                <w:bCs/>
                <w:color w:val="000000"/>
                <w:sz w:val="20"/>
                <w:szCs w:val="20"/>
              </w:rPr>
            </w:pPr>
            <w:r w:rsidRPr="004D0F3A">
              <w:rPr>
                <w:rFonts w:ascii="Myriad Pro" w:eastAsia="Calibri" w:hAnsi="Myriad Pro"/>
                <w:bCs/>
                <w:color w:val="000000"/>
                <w:sz w:val="20"/>
                <w:szCs w:val="20"/>
              </w:rPr>
              <w:t>км</w:t>
            </w:r>
          </w:p>
        </w:tc>
        <w:tc>
          <w:tcPr>
            <w:tcW w:w="755" w:type="pct"/>
            <w:tcBorders>
              <w:top w:val="single" w:sz="4" w:space="0" w:color="FFFFFF" w:themeColor="background1"/>
            </w:tcBorders>
            <w:noWrap/>
            <w:vAlign w:val="center"/>
          </w:tcPr>
          <w:p w14:paraId="4D1C626E" w14:textId="77777777" w:rsidR="00311C15" w:rsidRPr="004D0F3A" w:rsidRDefault="00311C15" w:rsidP="00014C5D">
            <w:pPr>
              <w:widowControl w:val="0"/>
              <w:autoSpaceDE w:val="0"/>
              <w:autoSpaceDN w:val="0"/>
              <w:adjustRightInd w:val="0"/>
              <w:spacing w:after="0" w:line="240" w:lineRule="auto"/>
              <w:ind w:left="-57" w:right="-57"/>
              <w:contextualSpacing/>
              <w:jc w:val="center"/>
              <w:rPr>
                <w:rFonts w:ascii="Myriad Pro" w:eastAsia="Calibri" w:hAnsi="Myriad Pro"/>
                <w:bCs/>
                <w:color w:val="000000"/>
                <w:sz w:val="20"/>
                <w:szCs w:val="20"/>
              </w:rPr>
            </w:pPr>
            <w:r w:rsidRPr="004D0F3A">
              <w:rPr>
                <w:rFonts w:ascii="Myriad Pro" w:eastAsia="Calibri" w:hAnsi="Myriad Pro"/>
                <w:bCs/>
                <w:color w:val="000000"/>
                <w:sz w:val="20"/>
                <w:szCs w:val="20"/>
              </w:rPr>
              <w:t>63,44</w:t>
            </w:r>
          </w:p>
        </w:tc>
        <w:tc>
          <w:tcPr>
            <w:tcW w:w="755" w:type="pct"/>
            <w:tcBorders>
              <w:top w:val="single" w:sz="4" w:space="0" w:color="FFFFFF" w:themeColor="background1"/>
            </w:tcBorders>
            <w:noWrap/>
            <w:vAlign w:val="center"/>
          </w:tcPr>
          <w:p w14:paraId="54F906E0" w14:textId="77777777" w:rsidR="00311C15" w:rsidRPr="004D0F3A" w:rsidRDefault="00311C15" w:rsidP="00014C5D">
            <w:pPr>
              <w:widowControl w:val="0"/>
              <w:autoSpaceDE w:val="0"/>
              <w:autoSpaceDN w:val="0"/>
              <w:adjustRightInd w:val="0"/>
              <w:spacing w:after="0" w:line="240" w:lineRule="auto"/>
              <w:ind w:left="-57" w:right="-57"/>
              <w:contextualSpacing/>
              <w:jc w:val="center"/>
              <w:rPr>
                <w:rFonts w:ascii="Myriad Pro" w:eastAsia="Calibri" w:hAnsi="Myriad Pro"/>
                <w:bCs/>
                <w:color w:val="000000"/>
                <w:sz w:val="20"/>
                <w:szCs w:val="20"/>
              </w:rPr>
            </w:pPr>
            <w:r w:rsidRPr="004D0F3A">
              <w:rPr>
                <w:rFonts w:ascii="Myriad Pro" w:eastAsia="Calibri" w:hAnsi="Myriad Pro"/>
                <w:bCs/>
                <w:color w:val="000000"/>
                <w:sz w:val="20"/>
                <w:szCs w:val="20"/>
              </w:rPr>
              <w:t>68,11</w:t>
            </w:r>
          </w:p>
        </w:tc>
        <w:tc>
          <w:tcPr>
            <w:tcW w:w="755" w:type="pct"/>
            <w:tcBorders>
              <w:top w:val="single" w:sz="4" w:space="0" w:color="FFFFFF" w:themeColor="background1"/>
            </w:tcBorders>
            <w:noWrap/>
            <w:vAlign w:val="center"/>
          </w:tcPr>
          <w:p w14:paraId="7089B54F" w14:textId="77777777" w:rsidR="00311C15" w:rsidRPr="004D0F3A" w:rsidRDefault="00311C15" w:rsidP="00014C5D">
            <w:pPr>
              <w:widowControl w:val="0"/>
              <w:autoSpaceDE w:val="0"/>
              <w:autoSpaceDN w:val="0"/>
              <w:adjustRightInd w:val="0"/>
              <w:spacing w:after="0" w:line="240" w:lineRule="auto"/>
              <w:ind w:left="-57" w:right="-57"/>
              <w:contextualSpacing/>
              <w:jc w:val="center"/>
              <w:rPr>
                <w:rFonts w:ascii="Myriad Pro" w:eastAsia="Calibri" w:hAnsi="Myriad Pro"/>
                <w:bCs/>
                <w:color w:val="000000"/>
                <w:sz w:val="20"/>
                <w:szCs w:val="20"/>
              </w:rPr>
            </w:pPr>
            <w:r w:rsidRPr="004D0F3A">
              <w:rPr>
                <w:rFonts w:ascii="Myriad Pro" w:eastAsia="Calibri" w:hAnsi="Myriad Pro"/>
                <w:bCs/>
                <w:color w:val="000000"/>
                <w:sz w:val="20"/>
                <w:szCs w:val="20"/>
              </w:rPr>
              <w:t>76,54</w:t>
            </w:r>
          </w:p>
        </w:tc>
        <w:tc>
          <w:tcPr>
            <w:tcW w:w="756" w:type="pct"/>
            <w:tcBorders>
              <w:top w:val="single" w:sz="4" w:space="0" w:color="FFFFFF" w:themeColor="background1"/>
            </w:tcBorders>
            <w:vAlign w:val="center"/>
          </w:tcPr>
          <w:p w14:paraId="6DFD9427" w14:textId="77777777" w:rsidR="00311C15" w:rsidRPr="004D0F3A" w:rsidRDefault="00311C15" w:rsidP="00014C5D">
            <w:pPr>
              <w:widowControl w:val="0"/>
              <w:autoSpaceDE w:val="0"/>
              <w:autoSpaceDN w:val="0"/>
              <w:adjustRightInd w:val="0"/>
              <w:spacing w:after="0" w:line="240" w:lineRule="auto"/>
              <w:ind w:left="-57" w:right="-57"/>
              <w:contextualSpacing/>
              <w:jc w:val="center"/>
              <w:rPr>
                <w:rFonts w:ascii="Myriad Pro" w:eastAsia="Calibri" w:hAnsi="Myriad Pro"/>
                <w:bCs/>
                <w:color w:val="000000"/>
                <w:sz w:val="20"/>
                <w:szCs w:val="20"/>
              </w:rPr>
            </w:pPr>
            <w:r w:rsidRPr="004D0F3A">
              <w:rPr>
                <w:rFonts w:ascii="Myriad Pro" w:eastAsia="Calibri" w:hAnsi="Myriad Pro"/>
                <w:bCs/>
                <w:color w:val="000000"/>
                <w:sz w:val="20"/>
                <w:szCs w:val="20"/>
              </w:rPr>
              <w:t>69,37</w:t>
            </w:r>
          </w:p>
        </w:tc>
      </w:tr>
      <w:tr w:rsidR="00311C15" w:rsidRPr="004D0F3A" w14:paraId="624D1017" w14:textId="77777777" w:rsidTr="00014C5D">
        <w:trPr>
          <w:cantSplit/>
          <w:trHeight w:val="268"/>
          <w:jc w:val="center"/>
        </w:trPr>
        <w:tc>
          <w:tcPr>
            <w:tcW w:w="1306" w:type="pct"/>
            <w:vAlign w:val="center"/>
          </w:tcPr>
          <w:p w14:paraId="39B18DA8" w14:textId="77777777" w:rsidR="00311C15" w:rsidRPr="004D0F3A" w:rsidRDefault="00311C15" w:rsidP="00014C5D">
            <w:pPr>
              <w:widowControl w:val="0"/>
              <w:autoSpaceDE w:val="0"/>
              <w:autoSpaceDN w:val="0"/>
              <w:adjustRightInd w:val="0"/>
              <w:spacing w:after="0" w:line="240" w:lineRule="auto"/>
              <w:ind w:left="-57" w:right="-57"/>
              <w:contextualSpacing/>
              <w:rPr>
                <w:rFonts w:ascii="Myriad Pro" w:eastAsia="Calibri" w:hAnsi="Myriad Pro"/>
                <w:bCs/>
                <w:color w:val="000000"/>
                <w:sz w:val="20"/>
                <w:szCs w:val="20"/>
              </w:rPr>
            </w:pPr>
            <w:r w:rsidRPr="004D0F3A">
              <w:rPr>
                <w:rFonts w:ascii="Myriad Pro" w:eastAsia="Calibri" w:hAnsi="Myriad Pro"/>
                <w:bCs/>
                <w:color w:val="000000"/>
                <w:sz w:val="20"/>
                <w:szCs w:val="20"/>
              </w:rPr>
              <w:t>ВЛ 0,4кВ</w:t>
            </w:r>
          </w:p>
        </w:tc>
        <w:tc>
          <w:tcPr>
            <w:tcW w:w="672" w:type="pct"/>
            <w:noWrap/>
            <w:vAlign w:val="center"/>
          </w:tcPr>
          <w:p w14:paraId="6B944ABC" w14:textId="77777777" w:rsidR="00311C15" w:rsidRPr="004D0F3A" w:rsidRDefault="00311C15" w:rsidP="00014C5D">
            <w:pPr>
              <w:widowControl w:val="0"/>
              <w:autoSpaceDE w:val="0"/>
              <w:autoSpaceDN w:val="0"/>
              <w:adjustRightInd w:val="0"/>
              <w:spacing w:after="0" w:line="240" w:lineRule="auto"/>
              <w:ind w:left="-57" w:right="-57"/>
              <w:contextualSpacing/>
              <w:jc w:val="center"/>
              <w:rPr>
                <w:rFonts w:ascii="Myriad Pro" w:eastAsia="Calibri" w:hAnsi="Myriad Pro"/>
                <w:bCs/>
                <w:color w:val="000000"/>
                <w:sz w:val="20"/>
                <w:szCs w:val="20"/>
              </w:rPr>
            </w:pPr>
            <w:r w:rsidRPr="004D0F3A">
              <w:rPr>
                <w:rFonts w:ascii="Myriad Pro" w:eastAsia="Calibri" w:hAnsi="Myriad Pro"/>
                <w:bCs/>
                <w:color w:val="000000"/>
                <w:sz w:val="20"/>
                <w:szCs w:val="20"/>
              </w:rPr>
              <w:t>км</w:t>
            </w:r>
          </w:p>
        </w:tc>
        <w:tc>
          <w:tcPr>
            <w:tcW w:w="755" w:type="pct"/>
            <w:noWrap/>
            <w:vAlign w:val="center"/>
          </w:tcPr>
          <w:p w14:paraId="3303ECEF" w14:textId="77777777" w:rsidR="00311C15" w:rsidRPr="004D0F3A" w:rsidRDefault="00311C15" w:rsidP="00014C5D">
            <w:pPr>
              <w:widowControl w:val="0"/>
              <w:autoSpaceDE w:val="0"/>
              <w:autoSpaceDN w:val="0"/>
              <w:adjustRightInd w:val="0"/>
              <w:spacing w:after="0" w:line="240" w:lineRule="auto"/>
              <w:ind w:left="-57" w:right="-57"/>
              <w:contextualSpacing/>
              <w:jc w:val="center"/>
              <w:rPr>
                <w:rFonts w:ascii="Myriad Pro" w:eastAsia="Calibri" w:hAnsi="Myriad Pro"/>
                <w:bCs/>
                <w:color w:val="000000"/>
                <w:sz w:val="20"/>
                <w:szCs w:val="20"/>
              </w:rPr>
            </w:pPr>
            <w:r w:rsidRPr="004D0F3A">
              <w:rPr>
                <w:rFonts w:ascii="Myriad Pro" w:eastAsia="Calibri" w:hAnsi="Myriad Pro"/>
                <w:bCs/>
                <w:color w:val="000000"/>
                <w:sz w:val="20"/>
                <w:szCs w:val="20"/>
              </w:rPr>
              <w:t>53,58</w:t>
            </w:r>
          </w:p>
        </w:tc>
        <w:tc>
          <w:tcPr>
            <w:tcW w:w="755" w:type="pct"/>
            <w:noWrap/>
            <w:vAlign w:val="center"/>
          </w:tcPr>
          <w:p w14:paraId="38A5502F" w14:textId="77777777" w:rsidR="00311C15" w:rsidRPr="004D0F3A" w:rsidRDefault="00311C15" w:rsidP="00014C5D">
            <w:pPr>
              <w:widowControl w:val="0"/>
              <w:autoSpaceDE w:val="0"/>
              <w:autoSpaceDN w:val="0"/>
              <w:adjustRightInd w:val="0"/>
              <w:spacing w:after="0" w:line="240" w:lineRule="auto"/>
              <w:ind w:left="-57" w:right="-57"/>
              <w:contextualSpacing/>
              <w:jc w:val="center"/>
              <w:rPr>
                <w:rFonts w:ascii="Myriad Pro" w:eastAsia="Calibri" w:hAnsi="Myriad Pro"/>
                <w:bCs/>
                <w:color w:val="000000"/>
                <w:sz w:val="20"/>
                <w:szCs w:val="20"/>
              </w:rPr>
            </w:pPr>
            <w:r w:rsidRPr="004D0F3A">
              <w:rPr>
                <w:rFonts w:ascii="Myriad Pro" w:eastAsia="Calibri" w:hAnsi="Myriad Pro"/>
                <w:bCs/>
                <w:color w:val="000000"/>
                <w:sz w:val="20"/>
                <w:szCs w:val="20"/>
              </w:rPr>
              <w:t>54,51</w:t>
            </w:r>
          </w:p>
        </w:tc>
        <w:tc>
          <w:tcPr>
            <w:tcW w:w="755" w:type="pct"/>
            <w:noWrap/>
            <w:vAlign w:val="center"/>
          </w:tcPr>
          <w:p w14:paraId="3902003A" w14:textId="77777777" w:rsidR="00311C15" w:rsidRPr="004D0F3A" w:rsidRDefault="00311C15" w:rsidP="00014C5D">
            <w:pPr>
              <w:widowControl w:val="0"/>
              <w:autoSpaceDE w:val="0"/>
              <w:autoSpaceDN w:val="0"/>
              <w:adjustRightInd w:val="0"/>
              <w:spacing w:after="0" w:line="240" w:lineRule="auto"/>
              <w:ind w:left="-57" w:right="-57"/>
              <w:contextualSpacing/>
              <w:jc w:val="center"/>
              <w:rPr>
                <w:rFonts w:ascii="Myriad Pro" w:eastAsia="Calibri" w:hAnsi="Myriad Pro"/>
                <w:bCs/>
                <w:color w:val="000000"/>
                <w:sz w:val="20"/>
                <w:szCs w:val="20"/>
              </w:rPr>
            </w:pPr>
            <w:r w:rsidRPr="004D0F3A">
              <w:rPr>
                <w:rFonts w:ascii="Myriad Pro" w:eastAsia="Calibri" w:hAnsi="Myriad Pro"/>
                <w:bCs/>
                <w:color w:val="000000"/>
                <w:sz w:val="20"/>
                <w:szCs w:val="20"/>
              </w:rPr>
              <w:t>68,6</w:t>
            </w:r>
          </w:p>
        </w:tc>
        <w:tc>
          <w:tcPr>
            <w:tcW w:w="756" w:type="pct"/>
            <w:vAlign w:val="center"/>
          </w:tcPr>
          <w:p w14:paraId="1CCF9327" w14:textId="77777777" w:rsidR="00311C15" w:rsidRPr="004D0F3A" w:rsidRDefault="00311C15" w:rsidP="00014C5D">
            <w:pPr>
              <w:widowControl w:val="0"/>
              <w:autoSpaceDE w:val="0"/>
              <w:autoSpaceDN w:val="0"/>
              <w:adjustRightInd w:val="0"/>
              <w:spacing w:after="0" w:line="240" w:lineRule="auto"/>
              <w:ind w:left="-57" w:right="-57"/>
              <w:contextualSpacing/>
              <w:jc w:val="center"/>
              <w:rPr>
                <w:rFonts w:ascii="Myriad Pro" w:eastAsia="Calibri" w:hAnsi="Myriad Pro"/>
                <w:bCs/>
                <w:color w:val="000000"/>
                <w:sz w:val="20"/>
                <w:szCs w:val="20"/>
              </w:rPr>
            </w:pPr>
            <w:r w:rsidRPr="004D0F3A">
              <w:rPr>
                <w:rFonts w:ascii="Myriad Pro" w:eastAsia="Calibri" w:hAnsi="Myriad Pro"/>
                <w:bCs/>
                <w:color w:val="000000"/>
                <w:sz w:val="20"/>
                <w:szCs w:val="20"/>
              </w:rPr>
              <w:t>58,90</w:t>
            </w:r>
          </w:p>
        </w:tc>
      </w:tr>
      <w:tr w:rsidR="00311C15" w:rsidRPr="004D0F3A" w14:paraId="23B176B9" w14:textId="77777777" w:rsidTr="00014C5D">
        <w:trPr>
          <w:cantSplit/>
          <w:trHeight w:val="268"/>
          <w:jc w:val="center"/>
        </w:trPr>
        <w:tc>
          <w:tcPr>
            <w:tcW w:w="1306" w:type="pct"/>
            <w:vAlign w:val="center"/>
          </w:tcPr>
          <w:p w14:paraId="416F22CA" w14:textId="77777777" w:rsidR="00311C15" w:rsidRPr="004D0F3A" w:rsidRDefault="00311C15" w:rsidP="00014C5D">
            <w:pPr>
              <w:widowControl w:val="0"/>
              <w:autoSpaceDE w:val="0"/>
              <w:autoSpaceDN w:val="0"/>
              <w:adjustRightInd w:val="0"/>
              <w:spacing w:after="0" w:line="240" w:lineRule="auto"/>
              <w:ind w:left="-57" w:right="-57"/>
              <w:contextualSpacing/>
              <w:rPr>
                <w:rFonts w:ascii="Myriad Pro" w:eastAsia="Calibri" w:hAnsi="Myriad Pro"/>
                <w:bCs/>
                <w:color w:val="000000"/>
                <w:sz w:val="20"/>
                <w:szCs w:val="20"/>
              </w:rPr>
            </w:pPr>
            <w:r w:rsidRPr="004D0F3A">
              <w:rPr>
                <w:rFonts w:ascii="Myriad Pro" w:eastAsia="Calibri" w:hAnsi="Myriad Pro"/>
                <w:bCs/>
                <w:color w:val="000000"/>
                <w:sz w:val="20"/>
                <w:szCs w:val="20"/>
              </w:rPr>
              <w:t>ВЛ 10 кВ</w:t>
            </w:r>
          </w:p>
        </w:tc>
        <w:tc>
          <w:tcPr>
            <w:tcW w:w="672" w:type="pct"/>
            <w:noWrap/>
            <w:vAlign w:val="center"/>
          </w:tcPr>
          <w:p w14:paraId="5F967074" w14:textId="77777777" w:rsidR="00311C15" w:rsidRPr="004D0F3A" w:rsidRDefault="00311C15" w:rsidP="00014C5D">
            <w:pPr>
              <w:widowControl w:val="0"/>
              <w:autoSpaceDE w:val="0"/>
              <w:autoSpaceDN w:val="0"/>
              <w:adjustRightInd w:val="0"/>
              <w:spacing w:after="0" w:line="240" w:lineRule="auto"/>
              <w:ind w:left="-57" w:right="-57"/>
              <w:contextualSpacing/>
              <w:jc w:val="center"/>
              <w:rPr>
                <w:rFonts w:ascii="Myriad Pro" w:eastAsia="Calibri" w:hAnsi="Myriad Pro"/>
                <w:bCs/>
                <w:color w:val="000000"/>
                <w:sz w:val="20"/>
                <w:szCs w:val="20"/>
              </w:rPr>
            </w:pPr>
            <w:r w:rsidRPr="004D0F3A">
              <w:rPr>
                <w:rFonts w:ascii="Myriad Pro" w:eastAsia="Calibri" w:hAnsi="Myriad Pro"/>
                <w:bCs/>
                <w:color w:val="000000"/>
                <w:sz w:val="20"/>
                <w:szCs w:val="20"/>
              </w:rPr>
              <w:t>км</w:t>
            </w:r>
          </w:p>
        </w:tc>
        <w:tc>
          <w:tcPr>
            <w:tcW w:w="755" w:type="pct"/>
            <w:noWrap/>
            <w:vAlign w:val="center"/>
          </w:tcPr>
          <w:p w14:paraId="29650083" w14:textId="77777777" w:rsidR="00311C15" w:rsidRPr="004D0F3A" w:rsidRDefault="00311C15" w:rsidP="00014C5D">
            <w:pPr>
              <w:widowControl w:val="0"/>
              <w:autoSpaceDE w:val="0"/>
              <w:autoSpaceDN w:val="0"/>
              <w:adjustRightInd w:val="0"/>
              <w:spacing w:after="0" w:line="240" w:lineRule="auto"/>
              <w:ind w:left="-57" w:right="-57"/>
              <w:contextualSpacing/>
              <w:jc w:val="center"/>
              <w:rPr>
                <w:rFonts w:ascii="Myriad Pro" w:eastAsia="Calibri" w:hAnsi="Myriad Pro"/>
                <w:bCs/>
                <w:color w:val="000000"/>
                <w:sz w:val="20"/>
                <w:szCs w:val="20"/>
              </w:rPr>
            </w:pPr>
            <w:r w:rsidRPr="004D0F3A">
              <w:rPr>
                <w:rFonts w:ascii="Myriad Pro" w:eastAsia="Calibri" w:hAnsi="Myriad Pro"/>
                <w:bCs/>
                <w:color w:val="000000"/>
                <w:sz w:val="20"/>
                <w:szCs w:val="20"/>
              </w:rPr>
              <w:t>9,86</w:t>
            </w:r>
          </w:p>
        </w:tc>
        <w:tc>
          <w:tcPr>
            <w:tcW w:w="755" w:type="pct"/>
            <w:noWrap/>
            <w:vAlign w:val="center"/>
          </w:tcPr>
          <w:p w14:paraId="22D16A6C" w14:textId="77777777" w:rsidR="00311C15" w:rsidRPr="004D0F3A" w:rsidRDefault="00311C15" w:rsidP="00014C5D">
            <w:pPr>
              <w:widowControl w:val="0"/>
              <w:autoSpaceDE w:val="0"/>
              <w:autoSpaceDN w:val="0"/>
              <w:adjustRightInd w:val="0"/>
              <w:spacing w:after="0" w:line="240" w:lineRule="auto"/>
              <w:ind w:left="-57" w:right="-57"/>
              <w:contextualSpacing/>
              <w:jc w:val="center"/>
              <w:rPr>
                <w:rFonts w:ascii="Myriad Pro" w:eastAsia="Calibri" w:hAnsi="Myriad Pro"/>
                <w:bCs/>
                <w:color w:val="000000"/>
                <w:sz w:val="20"/>
                <w:szCs w:val="20"/>
              </w:rPr>
            </w:pPr>
            <w:r w:rsidRPr="004D0F3A">
              <w:rPr>
                <w:rFonts w:ascii="Myriad Pro" w:eastAsia="Calibri" w:hAnsi="Myriad Pro"/>
                <w:bCs/>
                <w:color w:val="000000"/>
                <w:sz w:val="20"/>
                <w:szCs w:val="20"/>
              </w:rPr>
              <w:t>13,6</w:t>
            </w:r>
          </w:p>
        </w:tc>
        <w:tc>
          <w:tcPr>
            <w:tcW w:w="755" w:type="pct"/>
            <w:noWrap/>
            <w:vAlign w:val="center"/>
          </w:tcPr>
          <w:p w14:paraId="56EC79FD" w14:textId="77777777" w:rsidR="00311C15" w:rsidRPr="004D0F3A" w:rsidRDefault="00311C15" w:rsidP="00014C5D">
            <w:pPr>
              <w:widowControl w:val="0"/>
              <w:autoSpaceDE w:val="0"/>
              <w:autoSpaceDN w:val="0"/>
              <w:adjustRightInd w:val="0"/>
              <w:spacing w:after="0" w:line="240" w:lineRule="auto"/>
              <w:ind w:left="-57" w:right="-57"/>
              <w:contextualSpacing/>
              <w:jc w:val="center"/>
              <w:rPr>
                <w:rFonts w:ascii="Myriad Pro" w:eastAsia="Calibri" w:hAnsi="Myriad Pro"/>
                <w:bCs/>
                <w:color w:val="000000"/>
                <w:sz w:val="20"/>
                <w:szCs w:val="20"/>
              </w:rPr>
            </w:pPr>
            <w:r w:rsidRPr="004D0F3A">
              <w:rPr>
                <w:rFonts w:ascii="Myriad Pro" w:eastAsia="Calibri" w:hAnsi="Myriad Pro"/>
                <w:bCs/>
                <w:color w:val="000000"/>
                <w:sz w:val="20"/>
                <w:szCs w:val="20"/>
              </w:rPr>
              <w:t>7,94</w:t>
            </w:r>
          </w:p>
        </w:tc>
        <w:tc>
          <w:tcPr>
            <w:tcW w:w="756" w:type="pct"/>
            <w:vAlign w:val="center"/>
          </w:tcPr>
          <w:p w14:paraId="4910C70F" w14:textId="77777777" w:rsidR="00311C15" w:rsidRPr="004D0F3A" w:rsidRDefault="00311C15" w:rsidP="00014C5D">
            <w:pPr>
              <w:widowControl w:val="0"/>
              <w:autoSpaceDE w:val="0"/>
              <w:autoSpaceDN w:val="0"/>
              <w:adjustRightInd w:val="0"/>
              <w:spacing w:after="0" w:line="240" w:lineRule="auto"/>
              <w:ind w:left="-57" w:right="-57"/>
              <w:contextualSpacing/>
              <w:jc w:val="center"/>
              <w:rPr>
                <w:rFonts w:ascii="Myriad Pro" w:eastAsia="Calibri" w:hAnsi="Myriad Pro"/>
                <w:bCs/>
                <w:color w:val="000000"/>
                <w:sz w:val="20"/>
                <w:szCs w:val="20"/>
              </w:rPr>
            </w:pPr>
            <w:r w:rsidRPr="004D0F3A">
              <w:rPr>
                <w:rFonts w:ascii="Myriad Pro" w:eastAsia="Calibri" w:hAnsi="Myriad Pro"/>
                <w:bCs/>
                <w:color w:val="000000"/>
                <w:sz w:val="20"/>
                <w:szCs w:val="20"/>
              </w:rPr>
              <w:t>10,47</w:t>
            </w:r>
          </w:p>
        </w:tc>
      </w:tr>
      <w:tr w:rsidR="00311C15" w:rsidRPr="004D0F3A" w14:paraId="13C6D274" w14:textId="77777777" w:rsidTr="00014C5D">
        <w:trPr>
          <w:cantSplit/>
          <w:trHeight w:val="268"/>
          <w:jc w:val="center"/>
        </w:trPr>
        <w:tc>
          <w:tcPr>
            <w:tcW w:w="1306" w:type="pct"/>
            <w:vAlign w:val="center"/>
          </w:tcPr>
          <w:p w14:paraId="6A245CBD" w14:textId="77777777" w:rsidR="00311C15" w:rsidRPr="004D0F3A" w:rsidRDefault="00311C15" w:rsidP="00014C5D">
            <w:pPr>
              <w:widowControl w:val="0"/>
              <w:autoSpaceDE w:val="0"/>
              <w:autoSpaceDN w:val="0"/>
              <w:adjustRightInd w:val="0"/>
              <w:spacing w:after="0" w:line="240" w:lineRule="auto"/>
              <w:ind w:left="-57" w:right="-57"/>
              <w:contextualSpacing/>
              <w:rPr>
                <w:rFonts w:ascii="Myriad Pro" w:eastAsia="Calibri" w:hAnsi="Myriad Pro"/>
                <w:bCs/>
                <w:color w:val="000000"/>
                <w:sz w:val="20"/>
                <w:szCs w:val="20"/>
              </w:rPr>
            </w:pPr>
            <w:r w:rsidRPr="004D0F3A">
              <w:rPr>
                <w:rFonts w:ascii="Myriad Pro" w:eastAsia="Calibri" w:hAnsi="Myriad Pro"/>
                <w:bCs/>
                <w:color w:val="000000"/>
                <w:sz w:val="20"/>
                <w:szCs w:val="20"/>
              </w:rPr>
              <w:t>Количество договоров</w:t>
            </w:r>
          </w:p>
        </w:tc>
        <w:tc>
          <w:tcPr>
            <w:tcW w:w="672" w:type="pct"/>
            <w:noWrap/>
            <w:vAlign w:val="center"/>
          </w:tcPr>
          <w:p w14:paraId="1006AE15" w14:textId="77777777" w:rsidR="00311C15" w:rsidRPr="004D0F3A" w:rsidRDefault="00311C15" w:rsidP="00014C5D">
            <w:pPr>
              <w:widowControl w:val="0"/>
              <w:autoSpaceDE w:val="0"/>
              <w:autoSpaceDN w:val="0"/>
              <w:adjustRightInd w:val="0"/>
              <w:spacing w:after="0" w:line="240" w:lineRule="auto"/>
              <w:ind w:left="-57" w:right="-57"/>
              <w:contextualSpacing/>
              <w:jc w:val="center"/>
              <w:rPr>
                <w:rFonts w:ascii="Myriad Pro" w:eastAsia="Calibri" w:hAnsi="Myriad Pro"/>
                <w:bCs/>
                <w:color w:val="000000"/>
                <w:sz w:val="20"/>
                <w:szCs w:val="20"/>
              </w:rPr>
            </w:pPr>
            <w:r w:rsidRPr="004D0F3A">
              <w:rPr>
                <w:rFonts w:ascii="Myriad Pro" w:eastAsia="Calibri" w:hAnsi="Myriad Pro"/>
                <w:bCs/>
                <w:color w:val="000000"/>
                <w:sz w:val="20"/>
                <w:szCs w:val="20"/>
              </w:rPr>
              <w:t>шт.</w:t>
            </w:r>
          </w:p>
        </w:tc>
        <w:tc>
          <w:tcPr>
            <w:tcW w:w="755" w:type="pct"/>
            <w:noWrap/>
            <w:vAlign w:val="center"/>
          </w:tcPr>
          <w:p w14:paraId="6B5112EC" w14:textId="77777777" w:rsidR="00311C15" w:rsidRPr="004D0F3A" w:rsidRDefault="00311C15" w:rsidP="00014C5D">
            <w:pPr>
              <w:widowControl w:val="0"/>
              <w:autoSpaceDE w:val="0"/>
              <w:autoSpaceDN w:val="0"/>
              <w:adjustRightInd w:val="0"/>
              <w:spacing w:after="0" w:line="240" w:lineRule="auto"/>
              <w:ind w:left="-57" w:right="-57"/>
              <w:contextualSpacing/>
              <w:jc w:val="center"/>
              <w:rPr>
                <w:rFonts w:ascii="Myriad Pro" w:eastAsia="Calibri" w:hAnsi="Myriad Pro"/>
                <w:bCs/>
                <w:color w:val="000000"/>
                <w:sz w:val="20"/>
                <w:szCs w:val="20"/>
              </w:rPr>
            </w:pPr>
            <w:r w:rsidRPr="004D0F3A">
              <w:rPr>
                <w:rFonts w:ascii="Myriad Pro" w:eastAsia="Calibri" w:hAnsi="Myriad Pro"/>
                <w:bCs/>
                <w:color w:val="000000"/>
                <w:sz w:val="20"/>
                <w:szCs w:val="20"/>
              </w:rPr>
              <w:t>4 997</w:t>
            </w:r>
          </w:p>
        </w:tc>
        <w:tc>
          <w:tcPr>
            <w:tcW w:w="755" w:type="pct"/>
            <w:noWrap/>
            <w:vAlign w:val="center"/>
          </w:tcPr>
          <w:p w14:paraId="204FE9E3" w14:textId="77777777" w:rsidR="00311C15" w:rsidRPr="004D0F3A" w:rsidRDefault="00311C15" w:rsidP="00014C5D">
            <w:pPr>
              <w:widowControl w:val="0"/>
              <w:autoSpaceDE w:val="0"/>
              <w:autoSpaceDN w:val="0"/>
              <w:adjustRightInd w:val="0"/>
              <w:spacing w:after="0" w:line="240" w:lineRule="auto"/>
              <w:ind w:left="-57" w:right="-57"/>
              <w:contextualSpacing/>
              <w:jc w:val="center"/>
              <w:rPr>
                <w:rFonts w:ascii="Myriad Pro" w:eastAsia="Calibri" w:hAnsi="Myriad Pro"/>
                <w:bCs/>
                <w:color w:val="000000"/>
                <w:sz w:val="20"/>
                <w:szCs w:val="20"/>
              </w:rPr>
            </w:pPr>
            <w:r w:rsidRPr="004D0F3A">
              <w:rPr>
                <w:rFonts w:ascii="Myriad Pro" w:eastAsia="Calibri" w:hAnsi="Myriad Pro"/>
                <w:bCs/>
                <w:color w:val="000000"/>
                <w:sz w:val="20"/>
                <w:szCs w:val="20"/>
              </w:rPr>
              <w:t>5 309</w:t>
            </w:r>
          </w:p>
        </w:tc>
        <w:tc>
          <w:tcPr>
            <w:tcW w:w="755" w:type="pct"/>
            <w:noWrap/>
            <w:vAlign w:val="center"/>
          </w:tcPr>
          <w:p w14:paraId="34CC7093" w14:textId="77777777" w:rsidR="00311C15" w:rsidRPr="004D0F3A" w:rsidRDefault="00311C15" w:rsidP="00014C5D">
            <w:pPr>
              <w:widowControl w:val="0"/>
              <w:autoSpaceDE w:val="0"/>
              <w:autoSpaceDN w:val="0"/>
              <w:adjustRightInd w:val="0"/>
              <w:spacing w:after="0" w:line="240" w:lineRule="auto"/>
              <w:ind w:left="-57" w:right="-57"/>
              <w:contextualSpacing/>
              <w:jc w:val="center"/>
              <w:rPr>
                <w:rFonts w:ascii="Myriad Pro" w:eastAsia="Calibri" w:hAnsi="Myriad Pro"/>
                <w:bCs/>
                <w:color w:val="000000"/>
                <w:sz w:val="20"/>
                <w:szCs w:val="20"/>
              </w:rPr>
            </w:pPr>
            <w:r w:rsidRPr="004D0F3A">
              <w:rPr>
                <w:rFonts w:ascii="Myriad Pro" w:eastAsia="Calibri" w:hAnsi="Myriad Pro"/>
                <w:bCs/>
                <w:color w:val="000000"/>
                <w:sz w:val="20"/>
                <w:szCs w:val="20"/>
              </w:rPr>
              <w:t>4 846</w:t>
            </w:r>
          </w:p>
        </w:tc>
        <w:tc>
          <w:tcPr>
            <w:tcW w:w="756" w:type="pct"/>
            <w:vAlign w:val="center"/>
          </w:tcPr>
          <w:p w14:paraId="22077957" w14:textId="77777777" w:rsidR="00311C15" w:rsidRPr="004D0F3A" w:rsidRDefault="00311C15" w:rsidP="00014C5D">
            <w:pPr>
              <w:widowControl w:val="0"/>
              <w:autoSpaceDE w:val="0"/>
              <w:autoSpaceDN w:val="0"/>
              <w:adjustRightInd w:val="0"/>
              <w:spacing w:after="0" w:line="240" w:lineRule="auto"/>
              <w:ind w:left="-57" w:right="-57"/>
              <w:contextualSpacing/>
              <w:jc w:val="center"/>
              <w:rPr>
                <w:rFonts w:ascii="Myriad Pro" w:eastAsia="Calibri" w:hAnsi="Myriad Pro"/>
                <w:bCs/>
                <w:color w:val="000000"/>
                <w:sz w:val="20"/>
                <w:szCs w:val="20"/>
              </w:rPr>
            </w:pPr>
            <w:r w:rsidRPr="004D0F3A">
              <w:rPr>
                <w:rFonts w:ascii="Myriad Pro" w:eastAsia="Calibri" w:hAnsi="Myriad Pro"/>
                <w:bCs/>
                <w:color w:val="000000"/>
                <w:sz w:val="20"/>
                <w:szCs w:val="20"/>
              </w:rPr>
              <w:t>5 051</w:t>
            </w:r>
          </w:p>
        </w:tc>
      </w:tr>
      <w:tr w:rsidR="00311C15" w:rsidRPr="004D0F3A" w14:paraId="5C2512E8" w14:textId="77777777" w:rsidTr="00014C5D">
        <w:trPr>
          <w:cantSplit/>
          <w:trHeight w:val="600"/>
          <w:jc w:val="center"/>
        </w:trPr>
        <w:tc>
          <w:tcPr>
            <w:tcW w:w="1306" w:type="pct"/>
            <w:vAlign w:val="center"/>
          </w:tcPr>
          <w:p w14:paraId="4D84696E" w14:textId="77777777" w:rsidR="00311C15" w:rsidRPr="004D0F3A" w:rsidRDefault="00311C15" w:rsidP="00014C5D">
            <w:pPr>
              <w:widowControl w:val="0"/>
              <w:autoSpaceDE w:val="0"/>
              <w:autoSpaceDN w:val="0"/>
              <w:adjustRightInd w:val="0"/>
              <w:spacing w:after="0" w:line="240" w:lineRule="auto"/>
              <w:ind w:left="-57" w:right="-57"/>
              <w:contextualSpacing/>
              <w:rPr>
                <w:rFonts w:ascii="Myriad Pro" w:eastAsia="Calibri" w:hAnsi="Myriad Pro"/>
                <w:bCs/>
                <w:color w:val="000000"/>
                <w:sz w:val="20"/>
                <w:szCs w:val="20"/>
              </w:rPr>
            </w:pPr>
            <w:r w:rsidRPr="004D0F3A">
              <w:rPr>
                <w:rFonts w:ascii="Myriad Pro" w:eastAsia="Calibri" w:hAnsi="Myriad Pro"/>
                <w:bCs/>
                <w:color w:val="000000"/>
                <w:sz w:val="20"/>
                <w:szCs w:val="20"/>
              </w:rPr>
              <w:t>Суммарная максимальная мощность</w:t>
            </w:r>
          </w:p>
        </w:tc>
        <w:tc>
          <w:tcPr>
            <w:tcW w:w="672" w:type="pct"/>
            <w:noWrap/>
            <w:vAlign w:val="center"/>
          </w:tcPr>
          <w:p w14:paraId="6BCD9120" w14:textId="77777777" w:rsidR="00311C15" w:rsidRPr="004D0F3A" w:rsidRDefault="00311C15" w:rsidP="00014C5D">
            <w:pPr>
              <w:widowControl w:val="0"/>
              <w:autoSpaceDE w:val="0"/>
              <w:autoSpaceDN w:val="0"/>
              <w:adjustRightInd w:val="0"/>
              <w:spacing w:after="0" w:line="240" w:lineRule="auto"/>
              <w:ind w:left="-57" w:right="-57"/>
              <w:contextualSpacing/>
              <w:jc w:val="center"/>
              <w:rPr>
                <w:rFonts w:ascii="Myriad Pro" w:eastAsia="Calibri" w:hAnsi="Myriad Pro"/>
                <w:bCs/>
                <w:color w:val="000000"/>
                <w:sz w:val="20"/>
                <w:szCs w:val="20"/>
              </w:rPr>
            </w:pPr>
            <w:r w:rsidRPr="004D0F3A">
              <w:rPr>
                <w:rFonts w:ascii="Myriad Pro" w:eastAsia="Calibri" w:hAnsi="Myriad Pro"/>
                <w:bCs/>
                <w:color w:val="000000"/>
                <w:sz w:val="20"/>
                <w:szCs w:val="20"/>
              </w:rPr>
              <w:t>кВт</w:t>
            </w:r>
          </w:p>
        </w:tc>
        <w:tc>
          <w:tcPr>
            <w:tcW w:w="755" w:type="pct"/>
            <w:noWrap/>
            <w:vAlign w:val="center"/>
          </w:tcPr>
          <w:p w14:paraId="4845759B" w14:textId="77777777" w:rsidR="00311C15" w:rsidRPr="004D0F3A" w:rsidRDefault="00311C15" w:rsidP="00014C5D">
            <w:pPr>
              <w:widowControl w:val="0"/>
              <w:autoSpaceDE w:val="0"/>
              <w:autoSpaceDN w:val="0"/>
              <w:adjustRightInd w:val="0"/>
              <w:spacing w:after="0" w:line="240" w:lineRule="auto"/>
              <w:ind w:left="-57" w:right="-57"/>
              <w:contextualSpacing/>
              <w:jc w:val="center"/>
              <w:rPr>
                <w:rFonts w:ascii="Myriad Pro" w:eastAsia="Calibri" w:hAnsi="Myriad Pro"/>
                <w:bCs/>
                <w:color w:val="000000"/>
                <w:sz w:val="20"/>
                <w:szCs w:val="20"/>
              </w:rPr>
            </w:pPr>
            <w:r w:rsidRPr="004D0F3A">
              <w:rPr>
                <w:rFonts w:ascii="Myriad Pro" w:eastAsia="Calibri" w:hAnsi="Myriad Pro"/>
                <w:bCs/>
                <w:color w:val="000000"/>
                <w:sz w:val="20"/>
                <w:szCs w:val="20"/>
              </w:rPr>
              <w:t>29 899,59</w:t>
            </w:r>
          </w:p>
        </w:tc>
        <w:tc>
          <w:tcPr>
            <w:tcW w:w="755" w:type="pct"/>
            <w:noWrap/>
            <w:vAlign w:val="center"/>
          </w:tcPr>
          <w:p w14:paraId="2BBD9440" w14:textId="77777777" w:rsidR="00311C15" w:rsidRPr="004D0F3A" w:rsidRDefault="00311C15" w:rsidP="00014C5D">
            <w:pPr>
              <w:widowControl w:val="0"/>
              <w:autoSpaceDE w:val="0"/>
              <w:autoSpaceDN w:val="0"/>
              <w:adjustRightInd w:val="0"/>
              <w:spacing w:after="0" w:line="240" w:lineRule="auto"/>
              <w:ind w:left="-57" w:right="-57"/>
              <w:contextualSpacing/>
              <w:jc w:val="center"/>
              <w:rPr>
                <w:rFonts w:ascii="Myriad Pro" w:eastAsia="Calibri" w:hAnsi="Myriad Pro"/>
                <w:bCs/>
                <w:color w:val="000000"/>
                <w:sz w:val="20"/>
                <w:szCs w:val="20"/>
              </w:rPr>
            </w:pPr>
            <w:r w:rsidRPr="004D0F3A">
              <w:rPr>
                <w:rFonts w:ascii="Myriad Pro" w:eastAsia="Calibri" w:hAnsi="Myriad Pro"/>
                <w:bCs/>
                <w:color w:val="000000"/>
                <w:sz w:val="20"/>
                <w:szCs w:val="20"/>
              </w:rPr>
              <w:t>36 498,40</w:t>
            </w:r>
          </w:p>
        </w:tc>
        <w:tc>
          <w:tcPr>
            <w:tcW w:w="755" w:type="pct"/>
            <w:noWrap/>
            <w:vAlign w:val="center"/>
          </w:tcPr>
          <w:p w14:paraId="22ED2608" w14:textId="77777777" w:rsidR="00311C15" w:rsidRPr="004D0F3A" w:rsidRDefault="00311C15" w:rsidP="00014C5D">
            <w:pPr>
              <w:widowControl w:val="0"/>
              <w:autoSpaceDE w:val="0"/>
              <w:autoSpaceDN w:val="0"/>
              <w:adjustRightInd w:val="0"/>
              <w:spacing w:after="0" w:line="240" w:lineRule="auto"/>
              <w:ind w:left="-57" w:right="-57"/>
              <w:contextualSpacing/>
              <w:jc w:val="center"/>
              <w:rPr>
                <w:rFonts w:ascii="Myriad Pro" w:eastAsia="Calibri" w:hAnsi="Myriad Pro"/>
                <w:bCs/>
                <w:color w:val="000000"/>
                <w:sz w:val="20"/>
                <w:szCs w:val="20"/>
              </w:rPr>
            </w:pPr>
            <w:r w:rsidRPr="004D0F3A">
              <w:rPr>
                <w:rFonts w:ascii="Myriad Pro" w:eastAsia="Calibri" w:hAnsi="Myriad Pro"/>
                <w:bCs/>
                <w:color w:val="000000"/>
                <w:sz w:val="20"/>
                <w:szCs w:val="20"/>
              </w:rPr>
              <w:t>34 177,92</w:t>
            </w:r>
          </w:p>
        </w:tc>
        <w:tc>
          <w:tcPr>
            <w:tcW w:w="756" w:type="pct"/>
            <w:vAlign w:val="center"/>
          </w:tcPr>
          <w:p w14:paraId="7ED8BF05" w14:textId="77777777" w:rsidR="00311C15" w:rsidRPr="004D0F3A" w:rsidRDefault="00311C15" w:rsidP="00014C5D">
            <w:pPr>
              <w:widowControl w:val="0"/>
              <w:autoSpaceDE w:val="0"/>
              <w:autoSpaceDN w:val="0"/>
              <w:adjustRightInd w:val="0"/>
              <w:spacing w:after="0" w:line="240" w:lineRule="auto"/>
              <w:ind w:left="-57" w:right="-57"/>
              <w:contextualSpacing/>
              <w:jc w:val="center"/>
              <w:rPr>
                <w:rFonts w:ascii="Myriad Pro" w:eastAsia="Calibri" w:hAnsi="Myriad Pro"/>
                <w:bCs/>
                <w:color w:val="000000"/>
                <w:sz w:val="20"/>
                <w:szCs w:val="20"/>
              </w:rPr>
            </w:pPr>
            <w:r w:rsidRPr="004D0F3A">
              <w:rPr>
                <w:rFonts w:ascii="Myriad Pro" w:eastAsia="Calibri" w:hAnsi="Myriad Pro"/>
                <w:bCs/>
                <w:color w:val="000000"/>
                <w:sz w:val="20"/>
                <w:szCs w:val="20"/>
              </w:rPr>
              <w:t>33 525,30</w:t>
            </w:r>
          </w:p>
        </w:tc>
      </w:tr>
      <w:tr w:rsidR="00311C15" w:rsidRPr="004D0F3A" w14:paraId="24205D5A" w14:textId="77777777" w:rsidTr="00014C5D">
        <w:trPr>
          <w:cantSplit/>
          <w:trHeight w:val="362"/>
          <w:jc w:val="center"/>
        </w:trPr>
        <w:tc>
          <w:tcPr>
            <w:tcW w:w="1306" w:type="pct"/>
            <w:vAlign w:val="center"/>
          </w:tcPr>
          <w:p w14:paraId="1553444C" w14:textId="77777777" w:rsidR="00311C15" w:rsidRPr="004D0F3A" w:rsidRDefault="00311C15" w:rsidP="00014C5D">
            <w:pPr>
              <w:widowControl w:val="0"/>
              <w:autoSpaceDE w:val="0"/>
              <w:autoSpaceDN w:val="0"/>
              <w:adjustRightInd w:val="0"/>
              <w:spacing w:after="0" w:line="240" w:lineRule="auto"/>
              <w:ind w:left="-57" w:right="-57"/>
              <w:contextualSpacing/>
              <w:rPr>
                <w:rFonts w:ascii="Myriad Pro" w:eastAsia="Calibri" w:hAnsi="Myriad Pro"/>
                <w:bCs/>
                <w:color w:val="000000"/>
                <w:sz w:val="20"/>
                <w:szCs w:val="20"/>
              </w:rPr>
            </w:pPr>
            <w:r w:rsidRPr="004D0F3A">
              <w:rPr>
                <w:rFonts w:ascii="Myriad Pro" w:eastAsia="Calibri" w:hAnsi="Myriad Pro"/>
                <w:bCs/>
                <w:color w:val="000000"/>
                <w:sz w:val="20"/>
                <w:szCs w:val="20"/>
              </w:rPr>
              <w:t>Максимальная мощность</w:t>
            </w:r>
          </w:p>
        </w:tc>
        <w:tc>
          <w:tcPr>
            <w:tcW w:w="672" w:type="pct"/>
            <w:noWrap/>
            <w:vAlign w:val="center"/>
          </w:tcPr>
          <w:p w14:paraId="366FCE4F" w14:textId="77777777" w:rsidR="00311C15" w:rsidRPr="004D0F3A" w:rsidRDefault="00311C15" w:rsidP="00014C5D">
            <w:pPr>
              <w:widowControl w:val="0"/>
              <w:autoSpaceDE w:val="0"/>
              <w:autoSpaceDN w:val="0"/>
              <w:adjustRightInd w:val="0"/>
              <w:spacing w:after="0" w:line="240" w:lineRule="auto"/>
              <w:ind w:left="-57" w:right="-57"/>
              <w:contextualSpacing/>
              <w:jc w:val="center"/>
              <w:rPr>
                <w:rFonts w:ascii="Myriad Pro" w:eastAsia="Calibri" w:hAnsi="Myriad Pro"/>
                <w:bCs/>
                <w:color w:val="000000"/>
                <w:sz w:val="20"/>
                <w:szCs w:val="20"/>
              </w:rPr>
            </w:pPr>
            <w:r w:rsidRPr="004D0F3A">
              <w:rPr>
                <w:rFonts w:ascii="Myriad Pro" w:eastAsia="Calibri" w:hAnsi="Myriad Pro"/>
                <w:bCs/>
                <w:color w:val="000000"/>
                <w:sz w:val="20"/>
                <w:szCs w:val="20"/>
              </w:rPr>
              <w:t>кВт</w:t>
            </w:r>
          </w:p>
        </w:tc>
        <w:tc>
          <w:tcPr>
            <w:tcW w:w="755" w:type="pct"/>
            <w:noWrap/>
            <w:vAlign w:val="center"/>
          </w:tcPr>
          <w:p w14:paraId="7A4A771A" w14:textId="77777777" w:rsidR="00311C15" w:rsidRPr="004D0F3A" w:rsidRDefault="00311C15" w:rsidP="00014C5D">
            <w:pPr>
              <w:widowControl w:val="0"/>
              <w:autoSpaceDE w:val="0"/>
              <w:autoSpaceDN w:val="0"/>
              <w:adjustRightInd w:val="0"/>
              <w:spacing w:after="0" w:line="240" w:lineRule="auto"/>
              <w:ind w:left="-57" w:right="-57"/>
              <w:contextualSpacing/>
              <w:jc w:val="center"/>
              <w:rPr>
                <w:rFonts w:ascii="Myriad Pro" w:eastAsia="Calibri" w:hAnsi="Myriad Pro"/>
                <w:bCs/>
                <w:color w:val="000000"/>
                <w:sz w:val="20"/>
                <w:szCs w:val="20"/>
              </w:rPr>
            </w:pPr>
            <w:r w:rsidRPr="004D0F3A">
              <w:rPr>
                <w:rFonts w:ascii="Myriad Pro" w:eastAsia="Calibri" w:hAnsi="Myriad Pro"/>
                <w:bCs/>
                <w:color w:val="000000"/>
                <w:sz w:val="20"/>
                <w:szCs w:val="20"/>
              </w:rPr>
              <w:t>4 108,05</w:t>
            </w:r>
          </w:p>
        </w:tc>
        <w:tc>
          <w:tcPr>
            <w:tcW w:w="755" w:type="pct"/>
            <w:noWrap/>
            <w:vAlign w:val="center"/>
          </w:tcPr>
          <w:p w14:paraId="15C80873" w14:textId="77777777" w:rsidR="00311C15" w:rsidRPr="004D0F3A" w:rsidRDefault="00311C15" w:rsidP="00014C5D">
            <w:pPr>
              <w:widowControl w:val="0"/>
              <w:autoSpaceDE w:val="0"/>
              <w:autoSpaceDN w:val="0"/>
              <w:adjustRightInd w:val="0"/>
              <w:spacing w:after="0" w:line="240" w:lineRule="auto"/>
              <w:ind w:left="-57" w:right="-57"/>
              <w:contextualSpacing/>
              <w:jc w:val="center"/>
              <w:rPr>
                <w:rFonts w:ascii="Myriad Pro" w:eastAsia="Calibri" w:hAnsi="Myriad Pro"/>
                <w:bCs/>
                <w:color w:val="000000"/>
                <w:sz w:val="20"/>
                <w:szCs w:val="20"/>
              </w:rPr>
            </w:pPr>
            <w:r w:rsidRPr="004D0F3A">
              <w:rPr>
                <w:rFonts w:ascii="Myriad Pro" w:eastAsia="Calibri" w:hAnsi="Myriad Pro"/>
                <w:bCs/>
                <w:color w:val="000000"/>
                <w:sz w:val="20"/>
                <w:szCs w:val="20"/>
              </w:rPr>
              <w:t>10 533,00</w:t>
            </w:r>
          </w:p>
        </w:tc>
        <w:tc>
          <w:tcPr>
            <w:tcW w:w="755" w:type="pct"/>
            <w:noWrap/>
            <w:vAlign w:val="center"/>
          </w:tcPr>
          <w:p w14:paraId="35F8DBC0" w14:textId="77777777" w:rsidR="00311C15" w:rsidRPr="004D0F3A" w:rsidRDefault="00311C15" w:rsidP="00014C5D">
            <w:pPr>
              <w:widowControl w:val="0"/>
              <w:autoSpaceDE w:val="0"/>
              <w:autoSpaceDN w:val="0"/>
              <w:adjustRightInd w:val="0"/>
              <w:spacing w:after="0" w:line="240" w:lineRule="auto"/>
              <w:ind w:left="-57" w:right="-57"/>
              <w:contextualSpacing/>
              <w:jc w:val="center"/>
              <w:rPr>
                <w:rFonts w:ascii="Myriad Pro" w:eastAsia="Calibri" w:hAnsi="Myriad Pro"/>
                <w:bCs/>
                <w:color w:val="000000"/>
                <w:sz w:val="20"/>
                <w:szCs w:val="20"/>
              </w:rPr>
            </w:pPr>
            <w:r w:rsidRPr="004D0F3A">
              <w:rPr>
                <w:rFonts w:ascii="Myriad Pro" w:eastAsia="Calibri" w:hAnsi="Myriad Pro"/>
                <w:bCs/>
                <w:color w:val="000000"/>
                <w:sz w:val="20"/>
                <w:szCs w:val="20"/>
              </w:rPr>
              <w:t>3 368,55</w:t>
            </w:r>
          </w:p>
        </w:tc>
        <w:tc>
          <w:tcPr>
            <w:tcW w:w="756" w:type="pct"/>
            <w:vAlign w:val="center"/>
          </w:tcPr>
          <w:p w14:paraId="27132287" w14:textId="77777777" w:rsidR="00311C15" w:rsidRPr="004D0F3A" w:rsidRDefault="00311C15" w:rsidP="00014C5D">
            <w:pPr>
              <w:widowControl w:val="0"/>
              <w:autoSpaceDE w:val="0"/>
              <w:autoSpaceDN w:val="0"/>
              <w:adjustRightInd w:val="0"/>
              <w:spacing w:after="0" w:line="240" w:lineRule="auto"/>
              <w:ind w:left="-57" w:right="-57"/>
              <w:contextualSpacing/>
              <w:jc w:val="center"/>
              <w:rPr>
                <w:rFonts w:ascii="Myriad Pro" w:eastAsia="Calibri" w:hAnsi="Myriad Pro"/>
                <w:bCs/>
                <w:color w:val="000000"/>
                <w:sz w:val="20"/>
                <w:szCs w:val="20"/>
              </w:rPr>
            </w:pPr>
            <w:r w:rsidRPr="004D0F3A">
              <w:rPr>
                <w:rFonts w:ascii="Myriad Pro" w:eastAsia="Calibri" w:hAnsi="Myriad Pro"/>
                <w:bCs/>
                <w:color w:val="000000"/>
                <w:sz w:val="20"/>
                <w:szCs w:val="20"/>
              </w:rPr>
              <w:t>6 003,20</w:t>
            </w:r>
          </w:p>
        </w:tc>
      </w:tr>
    </w:tbl>
    <w:p w14:paraId="08AA040A" w14:textId="77777777" w:rsidR="00311C15" w:rsidRPr="004D0F3A" w:rsidRDefault="00311C15" w:rsidP="00014C5D">
      <w:pPr>
        <w:pStyle w:val="2f4"/>
      </w:pPr>
      <w:r w:rsidRPr="004D0F3A">
        <w:lastRenderedPageBreak/>
        <w:t>Учитывая изложенное, при расчете плановых показателей на 2017 год Исполнителем принято количество договоров 5 051 шт. в соответствии</w:t>
      </w:r>
      <w:r w:rsidR="002E6DB4" w:rsidRPr="004D0F3A">
        <w:t xml:space="preserve"> </w:t>
      </w:r>
      <w:r w:rsidRPr="004D0F3A">
        <w:t xml:space="preserve">с данными филиала </w:t>
      </w:r>
      <w:r w:rsidR="002E6DB4" w:rsidRPr="004D0F3A">
        <w:t>ПАО </w:t>
      </w:r>
      <w:r w:rsidRPr="004D0F3A">
        <w:t>«МРСК Сибири» - «Бурятэнерго».</w:t>
      </w:r>
    </w:p>
    <w:p w14:paraId="7D69ABE7" w14:textId="77777777" w:rsidR="00311C15" w:rsidRPr="004D0F3A" w:rsidRDefault="00311C15" w:rsidP="00014C5D">
      <w:pPr>
        <w:pStyle w:val="2f4"/>
      </w:pPr>
      <w:r w:rsidRPr="004D0F3A">
        <w:t xml:space="preserve">Расчет Исполнителя по величине выпадающих доходов на 2017 год, связанных с осуществлением технологического присоединения к электрическим сетям филиала </w:t>
      </w:r>
      <w:r w:rsidR="002E6DB4" w:rsidRPr="004D0F3A">
        <w:t>ПАО </w:t>
      </w:r>
      <w:r w:rsidRPr="004D0F3A">
        <w:t xml:space="preserve">«МРСК Сибири» - «Бурятэнерго», выполнялся с использованием стандартизированных ставок, утвержденных приказом Республиканской службой по тарифам Республики Бурятия от 20.12.2016 </w:t>
      </w:r>
      <w:r w:rsidR="002E6DB4" w:rsidRPr="004D0F3A">
        <w:t>№ </w:t>
      </w:r>
      <w:r w:rsidRPr="004D0F3A">
        <w:t>1/41 «Об утверждении платы за технологическое присоединение к электрическим сетям территориальных сетевых организаций на территории Республики Бурятия на 2017 год».</w:t>
      </w:r>
    </w:p>
    <w:p w14:paraId="59F4A691" w14:textId="77777777" w:rsidR="00311C15" w:rsidRPr="004D0F3A" w:rsidRDefault="00311C15" w:rsidP="00014C5D">
      <w:pPr>
        <w:pStyle w:val="2f4"/>
      </w:pPr>
      <w:r w:rsidRPr="004D0F3A">
        <w:t xml:space="preserve">Рассчитанная плата в ценах 2001 года приведена к ценам 2017 года с применением индексов изменения сметной стоимости строительно-монтажных работ для Республики Бурятия к федеральным единичным расценкам 2001 года по состоянию на 4 квартал 2016 года (письмо Минстроя России от 09.12.2016 </w:t>
      </w:r>
      <w:r w:rsidR="002E6DB4" w:rsidRPr="004D0F3A">
        <w:t>№ </w:t>
      </w:r>
      <w:r w:rsidRPr="004D0F3A">
        <w:t>41695-ХМ/09 «Об индексах изменения сметной стоимости строительно-монтажных и пусконаладочных работ, индексах изменения сметной стоимости проектных и изыскательских работ и иных индексах на IV квартал 2016 года»):</w:t>
      </w:r>
    </w:p>
    <w:p w14:paraId="19A6E703" w14:textId="77777777" w:rsidR="00311C15" w:rsidRPr="004D0F3A" w:rsidRDefault="00311C15" w:rsidP="00014C5D">
      <w:pPr>
        <w:pStyle w:val="40"/>
      </w:pPr>
      <w:r w:rsidRPr="004D0F3A">
        <w:t>для воздушной прокладки провода с алюминиевыми жилами – 4,85;</w:t>
      </w:r>
    </w:p>
    <w:p w14:paraId="32F92BDE" w14:textId="77777777" w:rsidR="00311C15" w:rsidRPr="004D0F3A" w:rsidRDefault="00311C15" w:rsidP="00014C5D">
      <w:pPr>
        <w:pStyle w:val="40"/>
      </w:pPr>
      <w:r w:rsidRPr="004D0F3A">
        <w:t>для подземной прокладки кабеля с алюминиевыми жилами – 5,89;</w:t>
      </w:r>
    </w:p>
    <w:p w14:paraId="1C14ABF5" w14:textId="77777777" w:rsidR="00311C15" w:rsidRPr="004D0F3A" w:rsidRDefault="00311C15" w:rsidP="00014C5D">
      <w:pPr>
        <w:pStyle w:val="40"/>
      </w:pPr>
      <w:r w:rsidRPr="004D0F3A">
        <w:t>для прочих объектов – 7,59.</w:t>
      </w:r>
    </w:p>
    <w:p w14:paraId="60159458" w14:textId="77777777" w:rsidR="00311C15" w:rsidRPr="004D0F3A" w:rsidRDefault="00311C15" w:rsidP="00014C5D">
      <w:pPr>
        <w:pStyle w:val="2f4"/>
      </w:pPr>
      <w:r w:rsidRPr="004D0F3A">
        <w:t>Исходя из представленных плановых показателей, рассчитан размер расходов, связанных с осуществлением технологического присоединения к электрическим сетям, не включаемых в состав платы за технологическое присоединение, на 2017 год. Расчет представлен в таблице.</w:t>
      </w:r>
    </w:p>
    <w:p w14:paraId="36E8D29B" w14:textId="77777777" w:rsidR="00311C15" w:rsidRPr="004D0F3A" w:rsidRDefault="00311C15" w:rsidP="002D3207">
      <w:pPr>
        <w:pStyle w:val="afff9"/>
        <w:pageBreakBefore/>
        <w:spacing w:line="276" w:lineRule="auto"/>
        <w:jc w:val="center"/>
        <w:rPr>
          <w:b/>
        </w:rPr>
      </w:pPr>
      <w:r w:rsidRPr="004D0F3A">
        <w:rPr>
          <w:b/>
        </w:rPr>
        <w:lastRenderedPageBreak/>
        <w:t>Расчет величины расходов, связанных с осуществлением технологического присоединения энергопринимающих устройств мощностью, не превышающей 15 кВт включительно, не включаемых в состав платы за технологическое присоединение</w:t>
      </w:r>
    </w:p>
    <w:tbl>
      <w:tblPr>
        <w:tblStyle w:val="af8"/>
        <w:tblW w:w="5000" w:type="pct"/>
        <w:tblLayout w:type="fixed"/>
        <w:tblLook w:val="04A0" w:firstRow="1" w:lastRow="0" w:firstColumn="1" w:lastColumn="0" w:noHBand="0" w:noVBand="1"/>
      </w:tblPr>
      <w:tblGrid>
        <w:gridCol w:w="726"/>
        <w:gridCol w:w="4930"/>
        <w:gridCol w:w="1487"/>
        <w:gridCol w:w="1303"/>
        <w:gridCol w:w="1124"/>
      </w:tblGrid>
      <w:tr w:rsidR="00311C15" w:rsidRPr="004D0F3A" w14:paraId="50C8754F" w14:textId="77777777" w:rsidTr="00014C5D">
        <w:trPr>
          <w:tblHeader/>
        </w:trPr>
        <w:tc>
          <w:tcPr>
            <w:tcW w:w="37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CE44799" w14:textId="77777777" w:rsidR="00311C15" w:rsidRPr="004D0F3A" w:rsidRDefault="00311C15" w:rsidP="00014C5D">
            <w:pPr>
              <w:ind w:left="-57" w:right="-57"/>
              <w:jc w:val="center"/>
              <w:rPr>
                <w:rFonts w:ascii="Myriad Pro" w:hAnsi="Myriad Pro" w:cs="Calibri"/>
                <w:b/>
                <w:color w:val="FFFFFF" w:themeColor="background1"/>
                <w:sz w:val="20"/>
                <w:szCs w:val="20"/>
              </w:rPr>
            </w:pPr>
            <w:r w:rsidRPr="004D0F3A">
              <w:rPr>
                <w:rFonts w:ascii="Myriad Pro" w:hAnsi="Myriad Pro" w:cs="Calibri"/>
                <w:b/>
                <w:color w:val="FFFFFF" w:themeColor="background1"/>
                <w:sz w:val="20"/>
                <w:szCs w:val="20"/>
              </w:rPr>
              <w:t>№п/п</w:t>
            </w:r>
          </w:p>
        </w:tc>
        <w:tc>
          <w:tcPr>
            <w:tcW w:w="257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C9B7066" w14:textId="77777777" w:rsidR="00311C15" w:rsidRPr="004D0F3A" w:rsidRDefault="00311C15" w:rsidP="00014C5D">
            <w:pPr>
              <w:ind w:left="-57" w:right="-57"/>
              <w:jc w:val="center"/>
              <w:rPr>
                <w:rFonts w:ascii="Myriad Pro" w:hAnsi="Myriad Pro" w:cs="Calibri"/>
                <w:b/>
                <w:color w:val="FFFFFF" w:themeColor="background1"/>
                <w:sz w:val="20"/>
                <w:szCs w:val="20"/>
              </w:rPr>
            </w:pPr>
            <w:r w:rsidRPr="004D0F3A">
              <w:rPr>
                <w:rFonts w:ascii="Myriad Pro" w:hAnsi="Myriad Pro" w:cs="Calibri"/>
                <w:b/>
                <w:color w:val="FFFFFF" w:themeColor="background1"/>
                <w:sz w:val="20"/>
                <w:szCs w:val="20"/>
              </w:rPr>
              <w:t>Показатели</w:t>
            </w:r>
          </w:p>
        </w:tc>
        <w:tc>
          <w:tcPr>
            <w:tcW w:w="2045"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234059E" w14:textId="77777777" w:rsidR="00311C15" w:rsidRPr="004D0F3A" w:rsidRDefault="00311C15" w:rsidP="00014C5D">
            <w:pPr>
              <w:ind w:left="-57" w:right="-57"/>
              <w:jc w:val="center"/>
              <w:rPr>
                <w:rFonts w:ascii="Myriad Pro" w:hAnsi="Myriad Pro" w:cs="Calibri"/>
                <w:b/>
                <w:color w:val="FFFFFF" w:themeColor="background1"/>
                <w:sz w:val="20"/>
                <w:szCs w:val="20"/>
              </w:rPr>
            </w:pPr>
            <w:r w:rsidRPr="004D0F3A">
              <w:rPr>
                <w:rFonts w:ascii="Myriad Pro" w:hAnsi="Myriad Pro" w:cs="Calibri"/>
                <w:b/>
                <w:color w:val="FFFFFF" w:themeColor="background1"/>
                <w:sz w:val="20"/>
                <w:szCs w:val="20"/>
              </w:rPr>
              <w:t>Расчет Исполнителя на 2017 год</w:t>
            </w:r>
          </w:p>
        </w:tc>
      </w:tr>
      <w:tr w:rsidR="00311C15" w:rsidRPr="004D0F3A" w14:paraId="6FF113E0" w14:textId="77777777" w:rsidTr="00014C5D">
        <w:trPr>
          <w:trHeight w:val="741"/>
          <w:tblHeader/>
        </w:trPr>
        <w:tc>
          <w:tcPr>
            <w:tcW w:w="37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5493BBB" w14:textId="77777777" w:rsidR="00311C15" w:rsidRPr="004D0F3A" w:rsidRDefault="00311C15" w:rsidP="00014C5D">
            <w:pPr>
              <w:ind w:left="-57" w:right="-57"/>
              <w:jc w:val="center"/>
              <w:rPr>
                <w:rFonts w:ascii="Myriad Pro" w:hAnsi="Myriad Pro" w:cs="Calibri"/>
                <w:b/>
                <w:color w:val="FFFFFF" w:themeColor="background1"/>
                <w:sz w:val="20"/>
                <w:szCs w:val="20"/>
              </w:rPr>
            </w:pPr>
          </w:p>
        </w:tc>
        <w:tc>
          <w:tcPr>
            <w:tcW w:w="257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5853B37" w14:textId="77777777" w:rsidR="00311C15" w:rsidRPr="004D0F3A" w:rsidRDefault="00311C15" w:rsidP="00014C5D">
            <w:pPr>
              <w:ind w:left="-57" w:right="-57"/>
              <w:jc w:val="center"/>
              <w:rPr>
                <w:rFonts w:ascii="Myriad Pro" w:hAnsi="Myriad Pro" w:cs="Calibri"/>
                <w:b/>
                <w:color w:val="FFFFFF" w:themeColor="background1"/>
                <w:sz w:val="20"/>
                <w:szCs w:val="20"/>
              </w:rPr>
            </w:pPr>
          </w:p>
        </w:tc>
        <w:tc>
          <w:tcPr>
            <w:tcW w:w="7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33D955A" w14:textId="77777777" w:rsidR="00311C15" w:rsidRPr="004D0F3A" w:rsidRDefault="00311C15" w:rsidP="00014C5D">
            <w:pPr>
              <w:ind w:left="-57" w:right="-57"/>
              <w:jc w:val="center"/>
              <w:rPr>
                <w:rFonts w:ascii="Myriad Pro" w:hAnsi="Myriad Pro" w:cs="Calibri"/>
                <w:b/>
                <w:color w:val="FFFFFF" w:themeColor="background1"/>
                <w:sz w:val="20"/>
                <w:szCs w:val="20"/>
              </w:rPr>
            </w:pPr>
            <w:r w:rsidRPr="004D0F3A">
              <w:rPr>
                <w:rFonts w:ascii="Myriad Pro" w:hAnsi="Myriad Pro" w:cs="Calibri"/>
                <w:b/>
                <w:color w:val="FFFFFF" w:themeColor="background1"/>
                <w:sz w:val="20"/>
                <w:szCs w:val="20"/>
              </w:rPr>
              <w:t>Стандартизированная ставка (руб/кВт, руб/км)</w:t>
            </w:r>
          </w:p>
        </w:tc>
        <w:tc>
          <w:tcPr>
            <w:tcW w:w="6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C979EE0" w14:textId="77777777" w:rsidR="00311C15" w:rsidRPr="004D0F3A" w:rsidRDefault="00311C15" w:rsidP="00014C5D">
            <w:pPr>
              <w:ind w:left="-57" w:right="-57"/>
              <w:jc w:val="center"/>
              <w:rPr>
                <w:rFonts w:ascii="Myriad Pro" w:hAnsi="Myriad Pro" w:cs="Calibri"/>
                <w:b/>
                <w:color w:val="FFFFFF" w:themeColor="background1"/>
                <w:sz w:val="20"/>
                <w:szCs w:val="20"/>
              </w:rPr>
            </w:pPr>
            <w:r w:rsidRPr="004D0F3A">
              <w:rPr>
                <w:rFonts w:ascii="Myriad Pro" w:hAnsi="Myriad Pro" w:cs="Calibri"/>
                <w:b/>
                <w:color w:val="FFFFFF" w:themeColor="background1"/>
                <w:sz w:val="20"/>
                <w:szCs w:val="20"/>
              </w:rPr>
              <w:t>Мощность, длина линий (кВт, км)</w:t>
            </w:r>
          </w:p>
        </w:tc>
        <w:tc>
          <w:tcPr>
            <w:tcW w:w="5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FB6B08B" w14:textId="77777777" w:rsidR="00311C15" w:rsidRPr="004D0F3A" w:rsidRDefault="00311C15" w:rsidP="00014C5D">
            <w:pPr>
              <w:ind w:left="-57" w:right="-57"/>
              <w:jc w:val="center"/>
              <w:rPr>
                <w:rFonts w:ascii="Myriad Pro" w:hAnsi="Myriad Pro" w:cs="Calibri"/>
                <w:b/>
                <w:color w:val="FFFFFF" w:themeColor="background1"/>
                <w:sz w:val="20"/>
                <w:szCs w:val="20"/>
              </w:rPr>
            </w:pPr>
            <w:r w:rsidRPr="004D0F3A">
              <w:rPr>
                <w:rFonts w:ascii="Myriad Pro" w:hAnsi="Myriad Pro" w:cs="Calibri"/>
                <w:b/>
                <w:color w:val="FFFFFF" w:themeColor="background1"/>
                <w:sz w:val="20"/>
                <w:szCs w:val="20"/>
              </w:rPr>
              <w:t>Сумма</w:t>
            </w:r>
          </w:p>
          <w:p w14:paraId="1E9FB50A" w14:textId="77777777" w:rsidR="00311C15" w:rsidRPr="004D0F3A" w:rsidRDefault="00311C15" w:rsidP="00014C5D">
            <w:pPr>
              <w:ind w:left="-57" w:right="-57"/>
              <w:jc w:val="center"/>
              <w:rPr>
                <w:rFonts w:ascii="Myriad Pro" w:hAnsi="Myriad Pro" w:cs="Calibri"/>
                <w:b/>
                <w:color w:val="FFFFFF" w:themeColor="background1"/>
                <w:sz w:val="20"/>
                <w:szCs w:val="20"/>
              </w:rPr>
            </w:pPr>
            <w:r w:rsidRPr="004D0F3A">
              <w:rPr>
                <w:rFonts w:ascii="Myriad Pro" w:hAnsi="Myriad Pro" w:cs="Calibri"/>
                <w:b/>
                <w:color w:val="FFFFFF" w:themeColor="background1"/>
                <w:sz w:val="20"/>
                <w:szCs w:val="20"/>
              </w:rPr>
              <w:t xml:space="preserve"> (тыс. руб.)</w:t>
            </w:r>
          </w:p>
        </w:tc>
      </w:tr>
      <w:tr w:rsidR="00311C15" w:rsidRPr="004D0F3A" w14:paraId="476A6324" w14:textId="77777777" w:rsidTr="00014C5D">
        <w:trPr>
          <w:trHeight w:val="257"/>
          <w:tblHeader/>
        </w:trPr>
        <w:tc>
          <w:tcPr>
            <w:tcW w:w="3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E947103" w14:textId="77777777" w:rsidR="00311C15" w:rsidRPr="004D0F3A" w:rsidRDefault="00311C15" w:rsidP="00014C5D">
            <w:pPr>
              <w:ind w:left="-57" w:right="-57"/>
              <w:jc w:val="center"/>
              <w:rPr>
                <w:rFonts w:ascii="Myriad Pro" w:hAnsi="Myriad Pro" w:cs="Calibri"/>
                <w:b/>
                <w:color w:val="FFFFFF" w:themeColor="background1"/>
                <w:sz w:val="20"/>
                <w:szCs w:val="20"/>
              </w:rPr>
            </w:pPr>
            <w:r w:rsidRPr="004D0F3A">
              <w:rPr>
                <w:rFonts w:ascii="Myriad Pro" w:hAnsi="Myriad Pro" w:cs="Calibri"/>
                <w:b/>
                <w:color w:val="FFFFFF" w:themeColor="background1"/>
                <w:sz w:val="20"/>
                <w:szCs w:val="20"/>
              </w:rPr>
              <w:t>1</w:t>
            </w:r>
          </w:p>
        </w:tc>
        <w:tc>
          <w:tcPr>
            <w:tcW w:w="25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FC044A6" w14:textId="77777777" w:rsidR="00311C15" w:rsidRPr="004D0F3A" w:rsidRDefault="00311C15" w:rsidP="00014C5D">
            <w:pPr>
              <w:ind w:left="-57" w:right="-57"/>
              <w:jc w:val="center"/>
              <w:rPr>
                <w:rFonts w:ascii="Myriad Pro" w:hAnsi="Myriad Pro" w:cs="Calibri"/>
                <w:b/>
                <w:color w:val="FFFFFF" w:themeColor="background1"/>
                <w:sz w:val="20"/>
                <w:szCs w:val="20"/>
              </w:rPr>
            </w:pPr>
            <w:r w:rsidRPr="004D0F3A">
              <w:rPr>
                <w:rFonts w:ascii="Myriad Pro" w:hAnsi="Myriad Pro" w:cs="Calibri"/>
                <w:b/>
                <w:color w:val="FFFFFF" w:themeColor="background1"/>
                <w:sz w:val="20"/>
                <w:szCs w:val="20"/>
              </w:rPr>
              <w:t>2</w:t>
            </w:r>
          </w:p>
        </w:tc>
        <w:tc>
          <w:tcPr>
            <w:tcW w:w="7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E1675DD" w14:textId="77777777" w:rsidR="00311C15" w:rsidRPr="004D0F3A" w:rsidRDefault="00311C15" w:rsidP="00014C5D">
            <w:pPr>
              <w:ind w:left="-57" w:right="-57"/>
              <w:jc w:val="center"/>
              <w:rPr>
                <w:rFonts w:ascii="Myriad Pro" w:hAnsi="Myriad Pro" w:cs="Calibri"/>
                <w:b/>
                <w:color w:val="FFFFFF" w:themeColor="background1"/>
                <w:sz w:val="20"/>
                <w:szCs w:val="20"/>
              </w:rPr>
            </w:pPr>
            <w:r w:rsidRPr="004D0F3A">
              <w:rPr>
                <w:rFonts w:ascii="Myriad Pro" w:hAnsi="Myriad Pro" w:cs="Calibri"/>
                <w:b/>
                <w:color w:val="FFFFFF" w:themeColor="background1"/>
                <w:sz w:val="20"/>
                <w:szCs w:val="20"/>
              </w:rPr>
              <w:t>3</w:t>
            </w:r>
          </w:p>
        </w:tc>
        <w:tc>
          <w:tcPr>
            <w:tcW w:w="6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EB465F0" w14:textId="77777777" w:rsidR="00311C15" w:rsidRPr="004D0F3A" w:rsidRDefault="00311C15" w:rsidP="00014C5D">
            <w:pPr>
              <w:ind w:left="-57" w:right="-57"/>
              <w:jc w:val="center"/>
              <w:rPr>
                <w:rFonts w:ascii="Myriad Pro" w:hAnsi="Myriad Pro" w:cs="Calibri"/>
                <w:b/>
                <w:color w:val="FFFFFF" w:themeColor="background1"/>
                <w:sz w:val="20"/>
                <w:szCs w:val="20"/>
              </w:rPr>
            </w:pPr>
            <w:r w:rsidRPr="004D0F3A">
              <w:rPr>
                <w:rFonts w:ascii="Myriad Pro" w:hAnsi="Myriad Pro" w:cs="Calibri"/>
                <w:b/>
                <w:color w:val="FFFFFF" w:themeColor="background1"/>
                <w:sz w:val="20"/>
                <w:szCs w:val="20"/>
              </w:rPr>
              <w:t>4</w:t>
            </w:r>
          </w:p>
        </w:tc>
        <w:tc>
          <w:tcPr>
            <w:tcW w:w="5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9B7B367" w14:textId="77777777" w:rsidR="00311C15" w:rsidRPr="004D0F3A" w:rsidRDefault="00311C15" w:rsidP="00014C5D">
            <w:pPr>
              <w:ind w:left="-57" w:right="-57"/>
              <w:jc w:val="center"/>
              <w:rPr>
                <w:rFonts w:ascii="Myriad Pro" w:hAnsi="Myriad Pro" w:cs="Calibri"/>
                <w:b/>
                <w:color w:val="FFFFFF" w:themeColor="background1"/>
                <w:sz w:val="20"/>
                <w:szCs w:val="20"/>
              </w:rPr>
            </w:pPr>
            <w:r w:rsidRPr="004D0F3A">
              <w:rPr>
                <w:rFonts w:ascii="Myriad Pro" w:hAnsi="Myriad Pro" w:cs="Calibri"/>
                <w:b/>
                <w:color w:val="FFFFFF" w:themeColor="background1"/>
                <w:sz w:val="20"/>
                <w:szCs w:val="20"/>
              </w:rPr>
              <w:t>5</w:t>
            </w:r>
          </w:p>
        </w:tc>
      </w:tr>
      <w:tr w:rsidR="00311C15" w:rsidRPr="004D0F3A" w14:paraId="7921A59C" w14:textId="77777777" w:rsidTr="00014C5D">
        <w:tc>
          <w:tcPr>
            <w:tcW w:w="379" w:type="pct"/>
            <w:tcBorders>
              <w:top w:val="single" w:sz="4" w:space="0" w:color="FFFFFF" w:themeColor="background1"/>
            </w:tcBorders>
            <w:shd w:val="clear" w:color="auto" w:fill="EAF1DD" w:themeFill="accent3" w:themeFillTint="33"/>
            <w:vAlign w:val="center"/>
          </w:tcPr>
          <w:p w14:paraId="576A250F" w14:textId="77777777" w:rsidR="00311C15" w:rsidRPr="004D0F3A" w:rsidRDefault="00311C15" w:rsidP="00014C5D">
            <w:pPr>
              <w:ind w:left="-57" w:right="-57"/>
              <w:jc w:val="center"/>
              <w:rPr>
                <w:rFonts w:ascii="Myriad Pro" w:hAnsi="Myriad Pro" w:cs="Calibri"/>
                <w:b/>
                <w:sz w:val="20"/>
                <w:szCs w:val="20"/>
              </w:rPr>
            </w:pPr>
            <w:r w:rsidRPr="004D0F3A">
              <w:rPr>
                <w:rFonts w:ascii="Myriad Pro" w:hAnsi="Myriad Pro" w:cs="Calibri"/>
                <w:b/>
                <w:sz w:val="20"/>
                <w:szCs w:val="20"/>
              </w:rPr>
              <w:t>1</w:t>
            </w:r>
          </w:p>
        </w:tc>
        <w:tc>
          <w:tcPr>
            <w:tcW w:w="2576" w:type="pct"/>
            <w:tcBorders>
              <w:top w:val="single" w:sz="4" w:space="0" w:color="FFFFFF" w:themeColor="background1"/>
            </w:tcBorders>
            <w:shd w:val="clear" w:color="auto" w:fill="EAF1DD" w:themeFill="accent3" w:themeFillTint="33"/>
            <w:vAlign w:val="center"/>
          </w:tcPr>
          <w:p w14:paraId="1E1C8725" w14:textId="77777777" w:rsidR="00311C15" w:rsidRPr="004D0F3A" w:rsidRDefault="00311C15" w:rsidP="00014C5D">
            <w:pPr>
              <w:ind w:left="-57" w:right="-57"/>
              <w:rPr>
                <w:rFonts w:ascii="Myriad Pro" w:hAnsi="Myriad Pro" w:cs="Calibri"/>
                <w:b/>
                <w:sz w:val="20"/>
                <w:szCs w:val="20"/>
              </w:rPr>
            </w:pPr>
            <w:r w:rsidRPr="004D0F3A">
              <w:rPr>
                <w:rFonts w:ascii="Myriad Pro" w:hAnsi="Myriad Pro" w:cs="Calibri"/>
                <w:b/>
                <w:sz w:val="20"/>
                <w:szCs w:val="20"/>
              </w:rPr>
              <w:t>Расходы на выполнение организационно-технических мероприятий, связанных с осуществлением технологического присоединения</w:t>
            </w:r>
          </w:p>
        </w:tc>
        <w:tc>
          <w:tcPr>
            <w:tcW w:w="777" w:type="pct"/>
            <w:tcBorders>
              <w:top w:val="single" w:sz="4" w:space="0" w:color="FFFFFF" w:themeColor="background1"/>
            </w:tcBorders>
            <w:shd w:val="clear" w:color="auto" w:fill="EAF1DD" w:themeFill="accent3" w:themeFillTint="33"/>
            <w:vAlign w:val="center"/>
          </w:tcPr>
          <w:p w14:paraId="47794FFC" w14:textId="77777777" w:rsidR="00311C15" w:rsidRPr="004D0F3A" w:rsidRDefault="00311C15" w:rsidP="00014C5D">
            <w:pPr>
              <w:ind w:left="-57" w:right="-57"/>
              <w:jc w:val="center"/>
              <w:rPr>
                <w:rFonts w:ascii="Myriad Pro" w:hAnsi="Myriad Pro" w:cs="Calibri"/>
                <w:sz w:val="20"/>
                <w:szCs w:val="20"/>
              </w:rPr>
            </w:pPr>
            <w:r w:rsidRPr="004D0F3A">
              <w:rPr>
                <w:rFonts w:ascii="Myriad Pro" w:hAnsi="Myriad Pro" w:cs="Calibri"/>
                <w:sz w:val="20"/>
                <w:szCs w:val="20"/>
              </w:rPr>
              <w:t>181,20</w:t>
            </w:r>
          </w:p>
        </w:tc>
        <w:tc>
          <w:tcPr>
            <w:tcW w:w="681" w:type="pct"/>
            <w:tcBorders>
              <w:top w:val="single" w:sz="4" w:space="0" w:color="FFFFFF" w:themeColor="background1"/>
            </w:tcBorders>
            <w:shd w:val="clear" w:color="auto" w:fill="EAF1DD" w:themeFill="accent3" w:themeFillTint="33"/>
            <w:vAlign w:val="center"/>
          </w:tcPr>
          <w:p w14:paraId="13FE6392" w14:textId="77777777" w:rsidR="00311C15" w:rsidRPr="004D0F3A" w:rsidRDefault="00311C15" w:rsidP="00014C5D">
            <w:pPr>
              <w:ind w:left="-57" w:right="-57"/>
              <w:jc w:val="center"/>
              <w:rPr>
                <w:rFonts w:ascii="Myriad Pro" w:hAnsi="Myriad Pro" w:cs="Calibri"/>
                <w:sz w:val="20"/>
                <w:szCs w:val="20"/>
              </w:rPr>
            </w:pPr>
            <w:r w:rsidRPr="004D0F3A">
              <w:rPr>
                <w:rFonts w:ascii="Myriad Pro" w:hAnsi="Myriad Pro" w:cs="Calibri"/>
                <w:sz w:val="20"/>
                <w:szCs w:val="20"/>
              </w:rPr>
              <w:t>33 525,30</w:t>
            </w:r>
          </w:p>
        </w:tc>
        <w:tc>
          <w:tcPr>
            <w:tcW w:w="587" w:type="pct"/>
            <w:tcBorders>
              <w:top w:val="single" w:sz="4" w:space="0" w:color="FFFFFF" w:themeColor="background1"/>
            </w:tcBorders>
            <w:shd w:val="clear" w:color="auto" w:fill="EAF1DD" w:themeFill="accent3" w:themeFillTint="33"/>
            <w:vAlign w:val="center"/>
          </w:tcPr>
          <w:p w14:paraId="213E9688" w14:textId="77777777" w:rsidR="00311C15" w:rsidRPr="004D0F3A" w:rsidRDefault="00311C15" w:rsidP="00014C5D">
            <w:pPr>
              <w:ind w:left="-57" w:right="-57"/>
              <w:jc w:val="center"/>
              <w:rPr>
                <w:rFonts w:ascii="Myriad Pro" w:hAnsi="Myriad Pro" w:cs="Calibri"/>
                <w:sz w:val="20"/>
                <w:szCs w:val="20"/>
              </w:rPr>
            </w:pPr>
            <w:r w:rsidRPr="004D0F3A">
              <w:rPr>
                <w:rFonts w:ascii="Myriad Pro" w:hAnsi="Myriad Pro" w:cs="Calibri"/>
                <w:sz w:val="20"/>
                <w:szCs w:val="20"/>
              </w:rPr>
              <w:t>6 074,78</w:t>
            </w:r>
          </w:p>
        </w:tc>
      </w:tr>
      <w:tr w:rsidR="00311C15" w:rsidRPr="004D0F3A" w14:paraId="3DAC7ADD" w14:textId="77777777" w:rsidTr="00014C5D">
        <w:tc>
          <w:tcPr>
            <w:tcW w:w="379" w:type="pct"/>
            <w:vAlign w:val="center"/>
          </w:tcPr>
          <w:p w14:paraId="1ADB5972" w14:textId="77777777" w:rsidR="00311C15" w:rsidRPr="004D0F3A" w:rsidRDefault="00311C15" w:rsidP="00014C5D">
            <w:pPr>
              <w:ind w:left="-57" w:right="-57"/>
              <w:jc w:val="center"/>
              <w:rPr>
                <w:rFonts w:ascii="Myriad Pro" w:hAnsi="Myriad Pro" w:cs="Calibri"/>
                <w:sz w:val="20"/>
                <w:szCs w:val="20"/>
              </w:rPr>
            </w:pPr>
            <w:r w:rsidRPr="004D0F3A">
              <w:rPr>
                <w:rFonts w:ascii="Myriad Pro" w:hAnsi="Myriad Pro" w:cs="Calibri"/>
                <w:sz w:val="20"/>
                <w:szCs w:val="20"/>
              </w:rPr>
              <w:t>1.1</w:t>
            </w:r>
          </w:p>
        </w:tc>
        <w:tc>
          <w:tcPr>
            <w:tcW w:w="2576" w:type="pct"/>
            <w:vAlign w:val="center"/>
          </w:tcPr>
          <w:p w14:paraId="6C0322FC" w14:textId="77777777" w:rsidR="00311C15" w:rsidRPr="004D0F3A" w:rsidRDefault="00311C15" w:rsidP="00014C5D">
            <w:pPr>
              <w:ind w:left="-57" w:right="-57"/>
              <w:rPr>
                <w:rFonts w:ascii="Myriad Pro" w:hAnsi="Myriad Pro" w:cs="Calibri"/>
                <w:sz w:val="20"/>
                <w:szCs w:val="20"/>
              </w:rPr>
            </w:pPr>
            <w:r w:rsidRPr="004D0F3A">
              <w:rPr>
                <w:rFonts w:ascii="Myriad Pro" w:hAnsi="Myriad Pro" w:cs="Calibri"/>
                <w:sz w:val="20"/>
                <w:szCs w:val="20"/>
              </w:rPr>
              <w:t>Подготовка и выдача сетевой организацией технических условий Заявителю, на уровне напряжения i и (или) диапазоне мощности j</w:t>
            </w:r>
          </w:p>
        </w:tc>
        <w:tc>
          <w:tcPr>
            <w:tcW w:w="777" w:type="pct"/>
            <w:vAlign w:val="center"/>
          </w:tcPr>
          <w:p w14:paraId="4F61FCB5" w14:textId="77777777" w:rsidR="00311C15" w:rsidRPr="004D0F3A" w:rsidRDefault="00311C15" w:rsidP="00014C5D">
            <w:pPr>
              <w:ind w:left="-57" w:right="-57"/>
              <w:jc w:val="center"/>
              <w:rPr>
                <w:rFonts w:ascii="Myriad Pro" w:hAnsi="Myriad Pro" w:cs="Calibri"/>
                <w:sz w:val="20"/>
                <w:szCs w:val="20"/>
              </w:rPr>
            </w:pPr>
            <w:r w:rsidRPr="004D0F3A">
              <w:rPr>
                <w:rFonts w:ascii="Myriad Pro" w:hAnsi="Myriad Pro" w:cs="Calibri"/>
                <w:sz w:val="20"/>
                <w:szCs w:val="20"/>
              </w:rPr>
              <w:t>49,39</w:t>
            </w:r>
          </w:p>
        </w:tc>
        <w:tc>
          <w:tcPr>
            <w:tcW w:w="681" w:type="pct"/>
            <w:vAlign w:val="center"/>
          </w:tcPr>
          <w:p w14:paraId="7D28799A" w14:textId="77777777" w:rsidR="00311C15" w:rsidRPr="004D0F3A" w:rsidRDefault="00311C15" w:rsidP="00014C5D">
            <w:pPr>
              <w:ind w:left="-57" w:right="-57"/>
              <w:jc w:val="center"/>
              <w:rPr>
                <w:rFonts w:ascii="Myriad Pro" w:hAnsi="Myriad Pro" w:cs="Calibri"/>
                <w:sz w:val="20"/>
                <w:szCs w:val="20"/>
              </w:rPr>
            </w:pPr>
            <w:r w:rsidRPr="004D0F3A">
              <w:rPr>
                <w:rFonts w:ascii="Myriad Pro" w:hAnsi="Myriad Pro" w:cs="Calibri"/>
                <w:sz w:val="20"/>
                <w:szCs w:val="20"/>
              </w:rPr>
              <w:t>33 525,30</w:t>
            </w:r>
          </w:p>
        </w:tc>
        <w:tc>
          <w:tcPr>
            <w:tcW w:w="587" w:type="pct"/>
            <w:vAlign w:val="center"/>
          </w:tcPr>
          <w:p w14:paraId="14CDFE96" w14:textId="77777777" w:rsidR="00311C15" w:rsidRPr="004D0F3A" w:rsidRDefault="00311C15" w:rsidP="00014C5D">
            <w:pPr>
              <w:ind w:left="-57" w:right="-57"/>
              <w:jc w:val="center"/>
              <w:rPr>
                <w:rFonts w:ascii="Myriad Pro" w:hAnsi="Myriad Pro" w:cs="Calibri"/>
                <w:sz w:val="20"/>
                <w:szCs w:val="20"/>
              </w:rPr>
            </w:pPr>
            <w:r w:rsidRPr="004D0F3A">
              <w:rPr>
                <w:rFonts w:ascii="Myriad Pro" w:hAnsi="Myriad Pro" w:cs="Calibri"/>
                <w:sz w:val="20"/>
                <w:szCs w:val="20"/>
              </w:rPr>
              <w:t>1 655,81</w:t>
            </w:r>
          </w:p>
        </w:tc>
      </w:tr>
      <w:tr w:rsidR="00311C15" w:rsidRPr="004D0F3A" w14:paraId="6B30E9D2" w14:textId="77777777" w:rsidTr="00014C5D">
        <w:tc>
          <w:tcPr>
            <w:tcW w:w="379" w:type="pct"/>
            <w:vAlign w:val="center"/>
          </w:tcPr>
          <w:p w14:paraId="1CF236DF" w14:textId="77777777" w:rsidR="00311C15" w:rsidRPr="004D0F3A" w:rsidRDefault="00311C15" w:rsidP="00014C5D">
            <w:pPr>
              <w:ind w:left="-57" w:right="-57"/>
              <w:jc w:val="center"/>
              <w:rPr>
                <w:rFonts w:ascii="Myriad Pro" w:hAnsi="Myriad Pro" w:cs="Calibri"/>
                <w:sz w:val="20"/>
                <w:szCs w:val="20"/>
              </w:rPr>
            </w:pPr>
            <w:r w:rsidRPr="004D0F3A">
              <w:rPr>
                <w:rFonts w:ascii="Myriad Pro" w:hAnsi="Myriad Pro" w:cs="Calibri"/>
                <w:sz w:val="20"/>
                <w:szCs w:val="20"/>
              </w:rPr>
              <w:t>1.2</w:t>
            </w:r>
          </w:p>
        </w:tc>
        <w:tc>
          <w:tcPr>
            <w:tcW w:w="2576" w:type="pct"/>
            <w:vAlign w:val="center"/>
          </w:tcPr>
          <w:p w14:paraId="132FC089" w14:textId="77777777" w:rsidR="00311C15" w:rsidRPr="004D0F3A" w:rsidRDefault="00311C15" w:rsidP="00014C5D">
            <w:pPr>
              <w:ind w:left="-57" w:right="-57"/>
              <w:rPr>
                <w:rFonts w:ascii="Myriad Pro" w:hAnsi="Myriad Pro" w:cs="Calibri"/>
                <w:sz w:val="20"/>
                <w:szCs w:val="20"/>
              </w:rPr>
            </w:pPr>
            <w:r w:rsidRPr="004D0F3A">
              <w:rPr>
                <w:rFonts w:ascii="Myriad Pro" w:hAnsi="Myriad Pro" w:cs="Calibri"/>
                <w:sz w:val="20"/>
                <w:szCs w:val="20"/>
              </w:rPr>
              <w:t>Проверка сетевой организацией выполнения Заявителем ТУ, на уровне напряжения i и (или) диапазоне мощности j</w:t>
            </w:r>
          </w:p>
        </w:tc>
        <w:tc>
          <w:tcPr>
            <w:tcW w:w="777" w:type="pct"/>
            <w:vAlign w:val="center"/>
          </w:tcPr>
          <w:p w14:paraId="29FA121A" w14:textId="77777777" w:rsidR="00311C15" w:rsidRPr="004D0F3A" w:rsidRDefault="00311C15" w:rsidP="00014C5D">
            <w:pPr>
              <w:ind w:left="-57" w:right="-57"/>
              <w:jc w:val="center"/>
              <w:rPr>
                <w:rFonts w:ascii="Myriad Pro" w:hAnsi="Myriad Pro" w:cs="Calibri"/>
                <w:sz w:val="20"/>
                <w:szCs w:val="20"/>
              </w:rPr>
            </w:pPr>
            <w:r w:rsidRPr="004D0F3A">
              <w:rPr>
                <w:rFonts w:ascii="Myriad Pro" w:hAnsi="Myriad Pro" w:cs="Calibri"/>
                <w:sz w:val="20"/>
                <w:szCs w:val="20"/>
              </w:rPr>
              <w:t>38,08</w:t>
            </w:r>
          </w:p>
        </w:tc>
        <w:tc>
          <w:tcPr>
            <w:tcW w:w="681" w:type="pct"/>
            <w:vAlign w:val="center"/>
          </w:tcPr>
          <w:p w14:paraId="79952A1C" w14:textId="77777777" w:rsidR="00311C15" w:rsidRPr="004D0F3A" w:rsidRDefault="00311C15" w:rsidP="00014C5D">
            <w:pPr>
              <w:ind w:left="-57" w:right="-57"/>
              <w:jc w:val="center"/>
              <w:rPr>
                <w:rFonts w:ascii="Myriad Pro" w:hAnsi="Myriad Pro" w:cs="Calibri"/>
                <w:sz w:val="20"/>
                <w:szCs w:val="20"/>
              </w:rPr>
            </w:pPr>
            <w:r w:rsidRPr="004D0F3A">
              <w:rPr>
                <w:rFonts w:ascii="Myriad Pro" w:hAnsi="Myriad Pro" w:cs="Calibri"/>
                <w:sz w:val="20"/>
                <w:szCs w:val="20"/>
              </w:rPr>
              <w:t>33 525,30</w:t>
            </w:r>
          </w:p>
        </w:tc>
        <w:tc>
          <w:tcPr>
            <w:tcW w:w="587" w:type="pct"/>
            <w:vAlign w:val="center"/>
          </w:tcPr>
          <w:p w14:paraId="6A7D7CFD" w14:textId="77777777" w:rsidR="00311C15" w:rsidRPr="004D0F3A" w:rsidRDefault="00311C15" w:rsidP="00014C5D">
            <w:pPr>
              <w:ind w:left="-57" w:right="-57"/>
              <w:jc w:val="center"/>
              <w:rPr>
                <w:rFonts w:ascii="Myriad Pro" w:hAnsi="Myriad Pro" w:cs="Calibri"/>
                <w:sz w:val="20"/>
                <w:szCs w:val="20"/>
              </w:rPr>
            </w:pPr>
            <w:r w:rsidRPr="004D0F3A">
              <w:rPr>
                <w:rFonts w:ascii="Myriad Pro" w:hAnsi="Myriad Pro" w:cs="Calibri"/>
                <w:sz w:val="20"/>
                <w:szCs w:val="20"/>
              </w:rPr>
              <w:t>1 276,64</w:t>
            </w:r>
          </w:p>
        </w:tc>
      </w:tr>
      <w:tr w:rsidR="00311C15" w:rsidRPr="004D0F3A" w14:paraId="189A367D" w14:textId="77777777" w:rsidTr="00014C5D">
        <w:tc>
          <w:tcPr>
            <w:tcW w:w="379" w:type="pct"/>
            <w:vAlign w:val="center"/>
          </w:tcPr>
          <w:p w14:paraId="4E871D6A" w14:textId="77777777" w:rsidR="00311C15" w:rsidRPr="004D0F3A" w:rsidRDefault="00311C15" w:rsidP="00014C5D">
            <w:pPr>
              <w:ind w:left="-57" w:right="-57"/>
              <w:jc w:val="center"/>
              <w:rPr>
                <w:rFonts w:ascii="Myriad Pro" w:hAnsi="Myriad Pro" w:cs="Calibri"/>
                <w:sz w:val="20"/>
                <w:szCs w:val="20"/>
              </w:rPr>
            </w:pPr>
            <w:r w:rsidRPr="004D0F3A">
              <w:rPr>
                <w:rFonts w:ascii="Myriad Pro" w:hAnsi="Myriad Pro" w:cs="Calibri"/>
                <w:sz w:val="20"/>
                <w:szCs w:val="20"/>
              </w:rPr>
              <w:t>1.3</w:t>
            </w:r>
          </w:p>
        </w:tc>
        <w:tc>
          <w:tcPr>
            <w:tcW w:w="2576" w:type="pct"/>
            <w:vAlign w:val="center"/>
          </w:tcPr>
          <w:p w14:paraId="30805CBA" w14:textId="77777777" w:rsidR="00311C15" w:rsidRPr="004D0F3A" w:rsidRDefault="00311C15" w:rsidP="00014C5D">
            <w:pPr>
              <w:ind w:left="-57" w:right="-57"/>
              <w:rPr>
                <w:rFonts w:ascii="Myriad Pro" w:hAnsi="Myriad Pro" w:cs="Calibri"/>
                <w:sz w:val="20"/>
                <w:szCs w:val="20"/>
              </w:rPr>
            </w:pPr>
            <w:r w:rsidRPr="004D0F3A">
              <w:rPr>
                <w:rFonts w:ascii="Myriad Pro" w:hAnsi="Myriad Pro" w:cs="Calibri"/>
                <w:sz w:val="20"/>
                <w:szCs w:val="20"/>
              </w:rPr>
              <w:t>Участие в осмотре должностным лицом органа федерального, государственного энергетического надзора при участии сетевой организации и собственника присоединяемых Устройств Заявителя</w:t>
            </w:r>
          </w:p>
        </w:tc>
        <w:tc>
          <w:tcPr>
            <w:tcW w:w="777" w:type="pct"/>
            <w:vAlign w:val="center"/>
          </w:tcPr>
          <w:p w14:paraId="477210A7" w14:textId="77777777" w:rsidR="00311C15" w:rsidRPr="004D0F3A" w:rsidRDefault="00311C15" w:rsidP="00014C5D">
            <w:pPr>
              <w:ind w:left="-57" w:right="-57"/>
              <w:jc w:val="center"/>
              <w:rPr>
                <w:rFonts w:ascii="Myriad Pro" w:hAnsi="Myriad Pro" w:cs="Calibri"/>
                <w:sz w:val="20"/>
                <w:szCs w:val="20"/>
              </w:rPr>
            </w:pPr>
            <w:r w:rsidRPr="004D0F3A">
              <w:rPr>
                <w:rFonts w:ascii="Myriad Pro" w:hAnsi="Myriad Pro" w:cs="Calibri"/>
                <w:sz w:val="20"/>
                <w:szCs w:val="20"/>
              </w:rPr>
              <w:t>0,00</w:t>
            </w:r>
          </w:p>
        </w:tc>
        <w:tc>
          <w:tcPr>
            <w:tcW w:w="681" w:type="pct"/>
            <w:vAlign w:val="center"/>
          </w:tcPr>
          <w:p w14:paraId="7DF5C2A3" w14:textId="77777777" w:rsidR="00311C15" w:rsidRPr="004D0F3A" w:rsidRDefault="00311C15" w:rsidP="00014C5D">
            <w:pPr>
              <w:ind w:left="-57" w:right="-57"/>
              <w:jc w:val="center"/>
              <w:rPr>
                <w:rFonts w:ascii="Myriad Pro" w:hAnsi="Myriad Pro" w:cs="Calibri"/>
                <w:sz w:val="20"/>
                <w:szCs w:val="20"/>
              </w:rPr>
            </w:pPr>
            <w:r w:rsidRPr="004D0F3A">
              <w:rPr>
                <w:rFonts w:ascii="Myriad Pro" w:hAnsi="Myriad Pro" w:cs="Calibri"/>
                <w:sz w:val="20"/>
                <w:szCs w:val="20"/>
              </w:rPr>
              <w:t>0,00</w:t>
            </w:r>
          </w:p>
        </w:tc>
        <w:tc>
          <w:tcPr>
            <w:tcW w:w="587" w:type="pct"/>
            <w:vAlign w:val="center"/>
          </w:tcPr>
          <w:p w14:paraId="5838DD9A" w14:textId="77777777" w:rsidR="00311C15" w:rsidRPr="004D0F3A" w:rsidRDefault="00311C15" w:rsidP="00014C5D">
            <w:pPr>
              <w:ind w:left="-57" w:right="-57"/>
              <w:jc w:val="center"/>
              <w:rPr>
                <w:rFonts w:ascii="Myriad Pro" w:hAnsi="Myriad Pro" w:cs="Calibri"/>
                <w:sz w:val="20"/>
                <w:szCs w:val="20"/>
              </w:rPr>
            </w:pPr>
            <w:r w:rsidRPr="004D0F3A">
              <w:rPr>
                <w:rFonts w:ascii="Myriad Pro" w:hAnsi="Myriad Pro" w:cs="Calibri"/>
                <w:sz w:val="20"/>
                <w:szCs w:val="20"/>
              </w:rPr>
              <w:t>0,00</w:t>
            </w:r>
          </w:p>
        </w:tc>
      </w:tr>
      <w:tr w:rsidR="00311C15" w:rsidRPr="004D0F3A" w14:paraId="18CC0176" w14:textId="77777777" w:rsidTr="00014C5D">
        <w:tc>
          <w:tcPr>
            <w:tcW w:w="379" w:type="pct"/>
            <w:vAlign w:val="center"/>
          </w:tcPr>
          <w:p w14:paraId="6F290F35" w14:textId="77777777" w:rsidR="00311C15" w:rsidRPr="004D0F3A" w:rsidRDefault="00311C15" w:rsidP="00014C5D">
            <w:pPr>
              <w:ind w:left="-57" w:right="-57"/>
              <w:jc w:val="center"/>
              <w:rPr>
                <w:rFonts w:ascii="Myriad Pro" w:hAnsi="Myriad Pro" w:cs="Calibri"/>
                <w:sz w:val="20"/>
                <w:szCs w:val="20"/>
              </w:rPr>
            </w:pPr>
            <w:r w:rsidRPr="004D0F3A">
              <w:rPr>
                <w:rFonts w:ascii="Myriad Pro" w:hAnsi="Myriad Pro" w:cs="Calibri"/>
                <w:sz w:val="20"/>
                <w:szCs w:val="20"/>
              </w:rPr>
              <w:t>1.4</w:t>
            </w:r>
          </w:p>
        </w:tc>
        <w:tc>
          <w:tcPr>
            <w:tcW w:w="2576" w:type="pct"/>
            <w:vAlign w:val="center"/>
          </w:tcPr>
          <w:p w14:paraId="15394E21" w14:textId="77777777" w:rsidR="00311C15" w:rsidRPr="004D0F3A" w:rsidRDefault="00311C15" w:rsidP="00014C5D">
            <w:pPr>
              <w:ind w:left="-57" w:right="-57"/>
              <w:rPr>
                <w:rFonts w:ascii="Myriad Pro" w:hAnsi="Myriad Pro" w:cs="Calibri"/>
                <w:sz w:val="20"/>
                <w:szCs w:val="20"/>
              </w:rPr>
            </w:pPr>
            <w:r w:rsidRPr="004D0F3A">
              <w:rPr>
                <w:rFonts w:ascii="Myriad Pro" w:hAnsi="Myriad Pro" w:cs="Calibri"/>
                <w:sz w:val="20"/>
                <w:szCs w:val="20"/>
              </w:rPr>
              <w:t xml:space="preserve">Осуществление сетевой организацией фактического присоединения объектов Заявителя к электрическим сетям и включение коммутационного аппарата </w:t>
            </w:r>
          </w:p>
        </w:tc>
        <w:tc>
          <w:tcPr>
            <w:tcW w:w="777" w:type="pct"/>
            <w:vAlign w:val="center"/>
          </w:tcPr>
          <w:p w14:paraId="527714CA" w14:textId="77777777" w:rsidR="00311C15" w:rsidRPr="004D0F3A" w:rsidRDefault="00311C15" w:rsidP="00014C5D">
            <w:pPr>
              <w:ind w:left="-57" w:right="-57"/>
              <w:jc w:val="center"/>
              <w:rPr>
                <w:rFonts w:ascii="Myriad Pro" w:hAnsi="Myriad Pro" w:cs="Calibri"/>
                <w:sz w:val="20"/>
                <w:szCs w:val="20"/>
              </w:rPr>
            </w:pPr>
            <w:r w:rsidRPr="004D0F3A">
              <w:rPr>
                <w:rFonts w:ascii="Myriad Pro" w:hAnsi="Myriad Pro" w:cs="Calibri"/>
                <w:sz w:val="20"/>
                <w:szCs w:val="20"/>
              </w:rPr>
              <w:t>93,73</w:t>
            </w:r>
          </w:p>
        </w:tc>
        <w:tc>
          <w:tcPr>
            <w:tcW w:w="681" w:type="pct"/>
            <w:vAlign w:val="center"/>
          </w:tcPr>
          <w:p w14:paraId="3D656A31" w14:textId="77777777" w:rsidR="00311C15" w:rsidRPr="004D0F3A" w:rsidRDefault="00311C15" w:rsidP="00014C5D">
            <w:pPr>
              <w:ind w:left="-57" w:right="-57"/>
              <w:jc w:val="center"/>
              <w:rPr>
                <w:rFonts w:ascii="Myriad Pro" w:hAnsi="Myriad Pro" w:cs="Calibri"/>
                <w:sz w:val="20"/>
                <w:szCs w:val="20"/>
              </w:rPr>
            </w:pPr>
            <w:r w:rsidRPr="004D0F3A">
              <w:rPr>
                <w:rFonts w:ascii="Myriad Pro" w:hAnsi="Myriad Pro" w:cs="Calibri"/>
                <w:sz w:val="20"/>
                <w:szCs w:val="20"/>
              </w:rPr>
              <w:t>33 525,30</w:t>
            </w:r>
          </w:p>
        </w:tc>
        <w:tc>
          <w:tcPr>
            <w:tcW w:w="587" w:type="pct"/>
            <w:vAlign w:val="center"/>
          </w:tcPr>
          <w:p w14:paraId="76A7A759" w14:textId="77777777" w:rsidR="00311C15" w:rsidRPr="004D0F3A" w:rsidRDefault="00311C15" w:rsidP="00014C5D">
            <w:pPr>
              <w:ind w:left="-57" w:right="-57"/>
              <w:jc w:val="center"/>
              <w:rPr>
                <w:rFonts w:ascii="Myriad Pro" w:hAnsi="Myriad Pro" w:cs="Calibri"/>
                <w:sz w:val="20"/>
                <w:szCs w:val="20"/>
              </w:rPr>
            </w:pPr>
            <w:r w:rsidRPr="004D0F3A">
              <w:rPr>
                <w:rFonts w:ascii="Myriad Pro" w:hAnsi="Myriad Pro" w:cs="Calibri"/>
                <w:sz w:val="20"/>
                <w:szCs w:val="20"/>
              </w:rPr>
              <w:t>3 142,33</w:t>
            </w:r>
          </w:p>
        </w:tc>
      </w:tr>
      <w:tr w:rsidR="00311C15" w:rsidRPr="004D0F3A" w14:paraId="66E34448" w14:textId="77777777" w:rsidTr="00014C5D">
        <w:tc>
          <w:tcPr>
            <w:tcW w:w="379" w:type="pct"/>
            <w:shd w:val="clear" w:color="auto" w:fill="EAF1DD" w:themeFill="accent3" w:themeFillTint="33"/>
            <w:vAlign w:val="center"/>
          </w:tcPr>
          <w:p w14:paraId="6560D6B8" w14:textId="77777777" w:rsidR="00311C15" w:rsidRPr="004D0F3A" w:rsidRDefault="00311C15" w:rsidP="00014C5D">
            <w:pPr>
              <w:ind w:left="-57" w:right="-57"/>
              <w:jc w:val="center"/>
              <w:rPr>
                <w:rFonts w:ascii="Myriad Pro" w:hAnsi="Myriad Pro" w:cs="Calibri"/>
                <w:b/>
                <w:sz w:val="20"/>
                <w:szCs w:val="20"/>
              </w:rPr>
            </w:pPr>
            <w:r w:rsidRPr="004D0F3A">
              <w:rPr>
                <w:rFonts w:ascii="Myriad Pro" w:hAnsi="Myriad Pro" w:cs="Calibri"/>
                <w:b/>
                <w:sz w:val="20"/>
                <w:szCs w:val="20"/>
              </w:rPr>
              <w:t>2</w:t>
            </w:r>
          </w:p>
        </w:tc>
        <w:tc>
          <w:tcPr>
            <w:tcW w:w="2576" w:type="pct"/>
            <w:shd w:val="clear" w:color="auto" w:fill="EAF1DD" w:themeFill="accent3" w:themeFillTint="33"/>
            <w:vAlign w:val="center"/>
          </w:tcPr>
          <w:p w14:paraId="4F1A3C4A" w14:textId="77777777" w:rsidR="00311C15" w:rsidRPr="004D0F3A" w:rsidRDefault="00311C15" w:rsidP="00014C5D">
            <w:pPr>
              <w:ind w:left="-57" w:right="-57"/>
              <w:rPr>
                <w:rFonts w:ascii="Myriad Pro" w:hAnsi="Myriad Pro" w:cs="Calibri"/>
                <w:b/>
                <w:sz w:val="20"/>
                <w:szCs w:val="20"/>
              </w:rPr>
            </w:pPr>
            <w:r w:rsidRPr="004D0F3A">
              <w:rPr>
                <w:rFonts w:ascii="Myriad Pro" w:hAnsi="Myriad Pro" w:cs="Calibri"/>
                <w:b/>
                <w:sz w:val="20"/>
                <w:szCs w:val="20"/>
              </w:rPr>
              <w:t>Расходы по мероприятиям «последней мили», связанные с осуществлением технологического присоединения</w:t>
            </w:r>
          </w:p>
        </w:tc>
        <w:tc>
          <w:tcPr>
            <w:tcW w:w="777" w:type="pct"/>
            <w:shd w:val="clear" w:color="auto" w:fill="EAF1DD" w:themeFill="accent3" w:themeFillTint="33"/>
            <w:vAlign w:val="center"/>
          </w:tcPr>
          <w:p w14:paraId="3C87CEDB" w14:textId="77777777" w:rsidR="00311C15" w:rsidRPr="004D0F3A" w:rsidRDefault="00311C15" w:rsidP="00014C5D">
            <w:pPr>
              <w:ind w:left="-57" w:right="-57"/>
              <w:jc w:val="center"/>
              <w:rPr>
                <w:rFonts w:ascii="Myriad Pro" w:hAnsi="Myriad Pro" w:cs="Calibri"/>
                <w:b/>
                <w:sz w:val="20"/>
                <w:szCs w:val="20"/>
              </w:rPr>
            </w:pPr>
            <w:r w:rsidRPr="004D0F3A">
              <w:rPr>
                <w:rFonts w:ascii="Myriad Pro" w:hAnsi="Myriad Pro" w:cs="Calibri"/>
                <w:b/>
                <w:sz w:val="20"/>
                <w:szCs w:val="20"/>
              </w:rPr>
              <w:t>х</w:t>
            </w:r>
          </w:p>
        </w:tc>
        <w:tc>
          <w:tcPr>
            <w:tcW w:w="681" w:type="pct"/>
            <w:shd w:val="clear" w:color="auto" w:fill="EAF1DD" w:themeFill="accent3" w:themeFillTint="33"/>
            <w:vAlign w:val="center"/>
          </w:tcPr>
          <w:p w14:paraId="41177795" w14:textId="77777777" w:rsidR="00311C15" w:rsidRPr="004D0F3A" w:rsidRDefault="00311C15" w:rsidP="00014C5D">
            <w:pPr>
              <w:ind w:left="-57" w:right="-57"/>
              <w:jc w:val="center"/>
              <w:rPr>
                <w:rFonts w:ascii="Myriad Pro" w:hAnsi="Myriad Pro" w:cs="Calibri"/>
                <w:b/>
                <w:sz w:val="20"/>
                <w:szCs w:val="20"/>
              </w:rPr>
            </w:pPr>
            <w:r w:rsidRPr="004D0F3A">
              <w:rPr>
                <w:rFonts w:ascii="Myriad Pro" w:hAnsi="Myriad Pro" w:cs="Calibri"/>
                <w:b/>
                <w:sz w:val="20"/>
                <w:szCs w:val="20"/>
              </w:rPr>
              <w:t>х</w:t>
            </w:r>
          </w:p>
        </w:tc>
        <w:tc>
          <w:tcPr>
            <w:tcW w:w="587" w:type="pct"/>
            <w:shd w:val="clear" w:color="auto" w:fill="EAF1DD" w:themeFill="accent3" w:themeFillTint="33"/>
            <w:vAlign w:val="center"/>
          </w:tcPr>
          <w:p w14:paraId="3C5368AB" w14:textId="77777777" w:rsidR="00311C15" w:rsidRPr="004D0F3A" w:rsidRDefault="00311C15" w:rsidP="00014C5D">
            <w:pPr>
              <w:ind w:left="-57" w:right="-57"/>
              <w:jc w:val="center"/>
              <w:rPr>
                <w:rFonts w:ascii="Myriad Pro" w:hAnsi="Myriad Pro" w:cs="Calibri"/>
                <w:b/>
                <w:sz w:val="20"/>
                <w:szCs w:val="20"/>
              </w:rPr>
            </w:pPr>
            <w:r w:rsidRPr="004D0F3A">
              <w:rPr>
                <w:rFonts w:ascii="Myriad Pro" w:hAnsi="Myriad Pro" w:cs="Calibri"/>
                <w:b/>
                <w:sz w:val="20"/>
                <w:szCs w:val="20"/>
              </w:rPr>
              <w:t>87 297,41</w:t>
            </w:r>
          </w:p>
        </w:tc>
      </w:tr>
      <w:tr w:rsidR="00311C15" w:rsidRPr="004D0F3A" w14:paraId="11ED9E0F" w14:textId="77777777" w:rsidTr="00014C5D">
        <w:tc>
          <w:tcPr>
            <w:tcW w:w="379" w:type="pct"/>
            <w:vAlign w:val="center"/>
          </w:tcPr>
          <w:p w14:paraId="37BF6808" w14:textId="77777777" w:rsidR="00311C15" w:rsidRPr="004D0F3A" w:rsidRDefault="00311C15" w:rsidP="00014C5D">
            <w:pPr>
              <w:ind w:left="-57" w:right="-57"/>
              <w:jc w:val="center"/>
              <w:rPr>
                <w:rFonts w:ascii="Myriad Pro" w:hAnsi="Myriad Pro" w:cs="Calibri"/>
                <w:sz w:val="20"/>
                <w:szCs w:val="20"/>
              </w:rPr>
            </w:pPr>
            <w:r w:rsidRPr="004D0F3A">
              <w:rPr>
                <w:rFonts w:ascii="Myriad Pro" w:hAnsi="Myriad Pro" w:cs="Calibri"/>
                <w:sz w:val="20"/>
                <w:szCs w:val="20"/>
              </w:rPr>
              <w:t>2.1</w:t>
            </w:r>
          </w:p>
        </w:tc>
        <w:tc>
          <w:tcPr>
            <w:tcW w:w="2576" w:type="pct"/>
            <w:vAlign w:val="center"/>
          </w:tcPr>
          <w:p w14:paraId="4506C7A2" w14:textId="77777777" w:rsidR="00311C15" w:rsidRPr="004D0F3A" w:rsidRDefault="00311C15" w:rsidP="00014C5D">
            <w:pPr>
              <w:ind w:left="-57" w:right="-57"/>
              <w:rPr>
                <w:rFonts w:ascii="Myriad Pro" w:hAnsi="Myriad Pro" w:cs="Calibri"/>
                <w:sz w:val="20"/>
                <w:szCs w:val="20"/>
              </w:rPr>
            </w:pPr>
            <w:r w:rsidRPr="004D0F3A">
              <w:rPr>
                <w:rFonts w:ascii="Myriad Pro" w:hAnsi="Myriad Pro" w:cs="Calibri"/>
                <w:sz w:val="20"/>
                <w:szCs w:val="20"/>
              </w:rPr>
              <w:t xml:space="preserve">Строительство воздушных линий </w:t>
            </w:r>
          </w:p>
        </w:tc>
        <w:tc>
          <w:tcPr>
            <w:tcW w:w="777" w:type="pct"/>
            <w:vAlign w:val="center"/>
          </w:tcPr>
          <w:p w14:paraId="30256BB1" w14:textId="77777777" w:rsidR="00311C15" w:rsidRPr="004D0F3A" w:rsidRDefault="00311C15" w:rsidP="00014C5D">
            <w:pPr>
              <w:ind w:left="-57" w:right="-57"/>
              <w:jc w:val="center"/>
              <w:rPr>
                <w:rFonts w:ascii="Myriad Pro" w:hAnsi="Myriad Pro" w:cs="Calibri"/>
                <w:sz w:val="20"/>
                <w:szCs w:val="20"/>
              </w:rPr>
            </w:pPr>
            <w:r w:rsidRPr="004D0F3A">
              <w:rPr>
                <w:rFonts w:ascii="Myriad Pro" w:hAnsi="Myriad Pro" w:cs="Calibri"/>
                <w:sz w:val="20"/>
                <w:szCs w:val="20"/>
              </w:rPr>
              <w:t>528 575,50</w:t>
            </w:r>
          </w:p>
        </w:tc>
        <w:tc>
          <w:tcPr>
            <w:tcW w:w="681" w:type="pct"/>
            <w:vAlign w:val="center"/>
          </w:tcPr>
          <w:p w14:paraId="26A136F9" w14:textId="77777777" w:rsidR="00311C15" w:rsidRPr="004D0F3A" w:rsidRDefault="00311C15" w:rsidP="00014C5D">
            <w:pPr>
              <w:ind w:left="-57" w:right="-57"/>
              <w:jc w:val="center"/>
              <w:rPr>
                <w:rFonts w:ascii="Myriad Pro" w:hAnsi="Myriad Pro" w:cs="Calibri"/>
                <w:sz w:val="20"/>
                <w:szCs w:val="20"/>
              </w:rPr>
            </w:pPr>
            <w:r w:rsidRPr="004D0F3A">
              <w:rPr>
                <w:rFonts w:ascii="Myriad Pro" w:hAnsi="Myriad Pro" w:cs="Calibri"/>
                <w:sz w:val="20"/>
                <w:szCs w:val="20"/>
              </w:rPr>
              <w:t>69,37</w:t>
            </w:r>
          </w:p>
        </w:tc>
        <w:tc>
          <w:tcPr>
            <w:tcW w:w="587" w:type="pct"/>
            <w:vAlign w:val="center"/>
          </w:tcPr>
          <w:p w14:paraId="11C6C7DA" w14:textId="77777777" w:rsidR="00311C15" w:rsidRPr="004D0F3A" w:rsidRDefault="00311C15" w:rsidP="00014C5D">
            <w:pPr>
              <w:ind w:left="-57" w:right="-57"/>
              <w:jc w:val="center"/>
              <w:rPr>
                <w:rFonts w:ascii="Myriad Pro" w:hAnsi="Myriad Pro" w:cs="Calibri"/>
                <w:sz w:val="20"/>
                <w:szCs w:val="20"/>
              </w:rPr>
            </w:pPr>
            <w:r w:rsidRPr="004D0F3A">
              <w:rPr>
                <w:rFonts w:ascii="Myriad Pro" w:hAnsi="Myriad Pro" w:cs="Calibri"/>
                <w:sz w:val="20"/>
                <w:szCs w:val="20"/>
              </w:rPr>
              <w:t>36 667,28</w:t>
            </w:r>
          </w:p>
        </w:tc>
      </w:tr>
      <w:tr w:rsidR="00311C15" w:rsidRPr="004D0F3A" w14:paraId="36B0021A" w14:textId="77777777" w:rsidTr="00014C5D">
        <w:tc>
          <w:tcPr>
            <w:tcW w:w="379" w:type="pct"/>
            <w:vAlign w:val="center"/>
          </w:tcPr>
          <w:p w14:paraId="63D57133" w14:textId="77777777" w:rsidR="00311C15" w:rsidRPr="004D0F3A" w:rsidRDefault="00311C15" w:rsidP="00014C5D">
            <w:pPr>
              <w:ind w:left="-57" w:right="-57"/>
              <w:jc w:val="center"/>
              <w:rPr>
                <w:rFonts w:ascii="Myriad Pro" w:hAnsi="Myriad Pro" w:cs="Calibri"/>
                <w:sz w:val="20"/>
                <w:szCs w:val="20"/>
              </w:rPr>
            </w:pPr>
          </w:p>
        </w:tc>
        <w:tc>
          <w:tcPr>
            <w:tcW w:w="2576" w:type="pct"/>
            <w:vAlign w:val="center"/>
          </w:tcPr>
          <w:p w14:paraId="0E64A3DF" w14:textId="77777777" w:rsidR="00311C15" w:rsidRPr="004D0F3A" w:rsidRDefault="00311C15" w:rsidP="00014C5D">
            <w:pPr>
              <w:ind w:left="-57" w:right="-57"/>
              <w:rPr>
                <w:rFonts w:ascii="Myriad Pro" w:hAnsi="Myriad Pro" w:cs="Calibri"/>
                <w:sz w:val="20"/>
                <w:szCs w:val="20"/>
              </w:rPr>
            </w:pPr>
            <w:r w:rsidRPr="004D0F3A">
              <w:rPr>
                <w:rFonts w:ascii="Myriad Pro" w:hAnsi="Myriad Pro" w:cs="Calibri"/>
                <w:sz w:val="20"/>
                <w:szCs w:val="20"/>
              </w:rPr>
              <w:t>ВЛ 0,4кВ</w:t>
            </w:r>
          </w:p>
        </w:tc>
        <w:tc>
          <w:tcPr>
            <w:tcW w:w="777" w:type="pct"/>
            <w:vAlign w:val="center"/>
          </w:tcPr>
          <w:p w14:paraId="45EF5C88" w14:textId="77777777" w:rsidR="00311C15" w:rsidRPr="004D0F3A" w:rsidRDefault="00311C15" w:rsidP="00014C5D">
            <w:pPr>
              <w:ind w:left="-57" w:right="-57"/>
              <w:jc w:val="center"/>
              <w:rPr>
                <w:rFonts w:ascii="Myriad Pro" w:hAnsi="Myriad Pro" w:cs="Calibri"/>
                <w:sz w:val="20"/>
                <w:szCs w:val="20"/>
              </w:rPr>
            </w:pPr>
            <w:r w:rsidRPr="004D0F3A">
              <w:rPr>
                <w:rFonts w:ascii="Myriad Pro" w:hAnsi="Myriad Pro" w:cs="Calibri"/>
                <w:sz w:val="20"/>
                <w:szCs w:val="20"/>
              </w:rPr>
              <w:t>483 957,25</w:t>
            </w:r>
          </w:p>
        </w:tc>
        <w:tc>
          <w:tcPr>
            <w:tcW w:w="681" w:type="pct"/>
            <w:vAlign w:val="center"/>
          </w:tcPr>
          <w:p w14:paraId="0ABDA1EE" w14:textId="77777777" w:rsidR="00311C15" w:rsidRPr="004D0F3A" w:rsidRDefault="00311C15" w:rsidP="00014C5D">
            <w:pPr>
              <w:ind w:left="-57" w:right="-57"/>
              <w:jc w:val="center"/>
              <w:rPr>
                <w:rFonts w:ascii="Myriad Pro" w:hAnsi="Myriad Pro" w:cs="Calibri"/>
                <w:sz w:val="20"/>
                <w:szCs w:val="20"/>
              </w:rPr>
            </w:pPr>
            <w:r w:rsidRPr="004D0F3A">
              <w:rPr>
                <w:rFonts w:ascii="Myriad Pro" w:hAnsi="Myriad Pro" w:cs="Calibri"/>
                <w:sz w:val="20"/>
                <w:szCs w:val="20"/>
              </w:rPr>
              <w:t>58,90</w:t>
            </w:r>
          </w:p>
        </w:tc>
        <w:tc>
          <w:tcPr>
            <w:tcW w:w="587" w:type="pct"/>
            <w:vAlign w:val="center"/>
          </w:tcPr>
          <w:p w14:paraId="27F9D6BE" w14:textId="77777777" w:rsidR="00311C15" w:rsidRPr="004D0F3A" w:rsidRDefault="00311C15" w:rsidP="00014C5D">
            <w:pPr>
              <w:ind w:left="-57" w:right="-57"/>
              <w:jc w:val="center"/>
              <w:rPr>
                <w:rFonts w:ascii="Myriad Pro" w:hAnsi="Myriad Pro" w:cs="Calibri"/>
                <w:sz w:val="20"/>
                <w:szCs w:val="20"/>
              </w:rPr>
            </w:pPr>
            <w:r w:rsidRPr="004D0F3A">
              <w:rPr>
                <w:rFonts w:ascii="Myriad Pro" w:hAnsi="Myriad Pro" w:cs="Calibri"/>
                <w:sz w:val="20"/>
                <w:szCs w:val="20"/>
              </w:rPr>
              <w:t>28 505,08</w:t>
            </w:r>
          </w:p>
        </w:tc>
      </w:tr>
      <w:tr w:rsidR="00311C15" w:rsidRPr="004D0F3A" w14:paraId="38915F66" w14:textId="77777777" w:rsidTr="00014C5D">
        <w:tc>
          <w:tcPr>
            <w:tcW w:w="379" w:type="pct"/>
            <w:vAlign w:val="center"/>
          </w:tcPr>
          <w:p w14:paraId="194D7970" w14:textId="77777777" w:rsidR="00311C15" w:rsidRPr="004D0F3A" w:rsidRDefault="00311C15" w:rsidP="00014C5D">
            <w:pPr>
              <w:ind w:left="-57" w:right="-57"/>
              <w:jc w:val="center"/>
              <w:rPr>
                <w:rFonts w:ascii="Myriad Pro" w:hAnsi="Myriad Pro" w:cs="Calibri"/>
                <w:sz w:val="20"/>
                <w:szCs w:val="20"/>
              </w:rPr>
            </w:pPr>
          </w:p>
        </w:tc>
        <w:tc>
          <w:tcPr>
            <w:tcW w:w="2576" w:type="pct"/>
            <w:vAlign w:val="center"/>
          </w:tcPr>
          <w:p w14:paraId="4C3876EF" w14:textId="77777777" w:rsidR="00311C15" w:rsidRPr="004D0F3A" w:rsidRDefault="00311C15" w:rsidP="00014C5D">
            <w:pPr>
              <w:ind w:left="-57" w:right="-57"/>
              <w:rPr>
                <w:rFonts w:ascii="Myriad Pro" w:hAnsi="Myriad Pro" w:cs="Calibri"/>
                <w:sz w:val="20"/>
                <w:szCs w:val="20"/>
              </w:rPr>
            </w:pPr>
            <w:r w:rsidRPr="004D0F3A">
              <w:rPr>
                <w:rFonts w:ascii="Myriad Pro" w:hAnsi="Myriad Pro" w:cs="Calibri"/>
                <w:sz w:val="20"/>
                <w:szCs w:val="20"/>
              </w:rPr>
              <w:t>ВЛ 10 кВ</w:t>
            </w:r>
          </w:p>
        </w:tc>
        <w:tc>
          <w:tcPr>
            <w:tcW w:w="777" w:type="pct"/>
            <w:vAlign w:val="center"/>
          </w:tcPr>
          <w:p w14:paraId="2D377FF9" w14:textId="77777777" w:rsidR="00311C15" w:rsidRPr="004D0F3A" w:rsidRDefault="00311C15" w:rsidP="00014C5D">
            <w:pPr>
              <w:ind w:left="-57" w:right="-57"/>
              <w:jc w:val="center"/>
              <w:rPr>
                <w:rFonts w:ascii="Myriad Pro" w:hAnsi="Myriad Pro" w:cs="Calibri"/>
                <w:sz w:val="20"/>
                <w:szCs w:val="20"/>
              </w:rPr>
            </w:pPr>
            <w:r w:rsidRPr="004D0F3A">
              <w:rPr>
                <w:rFonts w:ascii="Myriad Pro" w:hAnsi="Myriad Pro" w:cs="Calibri"/>
                <w:sz w:val="20"/>
                <w:szCs w:val="20"/>
              </w:rPr>
              <w:t>779 579,79</w:t>
            </w:r>
          </w:p>
        </w:tc>
        <w:tc>
          <w:tcPr>
            <w:tcW w:w="681" w:type="pct"/>
            <w:vAlign w:val="center"/>
          </w:tcPr>
          <w:p w14:paraId="4535426E" w14:textId="77777777" w:rsidR="00311C15" w:rsidRPr="004D0F3A" w:rsidRDefault="00311C15" w:rsidP="00014C5D">
            <w:pPr>
              <w:ind w:left="-57" w:right="-57"/>
              <w:jc w:val="center"/>
              <w:rPr>
                <w:rFonts w:ascii="Myriad Pro" w:hAnsi="Myriad Pro" w:cs="Calibri"/>
                <w:sz w:val="20"/>
                <w:szCs w:val="20"/>
              </w:rPr>
            </w:pPr>
            <w:r w:rsidRPr="004D0F3A">
              <w:rPr>
                <w:rFonts w:ascii="Myriad Pro" w:hAnsi="Myriad Pro" w:cs="Calibri"/>
                <w:sz w:val="20"/>
                <w:szCs w:val="20"/>
              </w:rPr>
              <w:t>10,47</w:t>
            </w:r>
          </w:p>
        </w:tc>
        <w:tc>
          <w:tcPr>
            <w:tcW w:w="587" w:type="pct"/>
            <w:vAlign w:val="center"/>
          </w:tcPr>
          <w:p w14:paraId="27426109" w14:textId="77777777" w:rsidR="00311C15" w:rsidRPr="004D0F3A" w:rsidRDefault="00311C15" w:rsidP="00014C5D">
            <w:pPr>
              <w:ind w:left="-57" w:right="-57"/>
              <w:jc w:val="center"/>
              <w:rPr>
                <w:rFonts w:ascii="Myriad Pro" w:hAnsi="Myriad Pro" w:cs="Calibri"/>
                <w:sz w:val="20"/>
                <w:szCs w:val="20"/>
              </w:rPr>
            </w:pPr>
            <w:r w:rsidRPr="004D0F3A">
              <w:rPr>
                <w:rFonts w:ascii="Myriad Pro" w:hAnsi="Myriad Pro" w:cs="Calibri"/>
                <w:sz w:val="20"/>
                <w:szCs w:val="20"/>
              </w:rPr>
              <w:t>8 162,20</w:t>
            </w:r>
          </w:p>
        </w:tc>
      </w:tr>
      <w:tr w:rsidR="00311C15" w:rsidRPr="004D0F3A" w14:paraId="34965889" w14:textId="77777777" w:rsidTr="00014C5D">
        <w:tc>
          <w:tcPr>
            <w:tcW w:w="379" w:type="pct"/>
            <w:vAlign w:val="center"/>
          </w:tcPr>
          <w:p w14:paraId="3C05B0AF" w14:textId="77777777" w:rsidR="00311C15" w:rsidRPr="004D0F3A" w:rsidRDefault="00311C15" w:rsidP="00014C5D">
            <w:pPr>
              <w:ind w:left="-57" w:right="-57"/>
              <w:jc w:val="center"/>
              <w:rPr>
                <w:rFonts w:ascii="Myriad Pro" w:hAnsi="Myriad Pro" w:cs="Calibri"/>
                <w:sz w:val="20"/>
                <w:szCs w:val="20"/>
              </w:rPr>
            </w:pPr>
            <w:r w:rsidRPr="004D0F3A">
              <w:rPr>
                <w:rFonts w:ascii="Myriad Pro" w:hAnsi="Myriad Pro" w:cs="Calibri"/>
                <w:sz w:val="20"/>
                <w:szCs w:val="20"/>
              </w:rPr>
              <w:t>2.2</w:t>
            </w:r>
          </w:p>
        </w:tc>
        <w:tc>
          <w:tcPr>
            <w:tcW w:w="2576" w:type="pct"/>
            <w:vAlign w:val="center"/>
          </w:tcPr>
          <w:p w14:paraId="4158013E" w14:textId="77777777" w:rsidR="00311C15" w:rsidRPr="004D0F3A" w:rsidRDefault="00311C15" w:rsidP="00014C5D">
            <w:pPr>
              <w:ind w:left="-57" w:right="-57"/>
              <w:rPr>
                <w:rFonts w:ascii="Myriad Pro" w:hAnsi="Myriad Pro" w:cs="Calibri"/>
                <w:sz w:val="20"/>
                <w:szCs w:val="20"/>
              </w:rPr>
            </w:pPr>
            <w:r w:rsidRPr="004D0F3A">
              <w:rPr>
                <w:rFonts w:ascii="Myriad Pro" w:hAnsi="Myriad Pro" w:cs="Calibri"/>
                <w:sz w:val="20"/>
                <w:szCs w:val="20"/>
              </w:rPr>
              <w:t>Строительство кабельных линий</w:t>
            </w:r>
          </w:p>
        </w:tc>
        <w:tc>
          <w:tcPr>
            <w:tcW w:w="777" w:type="pct"/>
            <w:vAlign w:val="center"/>
          </w:tcPr>
          <w:p w14:paraId="68346EEE" w14:textId="77777777" w:rsidR="00311C15" w:rsidRPr="004D0F3A" w:rsidRDefault="00311C15" w:rsidP="00014C5D">
            <w:pPr>
              <w:ind w:left="-57" w:right="-57"/>
              <w:jc w:val="center"/>
              <w:rPr>
                <w:rFonts w:ascii="Myriad Pro" w:hAnsi="Myriad Pro" w:cs="Calibri"/>
                <w:sz w:val="20"/>
                <w:szCs w:val="20"/>
              </w:rPr>
            </w:pPr>
            <w:r w:rsidRPr="004D0F3A">
              <w:rPr>
                <w:rFonts w:ascii="Myriad Pro" w:hAnsi="Myriad Pro" w:cs="Calibri"/>
                <w:sz w:val="20"/>
                <w:szCs w:val="20"/>
              </w:rPr>
              <w:t>0,00</w:t>
            </w:r>
          </w:p>
        </w:tc>
        <w:tc>
          <w:tcPr>
            <w:tcW w:w="681" w:type="pct"/>
            <w:vAlign w:val="center"/>
          </w:tcPr>
          <w:p w14:paraId="3E907E46" w14:textId="77777777" w:rsidR="00311C15" w:rsidRPr="004D0F3A" w:rsidRDefault="00311C15" w:rsidP="00014C5D">
            <w:pPr>
              <w:ind w:left="-57" w:right="-57"/>
              <w:jc w:val="center"/>
              <w:rPr>
                <w:rFonts w:ascii="Myriad Pro" w:hAnsi="Myriad Pro" w:cs="Calibri"/>
                <w:sz w:val="20"/>
                <w:szCs w:val="20"/>
              </w:rPr>
            </w:pPr>
            <w:r w:rsidRPr="004D0F3A">
              <w:rPr>
                <w:rFonts w:ascii="Myriad Pro" w:hAnsi="Myriad Pro" w:cs="Calibri"/>
                <w:sz w:val="20"/>
                <w:szCs w:val="20"/>
              </w:rPr>
              <w:t>0,00</w:t>
            </w:r>
          </w:p>
        </w:tc>
        <w:tc>
          <w:tcPr>
            <w:tcW w:w="587" w:type="pct"/>
            <w:vAlign w:val="center"/>
          </w:tcPr>
          <w:p w14:paraId="484906CA" w14:textId="77777777" w:rsidR="00311C15" w:rsidRPr="004D0F3A" w:rsidRDefault="00311C15" w:rsidP="00014C5D">
            <w:pPr>
              <w:ind w:left="-57" w:right="-57"/>
              <w:jc w:val="center"/>
              <w:rPr>
                <w:rFonts w:ascii="Myriad Pro" w:hAnsi="Myriad Pro" w:cs="Calibri"/>
                <w:sz w:val="20"/>
                <w:szCs w:val="20"/>
              </w:rPr>
            </w:pPr>
            <w:r w:rsidRPr="004D0F3A">
              <w:rPr>
                <w:rFonts w:ascii="Myriad Pro" w:hAnsi="Myriad Pro" w:cs="Calibri"/>
                <w:sz w:val="20"/>
                <w:szCs w:val="20"/>
              </w:rPr>
              <w:t>0,00</w:t>
            </w:r>
          </w:p>
        </w:tc>
      </w:tr>
      <w:tr w:rsidR="00311C15" w:rsidRPr="004D0F3A" w14:paraId="11193A23" w14:textId="77777777" w:rsidTr="00014C5D">
        <w:tc>
          <w:tcPr>
            <w:tcW w:w="379" w:type="pct"/>
            <w:vAlign w:val="center"/>
          </w:tcPr>
          <w:p w14:paraId="06CF61DB" w14:textId="77777777" w:rsidR="00311C15" w:rsidRPr="004D0F3A" w:rsidRDefault="00311C15" w:rsidP="00014C5D">
            <w:pPr>
              <w:ind w:left="-57" w:right="-57"/>
              <w:jc w:val="center"/>
              <w:rPr>
                <w:rFonts w:ascii="Myriad Pro" w:hAnsi="Myriad Pro" w:cs="Calibri"/>
                <w:sz w:val="20"/>
                <w:szCs w:val="20"/>
              </w:rPr>
            </w:pPr>
            <w:r w:rsidRPr="004D0F3A">
              <w:rPr>
                <w:rFonts w:ascii="Myriad Pro" w:hAnsi="Myriad Pro" w:cs="Calibri"/>
                <w:sz w:val="20"/>
                <w:szCs w:val="20"/>
              </w:rPr>
              <w:t>2.3</w:t>
            </w:r>
          </w:p>
        </w:tc>
        <w:tc>
          <w:tcPr>
            <w:tcW w:w="2576" w:type="pct"/>
            <w:vAlign w:val="center"/>
          </w:tcPr>
          <w:p w14:paraId="5CE9B91E" w14:textId="77777777" w:rsidR="00311C15" w:rsidRPr="004D0F3A" w:rsidRDefault="00311C15" w:rsidP="00014C5D">
            <w:pPr>
              <w:ind w:left="-57" w:right="-57"/>
              <w:rPr>
                <w:rFonts w:ascii="Myriad Pro" w:hAnsi="Myriad Pro" w:cs="Calibri"/>
                <w:sz w:val="20"/>
                <w:szCs w:val="20"/>
              </w:rPr>
            </w:pPr>
            <w:r w:rsidRPr="004D0F3A">
              <w:rPr>
                <w:rFonts w:ascii="Myriad Pro" w:hAnsi="Myriad Pro" w:cs="Calibri"/>
                <w:sz w:val="20"/>
                <w:szCs w:val="20"/>
              </w:rPr>
              <w:t>Строительство пунктов секционирования</w:t>
            </w:r>
          </w:p>
        </w:tc>
        <w:tc>
          <w:tcPr>
            <w:tcW w:w="777" w:type="pct"/>
            <w:vAlign w:val="center"/>
          </w:tcPr>
          <w:p w14:paraId="0D6F9456" w14:textId="77777777" w:rsidR="00311C15" w:rsidRPr="004D0F3A" w:rsidRDefault="00311C15" w:rsidP="00014C5D">
            <w:pPr>
              <w:ind w:left="-57" w:right="-57"/>
              <w:jc w:val="center"/>
              <w:rPr>
                <w:rFonts w:ascii="Myriad Pro" w:hAnsi="Myriad Pro" w:cs="Calibri"/>
                <w:sz w:val="20"/>
                <w:szCs w:val="20"/>
              </w:rPr>
            </w:pPr>
            <w:r w:rsidRPr="004D0F3A">
              <w:rPr>
                <w:rFonts w:ascii="Myriad Pro" w:hAnsi="Myriad Pro" w:cs="Calibri"/>
                <w:sz w:val="20"/>
                <w:szCs w:val="20"/>
              </w:rPr>
              <w:t>0,00</w:t>
            </w:r>
          </w:p>
        </w:tc>
        <w:tc>
          <w:tcPr>
            <w:tcW w:w="681" w:type="pct"/>
            <w:vAlign w:val="center"/>
          </w:tcPr>
          <w:p w14:paraId="0C9A51F4" w14:textId="77777777" w:rsidR="00311C15" w:rsidRPr="004D0F3A" w:rsidRDefault="00311C15" w:rsidP="00014C5D">
            <w:pPr>
              <w:ind w:left="-57" w:right="-57"/>
              <w:jc w:val="center"/>
              <w:rPr>
                <w:rFonts w:ascii="Myriad Pro" w:hAnsi="Myriad Pro" w:cs="Calibri"/>
                <w:sz w:val="20"/>
                <w:szCs w:val="20"/>
              </w:rPr>
            </w:pPr>
            <w:r w:rsidRPr="004D0F3A">
              <w:rPr>
                <w:rFonts w:ascii="Myriad Pro" w:hAnsi="Myriad Pro" w:cs="Calibri"/>
                <w:sz w:val="20"/>
                <w:szCs w:val="20"/>
              </w:rPr>
              <w:t>0,00</w:t>
            </w:r>
          </w:p>
        </w:tc>
        <w:tc>
          <w:tcPr>
            <w:tcW w:w="587" w:type="pct"/>
            <w:vAlign w:val="center"/>
          </w:tcPr>
          <w:p w14:paraId="1746C5A6" w14:textId="77777777" w:rsidR="00311C15" w:rsidRPr="004D0F3A" w:rsidRDefault="00311C15" w:rsidP="00014C5D">
            <w:pPr>
              <w:ind w:left="-57" w:right="-57"/>
              <w:jc w:val="center"/>
              <w:rPr>
                <w:rFonts w:ascii="Myriad Pro" w:hAnsi="Myriad Pro" w:cs="Calibri"/>
                <w:sz w:val="20"/>
                <w:szCs w:val="20"/>
              </w:rPr>
            </w:pPr>
            <w:r w:rsidRPr="004D0F3A">
              <w:rPr>
                <w:rFonts w:ascii="Myriad Pro" w:hAnsi="Myriad Pro" w:cs="Calibri"/>
                <w:sz w:val="20"/>
                <w:szCs w:val="20"/>
              </w:rPr>
              <w:t>0,00</w:t>
            </w:r>
          </w:p>
        </w:tc>
      </w:tr>
      <w:tr w:rsidR="00311C15" w:rsidRPr="004D0F3A" w14:paraId="357275B0" w14:textId="77777777" w:rsidTr="00014C5D">
        <w:tc>
          <w:tcPr>
            <w:tcW w:w="379" w:type="pct"/>
            <w:vAlign w:val="center"/>
          </w:tcPr>
          <w:p w14:paraId="0FD81979" w14:textId="77777777" w:rsidR="00311C15" w:rsidRPr="004D0F3A" w:rsidRDefault="00311C15" w:rsidP="00014C5D">
            <w:pPr>
              <w:ind w:left="-57" w:right="-57"/>
              <w:jc w:val="center"/>
              <w:rPr>
                <w:rFonts w:ascii="Myriad Pro" w:hAnsi="Myriad Pro" w:cs="Calibri"/>
                <w:sz w:val="20"/>
                <w:szCs w:val="20"/>
              </w:rPr>
            </w:pPr>
            <w:r w:rsidRPr="004D0F3A">
              <w:rPr>
                <w:rFonts w:ascii="Myriad Pro" w:hAnsi="Myriad Pro" w:cs="Calibri"/>
                <w:sz w:val="20"/>
                <w:szCs w:val="20"/>
              </w:rPr>
              <w:t>2.4</w:t>
            </w:r>
          </w:p>
        </w:tc>
        <w:tc>
          <w:tcPr>
            <w:tcW w:w="2576" w:type="pct"/>
            <w:vAlign w:val="center"/>
          </w:tcPr>
          <w:p w14:paraId="7055F8BE" w14:textId="77777777" w:rsidR="00311C15" w:rsidRPr="004D0F3A" w:rsidRDefault="00311C15" w:rsidP="00014C5D">
            <w:pPr>
              <w:ind w:left="-57" w:right="-57"/>
              <w:rPr>
                <w:rFonts w:ascii="Myriad Pro" w:hAnsi="Myriad Pro" w:cs="Calibri"/>
                <w:sz w:val="20"/>
                <w:szCs w:val="20"/>
              </w:rPr>
            </w:pPr>
            <w:r w:rsidRPr="004D0F3A">
              <w:rPr>
                <w:rFonts w:ascii="Myriad Pro" w:hAnsi="Myriad Pro" w:cs="Calibri"/>
                <w:sz w:val="20"/>
                <w:szCs w:val="20"/>
              </w:rPr>
              <w:t>Строительство КТП</w:t>
            </w:r>
          </w:p>
        </w:tc>
        <w:tc>
          <w:tcPr>
            <w:tcW w:w="777" w:type="pct"/>
            <w:vAlign w:val="center"/>
          </w:tcPr>
          <w:p w14:paraId="2D347D4C" w14:textId="77777777" w:rsidR="00311C15" w:rsidRPr="004D0F3A" w:rsidRDefault="00311C15" w:rsidP="00014C5D">
            <w:pPr>
              <w:ind w:left="-57" w:right="-57"/>
              <w:jc w:val="center"/>
              <w:rPr>
                <w:rFonts w:ascii="Myriad Pro" w:hAnsi="Myriad Pro" w:cs="Calibri"/>
                <w:sz w:val="20"/>
                <w:szCs w:val="20"/>
              </w:rPr>
            </w:pPr>
            <w:r w:rsidRPr="004D0F3A">
              <w:rPr>
                <w:rFonts w:ascii="Myriad Pro" w:hAnsi="Myriad Pro" w:cs="Calibri"/>
                <w:sz w:val="20"/>
                <w:szCs w:val="20"/>
              </w:rPr>
              <w:t>8 433,86</w:t>
            </w:r>
          </w:p>
        </w:tc>
        <w:tc>
          <w:tcPr>
            <w:tcW w:w="681" w:type="pct"/>
            <w:vAlign w:val="center"/>
          </w:tcPr>
          <w:p w14:paraId="51B79238" w14:textId="77777777" w:rsidR="00311C15" w:rsidRPr="004D0F3A" w:rsidRDefault="00311C15" w:rsidP="00014C5D">
            <w:pPr>
              <w:ind w:left="-57" w:right="-57"/>
              <w:jc w:val="center"/>
              <w:rPr>
                <w:rFonts w:ascii="Myriad Pro" w:hAnsi="Myriad Pro" w:cs="Calibri"/>
                <w:sz w:val="20"/>
                <w:szCs w:val="20"/>
              </w:rPr>
            </w:pPr>
            <w:r w:rsidRPr="004D0F3A">
              <w:rPr>
                <w:rFonts w:ascii="Myriad Pro" w:hAnsi="Myriad Pro" w:cs="Calibri"/>
                <w:sz w:val="20"/>
                <w:szCs w:val="20"/>
              </w:rPr>
              <w:t>6 003,20</w:t>
            </w:r>
          </w:p>
        </w:tc>
        <w:tc>
          <w:tcPr>
            <w:tcW w:w="587" w:type="pct"/>
            <w:vAlign w:val="center"/>
          </w:tcPr>
          <w:p w14:paraId="0A713E5F" w14:textId="77777777" w:rsidR="00311C15" w:rsidRPr="004D0F3A" w:rsidRDefault="00311C15" w:rsidP="00014C5D">
            <w:pPr>
              <w:ind w:left="-57" w:right="-57"/>
              <w:jc w:val="center"/>
              <w:rPr>
                <w:rFonts w:ascii="Myriad Pro" w:hAnsi="Myriad Pro" w:cs="Calibri"/>
                <w:sz w:val="20"/>
                <w:szCs w:val="20"/>
              </w:rPr>
            </w:pPr>
            <w:r w:rsidRPr="004D0F3A">
              <w:rPr>
                <w:rFonts w:ascii="Myriad Pro" w:hAnsi="Myriad Pro" w:cs="Calibri"/>
                <w:sz w:val="20"/>
                <w:szCs w:val="20"/>
              </w:rPr>
              <w:t>50 630,13</w:t>
            </w:r>
          </w:p>
        </w:tc>
      </w:tr>
      <w:tr w:rsidR="00311C15" w:rsidRPr="004D0F3A" w14:paraId="1E6D19C5" w14:textId="77777777" w:rsidTr="00014C5D">
        <w:tc>
          <w:tcPr>
            <w:tcW w:w="379" w:type="pct"/>
            <w:vAlign w:val="center"/>
          </w:tcPr>
          <w:p w14:paraId="0319BD1A" w14:textId="77777777" w:rsidR="00311C15" w:rsidRPr="004D0F3A" w:rsidRDefault="00311C15" w:rsidP="00014C5D">
            <w:pPr>
              <w:ind w:left="-57" w:right="-57"/>
              <w:jc w:val="center"/>
              <w:rPr>
                <w:rFonts w:ascii="Myriad Pro" w:hAnsi="Myriad Pro" w:cs="Calibri"/>
                <w:sz w:val="20"/>
                <w:szCs w:val="20"/>
              </w:rPr>
            </w:pPr>
            <w:r w:rsidRPr="004D0F3A">
              <w:rPr>
                <w:rFonts w:ascii="Myriad Pro" w:hAnsi="Myriad Pro" w:cs="Calibri"/>
                <w:sz w:val="20"/>
                <w:szCs w:val="20"/>
              </w:rPr>
              <w:t>2.5</w:t>
            </w:r>
          </w:p>
        </w:tc>
        <w:tc>
          <w:tcPr>
            <w:tcW w:w="2576" w:type="pct"/>
            <w:vAlign w:val="center"/>
          </w:tcPr>
          <w:p w14:paraId="0D7851F6" w14:textId="77777777" w:rsidR="00311C15" w:rsidRPr="004D0F3A" w:rsidRDefault="00311C15" w:rsidP="00014C5D">
            <w:pPr>
              <w:ind w:left="-57" w:right="-57"/>
              <w:rPr>
                <w:rFonts w:ascii="Myriad Pro" w:hAnsi="Myriad Pro" w:cs="Calibri"/>
                <w:sz w:val="20"/>
                <w:szCs w:val="20"/>
              </w:rPr>
            </w:pPr>
            <w:r w:rsidRPr="004D0F3A">
              <w:rPr>
                <w:rFonts w:ascii="Myriad Pro" w:hAnsi="Myriad Pro" w:cs="Calibri"/>
                <w:sz w:val="20"/>
                <w:szCs w:val="20"/>
              </w:rPr>
              <w:t>Строительство центров питания</w:t>
            </w:r>
          </w:p>
        </w:tc>
        <w:tc>
          <w:tcPr>
            <w:tcW w:w="777" w:type="pct"/>
            <w:vAlign w:val="center"/>
          </w:tcPr>
          <w:p w14:paraId="5BECF0BB" w14:textId="77777777" w:rsidR="00311C15" w:rsidRPr="004D0F3A" w:rsidRDefault="00311C15" w:rsidP="00014C5D">
            <w:pPr>
              <w:ind w:left="-57" w:right="-57"/>
              <w:jc w:val="center"/>
              <w:rPr>
                <w:rFonts w:ascii="Myriad Pro" w:hAnsi="Myriad Pro" w:cs="Calibri"/>
                <w:sz w:val="20"/>
                <w:szCs w:val="20"/>
              </w:rPr>
            </w:pPr>
            <w:r w:rsidRPr="004D0F3A">
              <w:rPr>
                <w:rFonts w:ascii="Myriad Pro" w:hAnsi="Myriad Pro" w:cs="Calibri"/>
                <w:sz w:val="20"/>
                <w:szCs w:val="20"/>
              </w:rPr>
              <w:t>0,00</w:t>
            </w:r>
          </w:p>
        </w:tc>
        <w:tc>
          <w:tcPr>
            <w:tcW w:w="681" w:type="pct"/>
            <w:vAlign w:val="center"/>
          </w:tcPr>
          <w:p w14:paraId="2BDC26C7" w14:textId="77777777" w:rsidR="00311C15" w:rsidRPr="004D0F3A" w:rsidRDefault="00311C15" w:rsidP="00014C5D">
            <w:pPr>
              <w:ind w:left="-57" w:right="-57"/>
              <w:jc w:val="center"/>
              <w:rPr>
                <w:rFonts w:ascii="Myriad Pro" w:hAnsi="Myriad Pro" w:cs="Calibri"/>
                <w:sz w:val="20"/>
                <w:szCs w:val="20"/>
              </w:rPr>
            </w:pPr>
            <w:r w:rsidRPr="004D0F3A">
              <w:rPr>
                <w:rFonts w:ascii="Myriad Pro" w:hAnsi="Myriad Pro" w:cs="Calibri"/>
                <w:sz w:val="20"/>
                <w:szCs w:val="20"/>
              </w:rPr>
              <w:t>0,00</w:t>
            </w:r>
          </w:p>
        </w:tc>
        <w:tc>
          <w:tcPr>
            <w:tcW w:w="587" w:type="pct"/>
            <w:vAlign w:val="center"/>
          </w:tcPr>
          <w:p w14:paraId="37C868E6" w14:textId="77777777" w:rsidR="00311C15" w:rsidRPr="004D0F3A" w:rsidRDefault="00311C15" w:rsidP="00014C5D">
            <w:pPr>
              <w:ind w:left="-57" w:right="-57"/>
              <w:jc w:val="center"/>
              <w:rPr>
                <w:rFonts w:ascii="Myriad Pro" w:hAnsi="Myriad Pro" w:cs="Calibri"/>
                <w:sz w:val="20"/>
                <w:szCs w:val="20"/>
              </w:rPr>
            </w:pPr>
            <w:r w:rsidRPr="004D0F3A">
              <w:rPr>
                <w:rFonts w:ascii="Myriad Pro" w:hAnsi="Myriad Pro" w:cs="Calibri"/>
                <w:sz w:val="20"/>
                <w:szCs w:val="20"/>
              </w:rPr>
              <w:t>0,00</w:t>
            </w:r>
          </w:p>
        </w:tc>
      </w:tr>
      <w:tr w:rsidR="00311C15" w:rsidRPr="004D0F3A" w14:paraId="5DFD53E1" w14:textId="77777777" w:rsidTr="00014C5D">
        <w:trPr>
          <w:trHeight w:val="377"/>
        </w:trPr>
        <w:tc>
          <w:tcPr>
            <w:tcW w:w="379" w:type="pct"/>
            <w:shd w:val="clear" w:color="auto" w:fill="EAF1DD" w:themeFill="accent3" w:themeFillTint="33"/>
            <w:vAlign w:val="center"/>
          </w:tcPr>
          <w:p w14:paraId="5A8268B7" w14:textId="77777777" w:rsidR="00311C15" w:rsidRPr="004D0F3A" w:rsidRDefault="00311C15" w:rsidP="00014C5D">
            <w:pPr>
              <w:ind w:left="-57" w:right="-57"/>
              <w:jc w:val="center"/>
              <w:rPr>
                <w:rFonts w:ascii="Myriad Pro" w:hAnsi="Myriad Pro" w:cs="Calibri"/>
                <w:b/>
                <w:sz w:val="20"/>
                <w:szCs w:val="20"/>
              </w:rPr>
            </w:pPr>
            <w:r w:rsidRPr="004D0F3A">
              <w:rPr>
                <w:rFonts w:ascii="Myriad Pro" w:hAnsi="Myriad Pro" w:cs="Calibri"/>
                <w:b/>
                <w:sz w:val="20"/>
                <w:szCs w:val="20"/>
              </w:rPr>
              <w:t>3</w:t>
            </w:r>
          </w:p>
        </w:tc>
        <w:tc>
          <w:tcPr>
            <w:tcW w:w="2576" w:type="pct"/>
            <w:shd w:val="clear" w:color="auto" w:fill="EAF1DD" w:themeFill="accent3" w:themeFillTint="33"/>
            <w:vAlign w:val="center"/>
          </w:tcPr>
          <w:p w14:paraId="57F81FA0" w14:textId="77777777" w:rsidR="00311C15" w:rsidRPr="004D0F3A" w:rsidRDefault="00311C15" w:rsidP="00014C5D">
            <w:pPr>
              <w:ind w:left="-57" w:right="-57"/>
              <w:rPr>
                <w:rFonts w:ascii="Myriad Pro" w:hAnsi="Myriad Pro" w:cs="Calibri"/>
                <w:b/>
                <w:sz w:val="20"/>
                <w:szCs w:val="20"/>
              </w:rPr>
            </w:pPr>
            <w:r w:rsidRPr="004D0F3A">
              <w:rPr>
                <w:rFonts w:ascii="Myriad Pro" w:hAnsi="Myriad Pro" w:cs="Calibri"/>
                <w:b/>
                <w:sz w:val="20"/>
                <w:szCs w:val="20"/>
              </w:rPr>
              <w:t xml:space="preserve">Суммарный размер платы за технологическое присоединение </w:t>
            </w:r>
          </w:p>
        </w:tc>
        <w:tc>
          <w:tcPr>
            <w:tcW w:w="777" w:type="pct"/>
            <w:shd w:val="clear" w:color="auto" w:fill="EAF1DD" w:themeFill="accent3" w:themeFillTint="33"/>
            <w:vAlign w:val="center"/>
          </w:tcPr>
          <w:p w14:paraId="64E23396" w14:textId="77777777" w:rsidR="00311C15" w:rsidRPr="004D0F3A" w:rsidRDefault="00311C15" w:rsidP="00014C5D">
            <w:pPr>
              <w:ind w:left="-57" w:right="-57"/>
              <w:jc w:val="center"/>
              <w:rPr>
                <w:rFonts w:ascii="Myriad Pro" w:hAnsi="Myriad Pro" w:cs="Calibri"/>
                <w:b/>
                <w:sz w:val="20"/>
                <w:szCs w:val="20"/>
              </w:rPr>
            </w:pPr>
            <w:r w:rsidRPr="004D0F3A">
              <w:rPr>
                <w:rFonts w:ascii="Myriad Pro" w:hAnsi="Myriad Pro" w:cs="Calibri"/>
                <w:b/>
                <w:sz w:val="20"/>
                <w:szCs w:val="20"/>
              </w:rPr>
              <w:t>-</w:t>
            </w:r>
          </w:p>
        </w:tc>
        <w:tc>
          <w:tcPr>
            <w:tcW w:w="681" w:type="pct"/>
            <w:shd w:val="clear" w:color="auto" w:fill="EAF1DD" w:themeFill="accent3" w:themeFillTint="33"/>
            <w:vAlign w:val="center"/>
          </w:tcPr>
          <w:p w14:paraId="54E1E200" w14:textId="77777777" w:rsidR="00311C15" w:rsidRPr="004D0F3A" w:rsidRDefault="00311C15" w:rsidP="00014C5D">
            <w:pPr>
              <w:ind w:left="-57" w:right="-57"/>
              <w:jc w:val="center"/>
              <w:rPr>
                <w:rFonts w:ascii="Myriad Pro" w:hAnsi="Myriad Pro" w:cs="Calibri"/>
                <w:b/>
                <w:sz w:val="20"/>
                <w:szCs w:val="20"/>
              </w:rPr>
            </w:pPr>
            <w:r w:rsidRPr="004D0F3A">
              <w:rPr>
                <w:rFonts w:ascii="Myriad Pro" w:hAnsi="Myriad Pro" w:cs="Calibri"/>
                <w:b/>
                <w:sz w:val="20"/>
                <w:szCs w:val="20"/>
              </w:rPr>
              <w:t>-</w:t>
            </w:r>
          </w:p>
        </w:tc>
        <w:tc>
          <w:tcPr>
            <w:tcW w:w="587" w:type="pct"/>
            <w:shd w:val="clear" w:color="auto" w:fill="EAF1DD" w:themeFill="accent3" w:themeFillTint="33"/>
            <w:vAlign w:val="center"/>
          </w:tcPr>
          <w:p w14:paraId="78A7F20A" w14:textId="77777777" w:rsidR="00311C15" w:rsidRPr="004D0F3A" w:rsidRDefault="00311C15" w:rsidP="00014C5D">
            <w:pPr>
              <w:ind w:left="-57" w:right="-57"/>
              <w:jc w:val="center"/>
              <w:rPr>
                <w:rFonts w:ascii="Myriad Pro" w:hAnsi="Myriad Pro" w:cs="Calibri"/>
                <w:b/>
                <w:sz w:val="20"/>
                <w:szCs w:val="20"/>
              </w:rPr>
            </w:pPr>
            <w:r w:rsidRPr="004D0F3A">
              <w:rPr>
                <w:rFonts w:ascii="Myriad Pro" w:hAnsi="Myriad Pro" w:cs="Calibri"/>
                <w:b/>
                <w:sz w:val="20"/>
                <w:szCs w:val="20"/>
              </w:rPr>
              <w:t>2 354,27</w:t>
            </w:r>
          </w:p>
        </w:tc>
      </w:tr>
      <w:tr w:rsidR="00311C15" w:rsidRPr="004D0F3A" w14:paraId="75CAE529" w14:textId="77777777" w:rsidTr="00014C5D">
        <w:tc>
          <w:tcPr>
            <w:tcW w:w="379" w:type="pct"/>
            <w:vAlign w:val="center"/>
          </w:tcPr>
          <w:p w14:paraId="5A87CE74" w14:textId="77777777" w:rsidR="00311C15" w:rsidRPr="004D0F3A" w:rsidRDefault="00311C15" w:rsidP="00014C5D">
            <w:pPr>
              <w:ind w:left="-57" w:right="-57"/>
              <w:jc w:val="center"/>
              <w:rPr>
                <w:rFonts w:ascii="Myriad Pro" w:hAnsi="Myriad Pro" w:cs="Calibri"/>
                <w:sz w:val="20"/>
                <w:szCs w:val="20"/>
              </w:rPr>
            </w:pPr>
            <w:r w:rsidRPr="004D0F3A">
              <w:rPr>
                <w:rFonts w:ascii="Myriad Pro" w:hAnsi="Myriad Pro" w:cs="Calibri"/>
                <w:sz w:val="20"/>
                <w:szCs w:val="20"/>
              </w:rPr>
              <w:t>3.1</w:t>
            </w:r>
          </w:p>
        </w:tc>
        <w:tc>
          <w:tcPr>
            <w:tcW w:w="2576" w:type="pct"/>
            <w:vAlign w:val="center"/>
          </w:tcPr>
          <w:p w14:paraId="270831AD" w14:textId="77777777" w:rsidR="00311C15" w:rsidRPr="004D0F3A" w:rsidRDefault="00311C15" w:rsidP="00014C5D">
            <w:pPr>
              <w:ind w:left="-57" w:right="-57"/>
              <w:rPr>
                <w:rFonts w:ascii="Myriad Pro" w:hAnsi="Myriad Pro" w:cs="Calibri"/>
                <w:sz w:val="20"/>
                <w:szCs w:val="20"/>
              </w:rPr>
            </w:pPr>
            <w:r w:rsidRPr="004D0F3A">
              <w:rPr>
                <w:rFonts w:ascii="Myriad Pro" w:hAnsi="Myriad Pro" w:cs="Calibri"/>
                <w:sz w:val="20"/>
                <w:szCs w:val="20"/>
              </w:rPr>
              <w:t>Суммарный размер платы за технологическое присоединение (руб. без НДС)</w:t>
            </w:r>
          </w:p>
        </w:tc>
        <w:tc>
          <w:tcPr>
            <w:tcW w:w="777" w:type="pct"/>
            <w:vAlign w:val="center"/>
          </w:tcPr>
          <w:p w14:paraId="00668528" w14:textId="77777777" w:rsidR="00311C15" w:rsidRPr="004D0F3A" w:rsidRDefault="00311C15" w:rsidP="00014C5D">
            <w:pPr>
              <w:ind w:left="-57" w:right="-57"/>
              <w:jc w:val="center"/>
              <w:rPr>
                <w:rFonts w:ascii="Myriad Pro" w:hAnsi="Myriad Pro" w:cs="Calibri"/>
                <w:sz w:val="20"/>
                <w:szCs w:val="20"/>
              </w:rPr>
            </w:pPr>
            <w:r w:rsidRPr="004D0F3A">
              <w:rPr>
                <w:rFonts w:ascii="Myriad Pro" w:hAnsi="Myriad Pro" w:cs="Calibri"/>
                <w:sz w:val="20"/>
                <w:szCs w:val="20"/>
              </w:rPr>
              <w:t>-</w:t>
            </w:r>
          </w:p>
        </w:tc>
        <w:tc>
          <w:tcPr>
            <w:tcW w:w="681" w:type="pct"/>
            <w:vAlign w:val="center"/>
          </w:tcPr>
          <w:p w14:paraId="780EF1B2" w14:textId="77777777" w:rsidR="00311C15" w:rsidRPr="004D0F3A" w:rsidRDefault="00311C15" w:rsidP="00014C5D">
            <w:pPr>
              <w:ind w:left="-57" w:right="-57"/>
              <w:jc w:val="center"/>
              <w:rPr>
                <w:rFonts w:ascii="Myriad Pro" w:hAnsi="Myriad Pro" w:cs="Calibri"/>
                <w:sz w:val="20"/>
                <w:szCs w:val="20"/>
              </w:rPr>
            </w:pPr>
            <w:r w:rsidRPr="004D0F3A">
              <w:rPr>
                <w:rFonts w:ascii="Myriad Pro" w:hAnsi="Myriad Pro" w:cs="Calibri"/>
                <w:sz w:val="20"/>
                <w:szCs w:val="20"/>
              </w:rPr>
              <w:t>-</w:t>
            </w:r>
          </w:p>
        </w:tc>
        <w:tc>
          <w:tcPr>
            <w:tcW w:w="587" w:type="pct"/>
            <w:vAlign w:val="center"/>
          </w:tcPr>
          <w:p w14:paraId="705B3346" w14:textId="77777777" w:rsidR="00311C15" w:rsidRPr="004D0F3A" w:rsidRDefault="00311C15" w:rsidP="00014C5D">
            <w:pPr>
              <w:ind w:left="-57" w:right="-57"/>
              <w:jc w:val="center"/>
              <w:rPr>
                <w:rFonts w:ascii="Myriad Pro" w:hAnsi="Myriad Pro" w:cs="Calibri"/>
                <w:sz w:val="20"/>
                <w:szCs w:val="20"/>
              </w:rPr>
            </w:pPr>
            <w:r w:rsidRPr="004D0F3A">
              <w:rPr>
                <w:rFonts w:ascii="Myriad Pro" w:hAnsi="Myriad Pro" w:cs="Calibri"/>
                <w:sz w:val="20"/>
                <w:szCs w:val="20"/>
              </w:rPr>
              <w:t>466,10</w:t>
            </w:r>
          </w:p>
        </w:tc>
      </w:tr>
      <w:tr w:rsidR="00311C15" w:rsidRPr="004D0F3A" w14:paraId="018FF579" w14:textId="77777777" w:rsidTr="00014C5D">
        <w:tc>
          <w:tcPr>
            <w:tcW w:w="379" w:type="pct"/>
            <w:vAlign w:val="center"/>
          </w:tcPr>
          <w:p w14:paraId="03C642EB" w14:textId="77777777" w:rsidR="00311C15" w:rsidRPr="004D0F3A" w:rsidRDefault="00311C15" w:rsidP="00014C5D">
            <w:pPr>
              <w:ind w:left="-57" w:right="-57"/>
              <w:jc w:val="center"/>
              <w:rPr>
                <w:rFonts w:ascii="Myriad Pro" w:hAnsi="Myriad Pro" w:cs="Calibri"/>
                <w:sz w:val="20"/>
                <w:szCs w:val="20"/>
              </w:rPr>
            </w:pPr>
            <w:r w:rsidRPr="004D0F3A">
              <w:rPr>
                <w:rFonts w:ascii="Myriad Pro" w:hAnsi="Myriad Pro" w:cs="Calibri"/>
                <w:sz w:val="20"/>
                <w:szCs w:val="20"/>
              </w:rPr>
              <w:t>3.2</w:t>
            </w:r>
          </w:p>
        </w:tc>
        <w:tc>
          <w:tcPr>
            <w:tcW w:w="2576" w:type="pct"/>
            <w:vAlign w:val="center"/>
          </w:tcPr>
          <w:p w14:paraId="6801EFEF" w14:textId="77777777" w:rsidR="00311C15" w:rsidRPr="004D0F3A" w:rsidRDefault="00311C15" w:rsidP="00014C5D">
            <w:pPr>
              <w:ind w:left="-57" w:right="-57"/>
              <w:rPr>
                <w:rFonts w:ascii="Myriad Pro" w:hAnsi="Myriad Pro" w:cs="Calibri"/>
                <w:sz w:val="20"/>
                <w:szCs w:val="20"/>
              </w:rPr>
            </w:pPr>
            <w:r w:rsidRPr="004D0F3A">
              <w:rPr>
                <w:rFonts w:ascii="Myriad Pro" w:hAnsi="Myriad Pro" w:cs="Calibri"/>
                <w:sz w:val="20"/>
                <w:szCs w:val="20"/>
              </w:rPr>
              <w:t>Плановое количество договоров на осуществление технологическое присоединение к электрическим сетям (плановое количество членов объединений (организаций), указанных в п.18 МУ по определению размера платы за технологическое присоединение к электрическим сетям, утвержденных приказом ФСТ России от 11.09.2012 года №209-э/1 (шт.)</w:t>
            </w:r>
          </w:p>
        </w:tc>
        <w:tc>
          <w:tcPr>
            <w:tcW w:w="777" w:type="pct"/>
            <w:vAlign w:val="center"/>
          </w:tcPr>
          <w:p w14:paraId="2D5E975D" w14:textId="77777777" w:rsidR="00311C15" w:rsidRPr="004D0F3A" w:rsidRDefault="00311C15" w:rsidP="00014C5D">
            <w:pPr>
              <w:ind w:left="-57" w:right="-57"/>
              <w:jc w:val="center"/>
              <w:rPr>
                <w:rFonts w:ascii="Myriad Pro" w:hAnsi="Myriad Pro" w:cs="Calibri"/>
                <w:sz w:val="20"/>
                <w:szCs w:val="20"/>
              </w:rPr>
            </w:pPr>
            <w:r w:rsidRPr="004D0F3A">
              <w:rPr>
                <w:rFonts w:ascii="Myriad Pro" w:hAnsi="Myriad Pro" w:cs="Calibri"/>
                <w:sz w:val="20"/>
                <w:szCs w:val="20"/>
              </w:rPr>
              <w:t>-</w:t>
            </w:r>
          </w:p>
        </w:tc>
        <w:tc>
          <w:tcPr>
            <w:tcW w:w="681" w:type="pct"/>
            <w:vAlign w:val="center"/>
          </w:tcPr>
          <w:p w14:paraId="20E1A813" w14:textId="77777777" w:rsidR="00311C15" w:rsidRPr="004D0F3A" w:rsidRDefault="00311C15" w:rsidP="00014C5D">
            <w:pPr>
              <w:ind w:left="-57" w:right="-57"/>
              <w:jc w:val="center"/>
              <w:rPr>
                <w:rFonts w:ascii="Myriad Pro" w:hAnsi="Myriad Pro" w:cs="Calibri"/>
                <w:sz w:val="20"/>
                <w:szCs w:val="20"/>
              </w:rPr>
            </w:pPr>
            <w:r w:rsidRPr="004D0F3A">
              <w:rPr>
                <w:rFonts w:ascii="Myriad Pro" w:hAnsi="Myriad Pro" w:cs="Calibri"/>
                <w:sz w:val="20"/>
                <w:szCs w:val="20"/>
              </w:rPr>
              <w:t>-</w:t>
            </w:r>
          </w:p>
        </w:tc>
        <w:tc>
          <w:tcPr>
            <w:tcW w:w="587" w:type="pct"/>
            <w:vAlign w:val="center"/>
          </w:tcPr>
          <w:p w14:paraId="0BF999DA" w14:textId="77777777" w:rsidR="00311C15" w:rsidRPr="004D0F3A" w:rsidRDefault="00311C15" w:rsidP="00014C5D">
            <w:pPr>
              <w:ind w:left="-57" w:right="-57"/>
              <w:jc w:val="center"/>
              <w:rPr>
                <w:rFonts w:ascii="Myriad Pro" w:hAnsi="Myriad Pro" w:cs="Calibri"/>
                <w:sz w:val="20"/>
                <w:szCs w:val="20"/>
              </w:rPr>
            </w:pPr>
            <w:r w:rsidRPr="004D0F3A">
              <w:rPr>
                <w:rFonts w:ascii="Myriad Pro" w:hAnsi="Myriad Pro" w:cs="Calibri"/>
                <w:sz w:val="20"/>
                <w:szCs w:val="20"/>
              </w:rPr>
              <w:t>5 051</w:t>
            </w:r>
          </w:p>
        </w:tc>
      </w:tr>
      <w:tr w:rsidR="00311C15" w:rsidRPr="004D0F3A" w14:paraId="7E4A79ED" w14:textId="77777777" w:rsidTr="00014C5D">
        <w:trPr>
          <w:trHeight w:val="749"/>
        </w:trPr>
        <w:tc>
          <w:tcPr>
            <w:tcW w:w="379" w:type="pct"/>
            <w:shd w:val="clear" w:color="auto" w:fill="EAF1DD" w:themeFill="accent3" w:themeFillTint="33"/>
            <w:vAlign w:val="center"/>
          </w:tcPr>
          <w:p w14:paraId="0AC8DC0E" w14:textId="77777777" w:rsidR="00311C15" w:rsidRPr="004D0F3A" w:rsidRDefault="00311C15" w:rsidP="00014C5D">
            <w:pPr>
              <w:ind w:left="-57" w:right="-57"/>
              <w:jc w:val="center"/>
              <w:rPr>
                <w:rFonts w:ascii="Myriad Pro" w:hAnsi="Myriad Pro" w:cs="Calibri"/>
                <w:b/>
                <w:sz w:val="20"/>
                <w:szCs w:val="20"/>
              </w:rPr>
            </w:pPr>
            <w:r w:rsidRPr="004D0F3A">
              <w:rPr>
                <w:rFonts w:ascii="Myriad Pro" w:hAnsi="Myriad Pro" w:cs="Calibri"/>
                <w:b/>
                <w:sz w:val="20"/>
                <w:szCs w:val="20"/>
              </w:rPr>
              <w:t>4</w:t>
            </w:r>
          </w:p>
        </w:tc>
        <w:tc>
          <w:tcPr>
            <w:tcW w:w="2576" w:type="pct"/>
            <w:shd w:val="clear" w:color="auto" w:fill="EAF1DD" w:themeFill="accent3" w:themeFillTint="33"/>
            <w:vAlign w:val="center"/>
          </w:tcPr>
          <w:p w14:paraId="56AEC84C" w14:textId="77777777" w:rsidR="00311C15" w:rsidRPr="004D0F3A" w:rsidRDefault="00311C15" w:rsidP="00014C5D">
            <w:pPr>
              <w:ind w:left="-57" w:right="-57"/>
              <w:rPr>
                <w:rFonts w:ascii="Myriad Pro" w:hAnsi="Myriad Pro" w:cs="Calibri"/>
                <w:b/>
                <w:sz w:val="20"/>
                <w:szCs w:val="20"/>
              </w:rPr>
            </w:pPr>
            <w:r w:rsidRPr="004D0F3A">
              <w:rPr>
                <w:rFonts w:ascii="Myriad Pro" w:hAnsi="Myriad Pro" w:cs="Calibri"/>
                <w:b/>
                <w:sz w:val="20"/>
                <w:szCs w:val="20"/>
              </w:rPr>
              <w:t xml:space="preserve">Размер расходов, связанных с осуществлением технологического присоединения к электрическим сетям, не включаемых в состав платы за технологическое присоединение </w:t>
            </w:r>
          </w:p>
        </w:tc>
        <w:tc>
          <w:tcPr>
            <w:tcW w:w="777" w:type="pct"/>
            <w:shd w:val="clear" w:color="auto" w:fill="EAF1DD" w:themeFill="accent3" w:themeFillTint="33"/>
            <w:vAlign w:val="center"/>
          </w:tcPr>
          <w:p w14:paraId="0A46EE55" w14:textId="77777777" w:rsidR="00311C15" w:rsidRPr="004D0F3A" w:rsidRDefault="00311C15" w:rsidP="00014C5D">
            <w:pPr>
              <w:ind w:left="-57" w:right="-57"/>
              <w:jc w:val="center"/>
              <w:rPr>
                <w:rFonts w:ascii="Myriad Pro" w:hAnsi="Myriad Pro" w:cs="Calibri"/>
                <w:b/>
                <w:sz w:val="20"/>
                <w:szCs w:val="20"/>
              </w:rPr>
            </w:pPr>
            <w:r w:rsidRPr="004D0F3A">
              <w:rPr>
                <w:rFonts w:ascii="Myriad Pro" w:hAnsi="Myriad Pro" w:cs="Calibri"/>
                <w:b/>
                <w:sz w:val="20"/>
                <w:szCs w:val="20"/>
              </w:rPr>
              <w:t>-</w:t>
            </w:r>
          </w:p>
        </w:tc>
        <w:tc>
          <w:tcPr>
            <w:tcW w:w="681" w:type="pct"/>
            <w:shd w:val="clear" w:color="auto" w:fill="EAF1DD" w:themeFill="accent3" w:themeFillTint="33"/>
            <w:vAlign w:val="center"/>
          </w:tcPr>
          <w:p w14:paraId="5E31DF16" w14:textId="77777777" w:rsidR="00311C15" w:rsidRPr="004D0F3A" w:rsidRDefault="00311C15" w:rsidP="00014C5D">
            <w:pPr>
              <w:ind w:left="-57" w:right="-57"/>
              <w:jc w:val="center"/>
              <w:rPr>
                <w:rFonts w:ascii="Myriad Pro" w:hAnsi="Myriad Pro" w:cs="Calibri"/>
                <w:b/>
                <w:sz w:val="20"/>
                <w:szCs w:val="20"/>
              </w:rPr>
            </w:pPr>
            <w:r w:rsidRPr="004D0F3A">
              <w:rPr>
                <w:rFonts w:ascii="Myriad Pro" w:hAnsi="Myriad Pro" w:cs="Calibri"/>
                <w:b/>
                <w:sz w:val="20"/>
                <w:szCs w:val="20"/>
              </w:rPr>
              <w:t>-</w:t>
            </w:r>
          </w:p>
        </w:tc>
        <w:tc>
          <w:tcPr>
            <w:tcW w:w="587" w:type="pct"/>
            <w:shd w:val="clear" w:color="auto" w:fill="EAF1DD" w:themeFill="accent3" w:themeFillTint="33"/>
            <w:vAlign w:val="center"/>
          </w:tcPr>
          <w:p w14:paraId="3A482F47" w14:textId="77777777" w:rsidR="00311C15" w:rsidRPr="004D0F3A" w:rsidRDefault="00311C15" w:rsidP="00014C5D">
            <w:pPr>
              <w:ind w:left="-57" w:right="-57"/>
              <w:jc w:val="center"/>
              <w:rPr>
                <w:rFonts w:ascii="Myriad Pro" w:hAnsi="Myriad Pro" w:cs="Calibri"/>
                <w:b/>
                <w:sz w:val="20"/>
                <w:szCs w:val="20"/>
              </w:rPr>
            </w:pPr>
            <w:r w:rsidRPr="004D0F3A">
              <w:rPr>
                <w:rFonts w:ascii="Myriad Pro" w:hAnsi="Myriad Pro" w:cs="Calibri"/>
                <w:b/>
                <w:sz w:val="20"/>
                <w:szCs w:val="20"/>
              </w:rPr>
              <w:t>91 017,92</w:t>
            </w:r>
          </w:p>
        </w:tc>
      </w:tr>
    </w:tbl>
    <w:p w14:paraId="0A346FB6" w14:textId="77777777" w:rsidR="00311C15" w:rsidRPr="004D0F3A" w:rsidRDefault="00311C15" w:rsidP="00014C5D">
      <w:pPr>
        <w:pStyle w:val="2f4"/>
      </w:pPr>
      <w:r w:rsidRPr="004D0F3A">
        <w:t xml:space="preserve">Таким образом, выпадающие доходы, связанные с осуществлением технологического присоединения энергопринимающих устройств максимальной мощностью, не превышающей 15 кВт включительно, не включаемые в состав </w:t>
      </w:r>
      <w:r w:rsidRPr="004D0F3A">
        <w:lastRenderedPageBreak/>
        <w:t xml:space="preserve">платы за технологическое присоединение, по п.87 Основ ценообразования </w:t>
      </w:r>
      <w:r w:rsidR="002E6DB4" w:rsidRPr="004D0F3A">
        <w:t>№ </w:t>
      </w:r>
      <w:r w:rsidRPr="004D0F3A">
        <w:t>1178 на 2017 год составят 91 017,92 тыс. руб., что меньше расчета РСТ Республики Бурятия на 2 746,12 тыс. руб.</w:t>
      </w:r>
    </w:p>
    <w:p w14:paraId="18AE6147" w14:textId="77777777" w:rsidR="00311C15" w:rsidRPr="004D0F3A" w:rsidRDefault="00311C15" w:rsidP="00311C15">
      <w:pPr>
        <w:pStyle w:val="afff9"/>
        <w:rPr>
          <w:b/>
        </w:rPr>
      </w:pPr>
      <w:r w:rsidRPr="004D0F3A">
        <w:rPr>
          <w:b/>
          <w:lang w:val="en-US"/>
        </w:rPr>
        <w:t>II</w:t>
      </w:r>
      <w:r w:rsidRPr="004D0F3A">
        <w:rPr>
          <w:b/>
        </w:rPr>
        <w:t xml:space="preserve"> Расчет выпадающих доходов, связанных с осуществлением технологического присоединения энергопринимающих устройств максимальной мощностью, не превышающей 150 кВт включительно.</w:t>
      </w:r>
    </w:p>
    <w:p w14:paraId="74D69132" w14:textId="77777777" w:rsidR="00311C15" w:rsidRPr="004D0F3A" w:rsidRDefault="00311C15" w:rsidP="00014C5D">
      <w:pPr>
        <w:pStyle w:val="2f4"/>
      </w:pPr>
      <w:r w:rsidRPr="004D0F3A">
        <w:t>Плановые расходы на осуществление технологического присоединения энергопринимающих устройств максимальной мощностью, не превышающей</w:t>
      </w:r>
      <w:r w:rsidR="002E6DB4" w:rsidRPr="004D0F3A">
        <w:t xml:space="preserve"> </w:t>
      </w:r>
      <w:r w:rsidRPr="004D0F3A">
        <w:t>150 кВт включительно, включаемые в необходимую валовую выручку филиала «Бурятэнерго» на 2017 год по статье «Выпадающие доходы от льготного технологического присоединения (п. 87 Основ ценообразования)», рассчитаны Исполнителем на основании фактических средних данных за три предыдущих года.</w:t>
      </w:r>
    </w:p>
    <w:p w14:paraId="668D120A" w14:textId="77777777" w:rsidR="00311C15" w:rsidRPr="004D0F3A" w:rsidRDefault="00311C15" w:rsidP="00014C5D">
      <w:pPr>
        <w:pStyle w:val="2f4"/>
      </w:pPr>
      <w:r w:rsidRPr="004D0F3A">
        <w:t>Сводная информация об объемах натуральных показателей технологических присоединений до 150 кВт отражена в следующей таблице.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4"/>
        <w:gridCol w:w="1286"/>
        <w:gridCol w:w="1303"/>
        <w:gridCol w:w="1445"/>
        <w:gridCol w:w="1445"/>
        <w:gridCol w:w="1447"/>
      </w:tblGrid>
      <w:tr w:rsidR="00311C15" w:rsidRPr="004D0F3A" w14:paraId="71492E42" w14:textId="77777777" w:rsidTr="00014C5D">
        <w:trPr>
          <w:trHeight w:val="441"/>
          <w:tblHeader/>
          <w:jc w:val="center"/>
        </w:trPr>
        <w:tc>
          <w:tcPr>
            <w:tcW w:w="13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4CF9F29B" w14:textId="77777777" w:rsidR="00311C15" w:rsidRPr="004D0F3A" w:rsidRDefault="00311C15" w:rsidP="00014C5D">
            <w:pPr>
              <w:widowControl w:val="0"/>
              <w:autoSpaceDE w:val="0"/>
              <w:autoSpaceDN w:val="0"/>
              <w:adjustRightInd w:val="0"/>
              <w:spacing w:after="0" w:line="240" w:lineRule="auto"/>
              <w:contextualSpacing/>
              <w:jc w:val="center"/>
              <w:rPr>
                <w:rFonts w:ascii="Myriad Pro" w:eastAsia="Calibri" w:hAnsi="Myriad Pro"/>
                <w:b/>
                <w:bCs/>
                <w:color w:val="FFFFFF" w:themeColor="background1"/>
                <w:sz w:val="20"/>
                <w:szCs w:val="20"/>
              </w:rPr>
            </w:pPr>
            <w:r w:rsidRPr="004D0F3A">
              <w:rPr>
                <w:rFonts w:ascii="Myriad Pro" w:eastAsia="Calibri" w:hAnsi="Myriad Pro"/>
                <w:b/>
                <w:bCs/>
                <w:color w:val="FFFFFF" w:themeColor="background1"/>
                <w:sz w:val="20"/>
                <w:szCs w:val="20"/>
              </w:rPr>
              <w:t>Показатель</w:t>
            </w:r>
          </w:p>
        </w:tc>
        <w:tc>
          <w:tcPr>
            <w:tcW w:w="6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BDD1082" w14:textId="77777777" w:rsidR="00311C15" w:rsidRPr="004D0F3A" w:rsidRDefault="00311C15" w:rsidP="00014C5D">
            <w:pPr>
              <w:widowControl w:val="0"/>
              <w:autoSpaceDE w:val="0"/>
              <w:autoSpaceDN w:val="0"/>
              <w:adjustRightInd w:val="0"/>
              <w:spacing w:after="0" w:line="240" w:lineRule="auto"/>
              <w:contextualSpacing/>
              <w:jc w:val="center"/>
              <w:rPr>
                <w:rFonts w:ascii="Myriad Pro" w:eastAsia="Calibri" w:hAnsi="Myriad Pro"/>
                <w:b/>
                <w:bCs/>
                <w:color w:val="FFFFFF" w:themeColor="background1"/>
                <w:sz w:val="20"/>
                <w:szCs w:val="20"/>
              </w:rPr>
            </w:pPr>
            <w:r w:rsidRPr="004D0F3A">
              <w:rPr>
                <w:rFonts w:ascii="Myriad Pro" w:eastAsia="Calibri" w:hAnsi="Myriad Pro"/>
                <w:b/>
                <w:bCs/>
                <w:color w:val="FFFFFF" w:themeColor="background1"/>
                <w:sz w:val="20"/>
                <w:szCs w:val="20"/>
              </w:rPr>
              <w:t>Ед. изм.</w:t>
            </w:r>
          </w:p>
        </w:tc>
        <w:tc>
          <w:tcPr>
            <w:tcW w:w="6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ACF09CA" w14:textId="77777777" w:rsidR="00311C15" w:rsidRPr="004D0F3A" w:rsidRDefault="00311C15" w:rsidP="00014C5D">
            <w:pPr>
              <w:widowControl w:val="0"/>
              <w:autoSpaceDE w:val="0"/>
              <w:autoSpaceDN w:val="0"/>
              <w:adjustRightInd w:val="0"/>
              <w:spacing w:after="0" w:line="240" w:lineRule="auto"/>
              <w:contextualSpacing/>
              <w:jc w:val="center"/>
              <w:rPr>
                <w:rFonts w:ascii="Myriad Pro" w:eastAsia="Calibri" w:hAnsi="Myriad Pro"/>
                <w:b/>
                <w:bCs/>
                <w:color w:val="FFFFFF" w:themeColor="background1"/>
                <w:sz w:val="20"/>
                <w:szCs w:val="20"/>
              </w:rPr>
            </w:pPr>
            <w:r w:rsidRPr="004D0F3A">
              <w:rPr>
                <w:rFonts w:ascii="Myriad Pro" w:eastAsia="Calibri" w:hAnsi="Myriad Pro"/>
                <w:b/>
                <w:bCs/>
                <w:color w:val="FFFFFF" w:themeColor="background1"/>
                <w:sz w:val="20"/>
                <w:szCs w:val="20"/>
              </w:rPr>
              <w:t>2013</w:t>
            </w:r>
          </w:p>
        </w:tc>
        <w:tc>
          <w:tcPr>
            <w:tcW w:w="7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3B77DEC" w14:textId="77777777" w:rsidR="00311C15" w:rsidRPr="004D0F3A" w:rsidRDefault="00311C15" w:rsidP="00014C5D">
            <w:pPr>
              <w:widowControl w:val="0"/>
              <w:autoSpaceDE w:val="0"/>
              <w:autoSpaceDN w:val="0"/>
              <w:adjustRightInd w:val="0"/>
              <w:spacing w:after="0" w:line="240" w:lineRule="auto"/>
              <w:contextualSpacing/>
              <w:jc w:val="center"/>
              <w:rPr>
                <w:rFonts w:ascii="Myriad Pro" w:eastAsia="Calibri" w:hAnsi="Myriad Pro"/>
                <w:b/>
                <w:bCs/>
                <w:color w:val="FFFFFF" w:themeColor="background1"/>
                <w:sz w:val="20"/>
                <w:szCs w:val="20"/>
              </w:rPr>
            </w:pPr>
            <w:r w:rsidRPr="004D0F3A">
              <w:rPr>
                <w:rFonts w:ascii="Myriad Pro" w:eastAsia="Calibri" w:hAnsi="Myriad Pro"/>
                <w:b/>
                <w:bCs/>
                <w:color w:val="FFFFFF" w:themeColor="background1"/>
                <w:sz w:val="20"/>
                <w:szCs w:val="20"/>
              </w:rPr>
              <w:t>2014</w:t>
            </w:r>
          </w:p>
        </w:tc>
        <w:tc>
          <w:tcPr>
            <w:tcW w:w="7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166A405" w14:textId="77777777" w:rsidR="00311C15" w:rsidRPr="004D0F3A" w:rsidRDefault="00311C15" w:rsidP="00014C5D">
            <w:pPr>
              <w:widowControl w:val="0"/>
              <w:autoSpaceDE w:val="0"/>
              <w:autoSpaceDN w:val="0"/>
              <w:adjustRightInd w:val="0"/>
              <w:spacing w:after="0" w:line="240" w:lineRule="auto"/>
              <w:contextualSpacing/>
              <w:jc w:val="center"/>
              <w:rPr>
                <w:rFonts w:ascii="Myriad Pro" w:eastAsia="Calibri" w:hAnsi="Myriad Pro"/>
                <w:b/>
                <w:bCs/>
                <w:color w:val="FFFFFF" w:themeColor="background1"/>
                <w:sz w:val="20"/>
                <w:szCs w:val="20"/>
              </w:rPr>
            </w:pPr>
            <w:r w:rsidRPr="004D0F3A">
              <w:rPr>
                <w:rFonts w:ascii="Myriad Pro" w:eastAsia="Calibri" w:hAnsi="Myriad Pro"/>
                <w:b/>
                <w:bCs/>
                <w:color w:val="FFFFFF" w:themeColor="background1"/>
                <w:sz w:val="20"/>
                <w:szCs w:val="20"/>
              </w:rPr>
              <w:t>2015</w:t>
            </w:r>
          </w:p>
        </w:tc>
        <w:tc>
          <w:tcPr>
            <w:tcW w:w="7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9AF3321" w14:textId="77777777" w:rsidR="00311C15" w:rsidRPr="004D0F3A" w:rsidRDefault="00311C15" w:rsidP="00014C5D">
            <w:pPr>
              <w:widowControl w:val="0"/>
              <w:autoSpaceDE w:val="0"/>
              <w:autoSpaceDN w:val="0"/>
              <w:adjustRightInd w:val="0"/>
              <w:spacing w:after="0" w:line="240" w:lineRule="auto"/>
              <w:contextualSpacing/>
              <w:jc w:val="center"/>
              <w:rPr>
                <w:rFonts w:ascii="Myriad Pro" w:eastAsia="Calibri" w:hAnsi="Myriad Pro"/>
                <w:b/>
                <w:bCs/>
                <w:color w:val="FFFFFF" w:themeColor="background1"/>
                <w:sz w:val="20"/>
                <w:szCs w:val="20"/>
              </w:rPr>
            </w:pPr>
            <w:r w:rsidRPr="004D0F3A">
              <w:rPr>
                <w:rFonts w:ascii="Myriad Pro" w:eastAsia="Calibri" w:hAnsi="Myriad Pro"/>
                <w:b/>
                <w:bCs/>
                <w:color w:val="FFFFFF" w:themeColor="background1"/>
                <w:sz w:val="20"/>
                <w:szCs w:val="20"/>
              </w:rPr>
              <w:t>Среднее значение</w:t>
            </w:r>
          </w:p>
        </w:tc>
      </w:tr>
      <w:tr w:rsidR="00311C15" w:rsidRPr="004D0F3A" w14:paraId="1E6E4823" w14:textId="77777777" w:rsidTr="00014C5D">
        <w:trPr>
          <w:cantSplit/>
          <w:trHeight w:val="268"/>
          <w:jc w:val="center"/>
        </w:trPr>
        <w:tc>
          <w:tcPr>
            <w:tcW w:w="1381" w:type="pct"/>
            <w:tcBorders>
              <w:top w:val="single" w:sz="4" w:space="0" w:color="FFFFFF" w:themeColor="background1"/>
            </w:tcBorders>
            <w:vAlign w:val="center"/>
          </w:tcPr>
          <w:p w14:paraId="1F809FCD" w14:textId="77777777" w:rsidR="00311C15" w:rsidRPr="004D0F3A" w:rsidRDefault="00311C15" w:rsidP="00014C5D">
            <w:pPr>
              <w:widowControl w:val="0"/>
              <w:autoSpaceDE w:val="0"/>
              <w:autoSpaceDN w:val="0"/>
              <w:adjustRightInd w:val="0"/>
              <w:spacing w:after="0" w:line="240" w:lineRule="auto"/>
              <w:contextualSpacing/>
              <w:rPr>
                <w:rFonts w:ascii="Myriad Pro" w:eastAsia="Calibri" w:hAnsi="Myriad Pro"/>
                <w:bCs/>
                <w:color w:val="000000"/>
                <w:sz w:val="20"/>
                <w:szCs w:val="20"/>
              </w:rPr>
            </w:pPr>
            <w:r w:rsidRPr="004D0F3A">
              <w:rPr>
                <w:rFonts w:ascii="Myriad Pro" w:eastAsia="Calibri" w:hAnsi="Myriad Pro"/>
                <w:bCs/>
                <w:color w:val="000000"/>
                <w:sz w:val="20"/>
                <w:szCs w:val="20"/>
              </w:rPr>
              <w:t>Протяженность воздушных линий</w:t>
            </w:r>
          </w:p>
        </w:tc>
        <w:tc>
          <w:tcPr>
            <w:tcW w:w="672" w:type="pct"/>
            <w:tcBorders>
              <w:top w:val="single" w:sz="4" w:space="0" w:color="FFFFFF" w:themeColor="background1"/>
            </w:tcBorders>
            <w:noWrap/>
            <w:vAlign w:val="center"/>
          </w:tcPr>
          <w:p w14:paraId="247F3ED6" w14:textId="77777777" w:rsidR="00311C15" w:rsidRPr="004D0F3A" w:rsidRDefault="00311C15" w:rsidP="00014C5D">
            <w:pPr>
              <w:widowControl w:val="0"/>
              <w:autoSpaceDE w:val="0"/>
              <w:autoSpaceDN w:val="0"/>
              <w:adjustRightInd w:val="0"/>
              <w:spacing w:after="0" w:line="240" w:lineRule="auto"/>
              <w:contextualSpacing/>
              <w:jc w:val="center"/>
              <w:rPr>
                <w:rFonts w:ascii="Myriad Pro" w:eastAsia="Calibri" w:hAnsi="Myriad Pro"/>
                <w:bCs/>
                <w:color w:val="000000"/>
                <w:sz w:val="20"/>
                <w:szCs w:val="20"/>
              </w:rPr>
            </w:pPr>
            <w:r w:rsidRPr="004D0F3A">
              <w:rPr>
                <w:rFonts w:ascii="Myriad Pro" w:eastAsia="Calibri" w:hAnsi="Myriad Pro"/>
                <w:bCs/>
                <w:color w:val="000000"/>
                <w:sz w:val="20"/>
                <w:szCs w:val="20"/>
              </w:rPr>
              <w:t>км</w:t>
            </w:r>
          </w:p>
        </w:tc>
        <w:tc>
          <w:tcPr>
            <w:tcW w:w="681" w:type="pct"/>
            <w:tcBorders>
              <w:top w:val="single" w:sz="4" w:space="0" w:color="FFFFFF" w:themeColor="background1"/>
            </w:tcBorders>
            <w:noWrap/>
            <w:vAlign w:val="center"/>
          </w:tcPr>
          <w:p w14:paraId="409A5688" w14:textId="77777777" w:rsidR="00311C15" w:rsidRPr="004D0F3A" w:rsidRDefault="00311C15" w:rsidP="00014C5D">
            <w:pPr>
              <w:spacing w:after="0" w:line="240" w:lineRule="auto"/>
              <w:jc w:val="center"/>
              <w:rPr>
                <w:rFonts w:ascii="Myriad Pro" w:hAnsi="Myriad Pro" w:cs="Calibri"/>
                <w:sz w:val="20"/>
                <w:szCs w:val="20"/>
              </w:rPr>
            </w:pPr>
            <w:r w:rsidRPr="004D0F3A">
              <w:rPr>
                <w:rFonts w:ascii="Myriad Pro" w:hAnsi="Myriad Pro" w:cs="Calibri"/>
                <w:sz w:val="20"/>
                <w:szCs w:val="20"/>
              </w:rPr>
              <w:t>0</w:t>
            </w:r>
          </w:p>
        </w:tc>
        <w:tc>
          <w:tcPr>
            <w:tcW w:w="755" w:type="pct"/>
            <w:tcBorders>
              <w:top w:val="single" w:sz="4" w:space="0" w:color="FFFFFF" w:themeColor="background1"/>
            </w:tcBorders>
            <w:noWrap/>
            <w:vAlign w:val="center"/>
          </w:tcPr>
          <w:p w14:paraId="7BF6817C" w14:textId="77777777" w:rsidR="00311C15" w:rsidRPr="004D0F3A" w:rsidRDefault="00311C15" w:rsidP="00014C5D">
            <w:pPr>
              <w:spacing w:after="0" w:line="240" w:lineRule="auto"/>
              <w:jc w:val="center"/>
              <w:rPr>
                <w:rFonts w:ascii="Myriad Pro" w:hAnsi="Myriad Pro" w:cs="Calibri"/>
                <w:sz w:val="20"/>
                <w:szCs w:val="20"/>
              </w:rPr>
            </w:pPr>
            <w:r w:rsidRPr="004D0F3A">
              <w:rPr>
                <w:rFonts w:ascii="Myriad Pro" w:hAnsi="Myriad Pro" w:cs="Calibri"/>
                <w:sz w:val="20"/>
                <w:szCs w:val="20"/>
              </w:rPr>
              <w:t>2,98</w:t>
            </w:r>
          </w:p>
        </w:tc>
        <w:tc>
          <w:tcPr>
            <w:tcW w:w="755" w:type="pct"/>
            <w:tcBorders>
              <w:top w:val="single" w:sz="4" w:space="0" w:color="FFFFFF" w:themeColor="background1"/>
            </w:tcBorders>
            <w:noWrap/>
            <w:vAlign w:val="center"/>
          </w:tcPr>
          <w:p w14:paraId="3AD26955" w14:textId="77777777" w:rsidR="00311C15" w:rsidRPr="004D0F3A" w:rsidRDefault="00311C15" w:rsidP="00014C5D">
            <w:pPr>
              <w:spacing w:after="0" w:line="240" w:lineRule="auto"/>
              <w:jc w:val="center"/>
              <w:rPr>
                <w:rFonts w:ascii="Myriad Pro" w:hAnsi="Myriad Pro" w:cs="Calibri"/>
                <w:sz w:val="20"/>
                <w:szCs w:val="20"/>
              </w:rPr>
            </w:pPr>
            <w:r w:rsidRPr="004D0F3A">
              <w:rPr>
                <w:rFonts w:ascii="Myriad Pro" w:hAnsi="Myriad Pro" w:cs="Calibri"/>
                <w:sz w:val="20"/>
                <w:szCs w:val="20"/>
              </w:rPr>
              <w:t>0,25</w:t>
            </w:r>
          </w:p>
        </w:tc>
        <w:tc>
          <w:tcPr>
            <w:tcW w:w="756" w:type="pct"/>
            <w:tcBorders>
              <w:top w:val="single" w:sz="4" w:space="0" w:color="FFFFFF" w:themeColor="background1"/>
            </w:tcBorders>
            <w:vAlign w:val="center"/>
          </w:tcPr>
          <w:p w14:paraId="351FC250" w14:textId="77777777" w:rsidR="00311C15" w:rsidRPr="004D0F3A" w:rsidRDefault="00311C15" w:rsidP="00014C5D">
            <w:pPr>
              <w:spacing w:after="0" w:line="240" w:lineRule="auto"/>
              <w:jc w:val="center"/>
              <w:rPr>
                <w:rFonts w:ascii="Myriad Pro" w:hAnsi="Myriad Pro" w:cs="Calibri"/>
                <w:sz w:val="20"/>
                <w:szCs w:val="20"/>
              </w:rPr>
            </w:pPr>
            <w:r w:rsidRPr="004D0F3A">
              <w:rPr>
                <w:rFonts w:ascii="Myriad Pro" w:hAnsi="Myriad Pro" w:cs="Calibri"/>
                <w:sz w:val="20"/>
                <w:szCs w:val="20"/>
              </w:rPr>
              <w:t>1,08</w:t>
            </w:r>
          </w:p>
        </w:tc>
      </w:tr>
      <w:tr w:rsidR="00311C15" w:rsidRPr="004D0F3A" w14:paraId="084A115B" w14:textId="77777777" w:rsidTr="00014C5D">
        <w:trPr>
          <w:cantSplit/>
          <w:trHeight w:val="268"/>
          <w:jc w:val="center"/>
        </w:trPr>
        <w:tc>
          <w:tcPr>
            <w:tcW w:w="1381" w:type="pct"/>
            <w:vAlign w:val="center"/>
          </w:tcPr>
          <w:p w14:paraId="07D22EBA" w14:textId="77777777" w:rsidR="00311C15" w:rsidRPr="004D0F3A" w:rsidRDefault="00311C15" w:rsidP="00014C5D">
            <w:pPr>
              <w:widowControl w:val="0"/>
              <w:autoSpaceDE w:val="0"/>
              <w:autoSpaceDN w:val="0"/>
              <w:adjustRightInd w:val="0"/>
              <w:spacing w:after="0" w:line="240" w:lineRule="auto"/>
              <w:contextualSpacing/>
              <w:rPr>
                <w:rFonts w:ascii="Myriad Pro" w:eastAsia="Calibri" w:hAnsi="Myriad Pro"/>
                <w:bCs/>
                <w:color w:val="000000"/>
                <w:sz w:val="20"/>
                <w:szCs w:val="20"/>
              </w:rPr>
            </w:pPr>
            <w:r w:rsidRPr="004D0F3A">
              <w:rPr>
                <w:rFonts w:ascii="Myriad Pro" w:eastAsia="Calibri" w:hAnsi="Myriad Pro"/>
                <w:bCs/>
                <w:color w:val="000000"/>
                <w:sz w:val="20"/>
                <w:szCs w:val="20"/>
              </w:rPr>
              <w:t>ВЛ 0,4кВ</w:t>
            </w:r>
          </w:p>
        </w:tc>
        <w:tc>
          <w:tcPr>
            <w:tcW w:w="672" w:type="pct"/>
            <w:noWrap/>
            <w:vAlign w:val="center"/>
          </w:tcPr>
          <w:p w14:paraId="2557380A" w14:textId="77777777" w:rsidR="00311C15" w:rsidRPr="004D0F3A" w:rsidRDefault="00311C15" w:rsidP="00014C5D">
            <w:pPr>
              <w:widowControl w:val="0"/>
              <w:autoSpaceDE w:val="0"/>
              <w:autoSpaceDN w:val="0"/>
              <w:adjustRightInd w:val="0"/>
              <w:spacing w:after="0" w:line="240" w:lineRule="auto"/>
              <w:contextualSpacing/>
              <w:jc w:val="center"/>
              <w:rPr>
                <w:rFonts w:ascii="Myriad Pro" w:eastAsia="Calibri" w:hAnsi="Myriad Pro"/>
                <w:bCs/>
                <w:color w:val="000000"/>
                <w:sz w:val="20"/>
                <w:szCs w:val="20"/>
              </w:rPr>
            </w:pPr>
            <w:r w:rsidRPr="004D0F3A">
              <w:rPr>
                <w:rFonts w:ascii="Myriad Pro" w:eastAsia="Calibri" w:hAnsi="Myriad Pro"/>
                <w:bCs/>
                <w:color w:val="000000"/>
                <w:sz w:val="20"/>
                <w:szCs w:val="20"/>
              </w:rPr>
              <w:t>км</w:t>
            </w:r>
          </w:p>
        </w:tc>
        <w:tc>
          <w:tcPr>
            <w:tcW w:w="681" w:type="pct"/>
            <w:noWrap/>
            <w:vAlign w:val="center"/>
          </w:tcPr>
          <w:p w14:paraId="1E0DA064" w14:textId="77777777" w:rsidR="00311C15" w:rsidRPr="004D0F3A" w:rsidRDefault="00311C15" w:rsidP="00014C5D">
            <w:pPr>
              <w:spacing w:after="0" w:line="240" w:lineRule="auto"/>
              <w:jc w:val="center"/>
              <w:rPr>
                <w:rFonts w:ascii="Myriad Pro" w:hAnsi="Myriad Pro" w:cs="Calibri"/>
                <w:sz w:val="20"/>
                <w:szCs w:val="20"/>
              </w:rPr>
            </w:pPr>
            <w:r w:rsidRPr="004D0F3A">
              <w:rPr>
                <w:rFonts w:ascii="Myriad Pro" w:hAnsi="Myriad Pro" w:cs="Calibri"/>
                <w:sz w:val="20"/>
                <w:szCs w:val="20"/>
              </w:rPr>
              <w:t>0</w:t>
            </w:r>
          </w:p>
        </w:tc>
        <w:tc>
          <w:tcPr>
            <w:tcW w:w="755" w:type="pct"/>
            <w:noWrap/>
            <w:vAlign w:val="center"/>
          </w:tcPr>
          <w:p w14:paraId="0BCEDE1E" w14:textId="77777777" w:rsidR="00311C15" w:rsidRPr="004D0F3A" w:rsidRDefault="00311C15" w:rsidP="00014C5D">
            <w:pPr>
              <w:spacing w:after="0" w:line="240" w:lineRule="auto"/>
              <w:jc w:val="center"/>
              <w:rPr>
                <w:rFonts w:ascii="Myriad Pro" w:hAnsi="Myriad Pro" w:cs="Calibri"/>
                <w:sz w:val="20"/>
                <w:szCs w:val="20"/>
              </w:rPr>
            </w:pPr>
            <w:r w:rsidRPr="004D0F3A">
              <w:rPr>
                <w:rFonts w:ascii="Myriad Pro" w:hAnsi="Myriad Pro" w:cs="Calibri"/>
                <w:sz w:val="20"/>
                <w:szCs w:val="20"/>
              </w:rPr>
              <w:t>1,8</w:t>
            </w:r>
          </w:p>
        </w:tc>
        <w:tc>
          <w:tcPr>
            <w:tcW w:w="755" w:type="pct"/>
            <w:noWrap/>
            <w:vAlign w:val="center"/>
          </w:tcPr>
          <w:p w14:paraId="1A2BEACF" w14:textId="77777777" w:rsidR="00311C15" w:rsidRPr="004D0F3A" w:rsidRDefault="00311C15" w:rsidP="00014C5D">
            <w:pPr>
              <w:spacing w:after="0" w:line="240" w:lineRule="auto"/>
              <w:jc w:val="center"/>
              <w:rPr>
                <w:rFonts w:ascii="Myriad Pro" w:hAnsi="Myriad Pro" w:cs="Calibri"/>
                <w:sz w:val="20"/>
                <w:szCs w:val="20"/>
              </w:rPr>
            </w:pPr>
            <w:r w:rsidRPr="004D0F3A">
              <w:rPr>
                <w:rFonts w:ascii="Myriad Pro" w:hAnsi="Myriad Pro" w:cs="Calibri"/>
                <w:sz w:val="20"/>
                <w:szCs w:val="20"/>
              </w:rPr>
              <w:t>0</w:t>
            </w:r>
          </w:p>
        </w:tc>
        <w:tc>
          <w:tcPr>
            <w:tcW w:w="756" w:type="pct"/>
            <w:vAlign w:val="center"/>
          </w:tcPr>
          <w:p w14:paraId="21DBCCBC" w14:textId="77777777" w:rsidR="00311C15" w:rsidRPr="004D0F3A" w:rsidRDefault="00311C15" w:rsidP="00014C5D">
            <w:pPr>
              <w:spacing w:after="0" w:line="240" w:lineRule="auto"/>
              <w:jc w:val="center"/>
              <w:rPr>
                <w:rFonts w:ascii="Myriad Pro" w:hAnsi="Myriad Pro" w:cs="Calibri"/>
                <w:sz w:val="20"/>
                <w:szCs w:val="20"/>
              </w:rPr>
            </w:pPr>
            <w:r w:rsidRPr="004D0F3A">
              <w:rPr>
                <w:rFonts w:ascii="Myriad Pro" w:hAnsi="Myriad Pro" w:cs="Calibri"/>
                <w:sz w:val="20"/>
                <w:szCs w:val="20"/>
              </w:rPr>
              <w:t>0,60</w:t>
            </w:r>
          </w:p>
        </w:tc>
      </w:tr>
      <w:tr w:rsidR="00311C15" w:rsidRPr="004D0F3A" w14:paraId="67567880" w14:textId="77777777" w:rsidTr="00014C5D">
        <w:trPr>
          <w:cantSplit/>
          <w:trHeight w:val="268"/>
          <w:jc w:val="center"/>
        </w:trPr>
        <w:tc>
          <w:tcPr>
            <w:tcW w:w="1381" w:type="pct"/>
            <w:vAlign w:val="center"/>
          </w:tcPr>
          <w:p w14:paraId="1C88875C" w14:textId="77777777" w:rsidR="00311C15" w:rsidRPr="004D0F3A" w:rsidRDefault="00311C15" w:rsidP="00014C5D">
            <w:pPr>
              <w:widowControl w:val="0"/>
              <w:autoSpaceDE w:val="0"/>
              <w:autoSpaceDN w:val="0"/>
              <w:adjustRightInd w:val="0"/>
              <w:spacing w:after="0" w:line="240" w:lineRule="auto"/>
              <w:contextualSpacing/>
              <w:rPr>
                <w:rFonts w:ascii="Myriad Pro" w:eastAsia="Calibri" w:hAnsi="Myriad Pro"/>
                <w:bCs/>
                <w:color w:val="000000"/>
                <w:sz w:val="20"/>
                <w:szCs w:val="20"/>
              </w:rPr>
            </w:pPr>
            <w:r w:rsidRPr="004D0F3A">
              <w:rPr>
                <w:rFonts w:ascii="Myriad Pro" w:eastAsia="Calibri" w:hAnsi="Myriad Pro"/>
                <w:bCs/>
                <w:color w:val="000000"/>
                <w:sz w:val="20"/>
                <w:szCs w:val="20"/>
              </w:rPr>
              <w:t>ВЛ 10 кВ</w:t>
            </w:r>
          </w:p>
        </w:tc>
        <w:tc>
          <w:tcPr>
            <w:tcW w:w="672" w:type="pct"/>
            <w:noWrap/>
            <w:vAlign w:val="center"/>
          </w:tcPr>
          <w:p w14:paraId="3CBD89D9" w14:textId="77777777" w:rsidR="00311C15" w:rsidRPr="004D0F3A" w:rsidRDefault="00311C15" w:rsidP="00014C5D">
            <w:pPr>
              <w:widowControl w:val="0"/>
              <w:autoSpaceDE w:val="0"/>
              <w:autoSpaceDN w:val="0"/>
              <w:adjustRightInd w:val="0"/>
              <w:spacing w:after="0" w:line="240" w:lineRule="auto"/>
              <w:contextualSpacing/>
              <w:jc w:val="center"/>
              <w:rPr>
                <w:rFonts w:ascii="Myriad Pro" w:eastAsia="Calibri" w:hAnsi="Myriad Pro"/>
                <w:bCs/>
                <w:color w:val="000000"/>
                <w:sz w:val="20"/>
                <w:szCs w:val="20"/>
              </w:rPr>
            </w:pPr>
            <w:r w:rsidRPr="004D0F3A">
              <w:rPr>
                <w:rFonts w:ascii="Myriad Pro" w:eastAsia="Calibri" w:hAnsi="Myriad Pro"/>
                <w:bCs/>
                <w:color w:val="000000"/>
                <w:sz w:val="20"/>
                <w:szCs w:val="20"/>
              </w:rPr>
              <w:t>км</w:t>
            </w:r>
          </w:p>
        </w:tc>
        <w:tc>
          <w:tcPr>
            <w:tcW w:w="681" w:type="pct"/>
            <w:noWrap/>
            <w:vAlign w:val="center"/>
          </w:tcPr>
          <w:p w14:paraId="4E5E10DD" w14:textId="77777777" w:rsidR="00311C15" w:rsidRPr="004D0F3A" w:rsidRDefault="00311C15" w:rsidP="00014C5D">
            <w:pPr>
              <w:spacing w:after="0" w:line="240" w:lineRule="auto"/>
              <w:jc w:val="center"/>
              <w:rPr>
                <w:rFonts w:ascii="Myriad Pro" w:hAnsi="Myriad Pro" w:cs="Calibri"/>
                <w:sz w:val="20"/>
                <w:szCs w:val="20"/>
              </w:rPr>
            </w:pPr>
            <w:r w:rsidRPr="004D0F3A">
              <w:rPr>
                <w:rFonts w:ascii="Myriad Pro" w:hAnsi="Myriad Pro" w:cs="Calibri"/>
                <w:sz w:val="20"/>
                <w:szCs w:val="20"/>
              </w:rPr>
              <w:t>0</w:t>
            </w:r>
          </w:p>
        </w:tc>
        <w:tc>
          <w:tcPr>
            <w:tcW w:w="755" w:type="pct"/>
            <w:noWrap/>
            <w:vAlign w:val="center"/>
          </w:tcPr>
          <w:p w14:paraId="09B9CF9F" w14:textId="77777777" w:rsidR="00311C15" w:rsidRPr="004D0F3A" w:rsidRDefault="00311C15" w:rsidP="00014C5D">
            <w:pPr>
              <w:spacing w:after="0" w:line="240" w:lineRule="auto"/>
              <w:jc w:val="center"/>
              <w:rPr>
                <w:rFonts w:ascii="Myriad Pro" w:hAnsi="Myriad Pro" w:cs="Calibri"/>
                <w:sz w:val="20"/>
                <w:szCs w:val="20"/>
              </w:rPr>
            </w:pPr>
            <w:r w:rsidRPr="004D0F3A">
              <w:rPr>
                <w:rFonts w:ascii="Myriad Pro" w:hAnsi="Myriad Pro" w:cs="Calibri"/>
                <w:sz w:val="20"/>
                <w:szCs w:val="20"/>
              </w:rPr>
              <w:t>1,18</w:t>
            </w:r>
          </w:p>
        </w:tc>
        <w:tc>
          <w:tcPr>
            <w:tcW w:w="755" w:type="pct"/>
            <w:noWrap/>
            <w:vAlign w:val="center"/>
          </w:tcPr>
          <w:p w14:paraId="385EB85D" w14:textId="77777777" w:rsidR="00311C15" w:rsidRPr="004D0F3A" w:rsidRDefault="00311C15" w:rsidP="00014C5D">
            <w:pPr>
              <w:spacing w:after="0" w:line="240" w:lineRule="auto"/>
              <w:jc w:val="center"/>
              <w:rPr>
                <w:rFonts w:ascii="Myriad Pro" w:hAnsi="Myriad Pro" w:cs="Calibri"/>
                <w:sz w:val="20"/>
                <w:szCs w:val="20"/>
              </w:rPr>
            </w:pPr>
            <w:r w:rsidRPr="004D0F3A">
              <w:rPr>
                <w:rFonts w:ascii="Myriad Pro" w:hAnsi="Myriad Pro" w:cs="Calibri"/>
                <w:sz w:val="20"/>
                <w:szCs w:val="20"/>
              </w:rPr>
              <w:t>0,25</w:t>
            </w:r>
          </w:p>
        </w:tc>
        <w:tc>
          <w:tcPr>
            <w:tcW w:w="756" w:type="pct"/>
            <w:vAlign w:val="center"/>
          </w:tcPr>
          <w:p w14:paraId="24D3AB11" w14:textId="77777777" w:rsidR="00311C15" w:rsidRPr="004D0F3A" w:rsidRDefault="00311C15" w:rsidP="00014C5D">
            <w:pPr>
              <w:spacing w:after="0" w:line="240" w:lineRule="auto"/>
              <w:jc w:val="center"/>
              <w:rPr>
                <w:rFonts w:ascii="Myriad Pro" w:hAnsi="Myriad Pro" w:cs="Calibri"/>
                <w:sz w:val="20"/>
                <w:szCs w:val="20"/>
              </w:rPr>
            </w:pPr>
            <w:r w:rsidRPr="004D0F3A">
              <w:rPr>
                <w:rFonts w:ascii="Myriad Pro" w:hAnsi="Myriad Pro" w:cs="Calibri"/>
                <w:sz w:val="20"/>
                <w:szCs w:val="20"/>
              </w:rPr>
              <w:t>0,48</w:t>
            </w:r>
          </w:p>
        </w:tc>
      </w:tr>
      <w:tr w:rsidR="00311C15" w:rsidRPr="004D0F3A" w14:paraId="4320132F" w14:textId="77777777" w:rsidTr="00014C5D">
        <w:trPr>
          <w:cantSplit/>
          <w:trHeight w:val="268"/>
          <w:jc w:val="center"/>
        </w:trPr>
        <w:tc>
          <w:tcPr>
            <w:tcW w:w="1381" w:type="pct"/>
            <w:vAlign w:val="center"/>
          </w:tcPr>
          <w:p w14:paraId="7B59B1B8" w14:textId="77777777" w:rsidR="00311C15" w:rsidRPr="004D0F3A" w:rsidRDefault="00311C15" w:rsidP="00014C5D">
            <w:pPr>
              <w:widowControl w:val="0"/>
              <w:autoSpaceDE w:val="0"/>
              <w:autoSpaceDN w:val="0"/>
              <w:adjustRightInd w:val="0"/>
              <w:spacing w:after="0" w:line="240" w:lineRule="auto"/>
              <w:contextualSpacing/>
              <w:rPr>
                <w:rFonts w:ascii="Myriad Pro" w:eastAsia="Calibri" w:hAnsi="Myriad Pro"/>
                <w:bCs/>
                <w:color w:val="000000"/>
                <w:sz w:val="20"/>
                <w:szCs w:val="20"/>
              </w:rPr>
            </w:pPr>
            <w:r w:rsidRPr="004D0F3A">
              <w:rPr>
                <w:rFonts w:ascii="Myriad Pro" w:eastAsia="Calibri" w:hAnsi="Myriad Pro"/>
                <w:bCs/>
                <w:color w:val="000000"/>
                <w:sz w:val="20"/>
                <w:szCs w:val="20"/>
              </w:rPr>
              <w:t>Протяженность кабельных  линий КЛ 10 кВ</w:t>
            </w:r>
          </w:p>
        </w:tc>
        <w:tc>
          <w:tcPr>
            <w:tcW w:w="672" w:type="pct"/>
            <w:noWrap/>
            <w:vAlign w:val="center"/>
          </w:tcPr>
          <w:p w14:paraId="3B03DD46" w14:textId="77777777" w:rsidR="00311C15" w:rsidRPr="004D0F3A" w:rsidRDefault="00311C15" w:rsidP="00014C5D">
            <w:pPr>
              <w:widowControl w:val="0"/>
              <w:autoSpaceDE w:val="0"/>
              <w:autoSpaceDN w:val="0"/>
              <w:adjustRightInd w:val="0"/>
              <w:spacing w:after="0" w:line="240" w:lineRule="auto"/>
              <w:contextualSpacing/>
              <w:jc w:val="center"/>
              <w:rPr>
                <w:rFonts w:ascii="Myriad Pro" w:eastAsia="Calibri" w:hAnsi="Myriad Pro"/>
                <w:bCs/>
                <w:color w:val="000000"/>
                <w:sz w:val="20"/>
                <w:szCs w:val="20"/>
              </w:rPr>
            </w:pPr>
            <w:r w:rsidRPr="004D0F3A">
              <w:rPr>
                <w:rFonts w:ascii="Myriad Pro" w:eastAsia="Calibri" w:hAnsi="Myriad Pro"/>
                <w:bCs/>
                <w:color w:val="000000"/>
                <w:sz w:val="20"/>
                <w:szCs w:val="20"/>
              </w:rPr>
              <w:t>км</w:t>
            </w:r>
          </w:p>
        </w:tc>
        <w:tc>
          <w:tcPr>
            <w:tcW w:w="681" w:type="pct"/>
            <w:noWrap/>
            <w:vAlign w:val="center"/>
          </w:tcPr>
          <w:p w14:paraId="1E4CA2F8" w14:textId="77777777" w:rsidR="00311C15" w:rsidRPr="004D0F3A" w:rsidRDefault="00311C15" w:rsidP="00014C5D">
            <w:pPr>
              <w:spacing w:after="0" w:line="240" w:lineRule="auto"/>
              <w:jc w:val="center"/>
              <w:rPr>
                <w:rFonts w:ascii="Myriad Pro" w:hAnsi="Myriad Pro" w:cs="Calibri"/>
                <w:sz w:val="20"/>
                <w:szCs w:val="20"/>
              </w:rPr>
            </w:pPr>
            <w:r w:rsidRPr="004D0F3A">
              <w:rPr>
                <w:rFonts w:ascii="Myriad Pro" w:hAnsi="Myriad Pro" w:cs="Calibri"/>
                <w:sz w:val="20"/>
                <w:szCs w:val="20"/>
              </w:rPr>
              <w:t>0</w:t>
            </w:r>
          </w:p>
        </w:tc>
        <w:tc>
          <w:tcPr>
            <w:tcW w:w="755" w:type="pct"/>
            <w:noWrap/>
            <w:vAlign w:val="center"/>
          </w:tcPr>
          <w:p w14:paraId="7D14C414" w14:textId="77777777" w:rsidR="00311C15" w:rsidRPr="004D0F3A" w:rsidRDefault="00311C15" w:rsidP="00014C5D">
            <w:pPr>
              <w:spacing w:after="0" w:line="240" w:lineRule="auto"/>
              <w:jc w:val="center"/>
              <w:rPr>
                <w:rFonts w:ascii="Myriad Pro" w:hAnsi="Myriad Pro" w:cs="Calibri"/>
                <w:sz w:val="20"/>
                <w:szCs w:val="20"/>
              </w:rPr>
            </w:pPr>
            <w:r w:rsidRPr="004D0F3A">
              <w:rPr>
                <w:rFonts w:ascii="Myriad Pro" w:hAnsi="Myriad Pro" w:cs="Calibri"/>
                <w:sz w:val="20"/>
                <w:szCs w:val="20"/>
              </w:rPr>
              <w:t>0</w:t>
            </w:r>
          </w:p>
        </w:tc>
        <w:tc>
          <w:tcPr>
            <w:tcW w:w="755" w:type="pct"/>
            <w:noWrap/>
            <w:vAlign w:val="center"/>
          </w:tcPr>
          <w:p w14:paraId="20B3381E" w14:textId="77777777" w:rsidR="00311C15" w:rsidRPr="004D0F3A" w:rsidRDefault="00311C15" w:rsidP="00014C5D">
            <w:pPr>
              <w:spacing w:after="0" w:line="240" w:lineRule="auto"/>
              <w:jc w:val="center"/>
              <w:rPr>
                <w:rFonts w:ascii="Myriad Pro" w:hAnsi="Myriad Pro" w:cs="Calibri"/>
                <w:sz w:val="20"/>
                <w:szCs w:val="20"/>
              </w:rPr>
            </w:pPr>
            <w:r w:rsidRPr="004D0F3A">
              <w:rPr>
                <w:rFonts w:ascii="Myriad Pro" w:hAnsi="Myriad Pro" w:cs="Calibri"/>
                <w:sz w:val="20"/>
                <w:szCs w:val="20"/>
              </w:rPr>
              <w:t>0,17</w:t>
            </w:r>
          </w:p>
        </w:tc>
        <w:tc>
          <w:tcPr>
            <w:tcW w:w="756" w:type="pct"/>
            <w:vAlign w:val="center"/>
          </w:tcPr>
          <w:p w14:paraId="167C8C53" w14:textId="77777777" w:rsidR="00311C15" w:rsidRPr="004D0F3A" w:rsidRDefault="00311C15" w:rsidP="00014C5D">
            <w:pPr>
              <w:spacing w:after="0" w:line="240" w:lineRule="auto"/>
              <w:jc w:val="center"/>
              <w:rPr>
                <w:rFonts w:ascii="Myriad Pro" w:hAnsi="Myriad Pro" w:cs="Calibri"/>
                <w:sz w:val="20"/>
                <w:szCs w:val="20"/>
              </w:rPr>
            </w:pPr>
            <w:r w:rsidRPr="004D0F3A">
              <w:rPr>
                <w:rFonts w:ascii="Myriad Pro" w:hAnsi="Myriad Pro" w:cs="Calibri"/>
                <w:sz w:val="20"/>
                <w:szCs w:val="20"/>
              </w:rPr>
              <w:t>0,06</w:t>
            </w:r>
          </w:p>
        </w:tc>
      </w:tr>
      <w:tr w:rsidR="00311C15" w:rsidRPr="004D0F3A" w14:paraId="5F3A71D2" w14:textId="77777777" w:rsidTr="00014C5D">
        <w:trPr>
          <w:cantSplit/>
          <w:trHeight w:val="600"/>
          <w:jc w:val="center"/>
        </w:trPr>
        <w:tc>
          <w:tcPr>
            <w:tcW w:w="1381" w:type="pct"/>
            <w:vAlign w:val="center"/>
          </w:tcPr>
          <w:p w14:paraId="408CD368" w14:textId="77777777" w:rsidR="00311C15" w:rsidRPr="004D0F3A" w:rsidRDefault="00311C15" w:rsidP="00014C5D">
            <w:pPr>
              <w:widowControl w:val="0"/>
              <w:autoSpaceDE w:val="0"/>
              <w:autoSpaceDN w:val="0"/>
              <w:adjustRightInd w:val="0"/>
              <w:spacing w:after="0" w:line="240" w:lineRule="auto"/>
              <w:contextualSpacing/>
              <w:rPr>
                <w:rFonts w:ascii="Myriad Pro" w:eastAsia="Calibri" w:hAnsi="Myriad Pro"/>
                <w:bCs/>
                <w:color w:val="000000"/>
                <w:sz w:val="20"/>
                <w:szCs w:val="20"/>
              </w:rPr>
            </w:pPr>
            <w:r w:rsidRPr="004D0F3A">
              <w:rPr>
                <w:rFonts w:ascii="Myriad Pro" w:eastAsia="Calibri" w:hAnsi="Myriad Pro"/>
                <w:bCs/>
                <w:color w:val="000000"/>
                <w:sz w:val="20"/>
                <w:szCs w:val="20"/>
              </w:rPr>
              <w:t>Суммарная максимальная мощность</w:t>
            </w:r>
          </w:p>
        </w:tc>
        <w:tc>
          <w:tcPr>
            <w:tcW w:w="672" w:type="pct"/>
            <w:noWrap/>
            <w:vAlign w:val="center"/>
          </w:tcPr>
          <w:p w14:paraId="759714BE" w14:textId="77777777" w:rsidR="00311C15" w:rsidRPr="004D0F3A" w:rsidRDefault="00311C15" w:rsidP="00014C5D">
            <w:pPr>
              <w:widowControl w:val="0"/>
              <w:autoSpaceDE w:val="0"/>
              <w:autoSpaceDN w:val="0"/>
              <w:adjustRightInd w:val="0"/>
              <w:spacing w:after="0" w:line="240" w:lineRule="auto"/>
              <w:contextualSpacing/>
              <w:jc w:val="center"/>
              <w:rPr>
                <w:rFonts w:ascii="Myriad Pro" w:eastAsia="Calibri" w:hAnsi="Myriad Pro"/>
                <w:bCs/>
                <w:color w:val="000000"/>
                <w:sz w:val="20"/>
                <w:szCs w:val="20"/>
              </w:rPr>
            </w:pPr>
            <w:r w:rsidRPr="004D0F3A">
              <w:rPr>
                <w:rFonts w:ascii="Myriad Pro" w:eastAsia="Calibri" w:hAnsi="Myriad Pro"/>
                <w:bCs/>
                <w:color w:val="000000"/>
                <w:sz w:val="20"/>
                <w:szCs w:val="20"/>
              </w:rPr>
              <w:t>кВт</w:t>
            </w:r>
          </w:p>
        </w:tc>
        <w:tc>
          <w:tcPr>
            <w:tcW w:w="681" w:type="pct"/>
            <w:noWrap/>
            <w:vAlign w:val="center"/>
          </w:tcPr>
          <w:p w14:paraId="4003C6AB" w14:textId="77777777" w:rsidR="00311C15" w:rsidRPr="004D0F3A" w:rsidRDefault="00311C15" w:rsidP="00014C5D">
            <w:pPr>
              <w:spacing w:after="0" w:line="240" w:lineRule="auto"/>
              <w:jc w:val="center"/>
              <w:rPr>
                <w:rFonts w:ascii="Myriad Pro" w:hAnsi="Myriad Pro" w:cs="Calibri"/>
                <w:sz w:val="20"/>
                <w:szCs w:val="20"/>
              </w:rPr>
            </w:pPr>
            <w:r w:rsidRPr="004D0F3A">
              <w:rPr>
                <w:rFonts w:ascii="Myriad Pro" w:hAnsi="Myriad Pro" w:cs="Calibri"/>
                <w:sz w:val="20"/>
                <w:szCs w:val="20"/>
              </w:rPr>
              <w:t>689,00</w:t>
            </w:r>
          </w:p>
        </w:tc>
        <w:tc>
          <w:tcPr>
            <w:tcW w:w="755" w:type="pct"/>
            <w:noWrap/>
            <w:vAlign w:val="center"/>
          </w:tcPr>
          <w:p w14:paraId="6BE95B85" w14:textId="77777777" w:rsidR="00311C15" w:rsidRPr="004D0F3A" w:rsidRDefault="00311C15" w:rsidP="00014C5D">
            <w:pPr>
              <w:spacing w:after="0" w:line="240" w:lineRule="auto"/>
              <w:jc w:val="center"/>
              <w:rPr>
                <w:rFonts w:ascii="Myriad Pro" w:hAnsi="Myriad Pro" w:cs="Calibri"/>
                <w:sz w:val="20"/>
                <w:szCs w:val="20"/>
              </w:rPr>
            </w:pPr>
            <w:r w:rsidRPr="004D0F3A">
              <w:rPr>
                <w:rFonts w:ascii="Myriad Pro" w:hAnsi="Myriad Pro" w:cs="Calibri"/>
                <w:sz w:val="20"/>
                <w:szCs w:val="20"/>
              </w:rPr>
              <w:t>1 870,00</w:t>
            </w:r>
          </w:p>
        </w:tc>
        <w:tc>
          <w:tcPr>
            <w:tcW w:w="755" w:type="pct"/>
            <w:noWrap/>
            <w:vAlign w:val="center"/>
          </w:tcPr>
          <w:p w14:paraId="7268EF81" w14:textId="77777777" w:rsidR="00311C15" w:rsidRPr="004D0F3A" w:rsidRDefault="00311C15" w:rsidP="00014C5D">
            <w:pPr>
              <w:spacing w:after="0" w:line="240" w:lineRule="auto"/>
              <w:jc w:val="center"/>
              <w:rPr>
                <w:rFonts w:ascii="Myriad Pro" w:hAnsi="Myriad Pro" w:cs="Calibri"/>
                <w:sz w:val="20"/>
                <w:szCs w:val="20"/>
              </w:rPr>
            </w:pPr>
            <w:r w:rsidRPr="004D0F3A">
              <w:rPr>
                <w:rFonts w:ascii="Myriad Pro" w:hAnsi="Myriad Pro" w:cs="Calibri"/>
                <w:sz w:val="20"/>
                <w:szCs w:val="20"/>
              </w:rPr>
              <w:t>434,00</w:t>
            </w:r>
          </w:p>
        </w:tc>
        <w:tc>
          <w:tcPr>
            <w:tcW w:w="756" w:type="pct"/>
            <w:vAlign w:val="center"/>
          </w:tcPr>
          <w:p w14:paraId="3EB9212C" w14:textId="77777777" w:rsidR="00311C15" w:rsidRPr="004D0F3A" w:rsidRDefault="00311C15" w:rsidP="00014C5D">
            <w:pPr>
              <w:spacing w:after="0" w:line="240" w:lineRule="auto"/>
              <w:jc w:val="center"/>
              <w:rPr>
                <w:rFonts w:ascii="Myriad Pro" w:hAnsi="Myriad Pro" w:cs="Calibri"/>
                <w:sz w:val="20"/>
                <w:szCs w:val="20"/>
              </w:rPr>
            </w:pPr>
            <w:r w:rsidRPr="004D0F3A">
              <w:rPr>
                <w:rFonts w:ascii="Myriad Pro" w:hAnsi="Myriad Pro" w:cs="Calibri"/>
                <w:sz w:val="20"/>
                <w:szCs w:val="20"/>
              </w:rPr>
              <w:t>997,67</w:t>
            </w:r>
          </w:p>
        </w:tc>
      </w:tr>
    </w:tbl>
    <w:p w14:paraId="602D6126" w14:textId="77777777" w:rsidR="00311C15" w:rsidRPr="004D0F3A" w:rsidRDefault="00311C15" w:rsidP="00014C5D">
      <w:pPr>
        <w:pStyle w:val="2f4"/>
      </w:pPr>
      <w:r w:rsidRPr="004D0F3A">
        <w:t xml:space="preserve">Расчет Исполнителя по величине выпадающих доходов на 2017 год выполнялся с использованием стандартизированных ставок, утвержденных приказом Республиканской службой по тарифам Республики Бурятия от 20.12.2016 </w:t>
      </w:r>
      <w:r w:rsidR="002E6DB4" w:rsidRPr="004D0F3A">
        <w:t>№ </w:t>
      </w:r>
      <w:r w:rsidRPr="004D0F3A">
        <w:t>1/41.</w:t>
      </w:r>
    </w:p>
    <w:p w14:paraId="47F4E32B" w14:textId="77777777" w:rsidR="00311C15" w:rsidRPr="004D0F3A" w:rsidRDefault="00311C15" w:rsidP="00014C5D">
      <w:pPr>
        <w:pStyle w:val="2f4"/>
      </w:pPr>
      <w:r w:rsidRPr="004D0F3A">
        <w:t>Рассчитанная плата в ценах 2001 года приведена к ценам 2017 года с применением индексов изменения сметной стоимости строительно-монтажных работ для Республики Бурятия. Расчет представлен в таблице ниже.</w:t>
      </w:r>
    </w:p>
    <w:p w14:paraId="18BBC5D6" w14:textId="77777777" w:rsidR="00311C15" w:rsidRPr="004D0F3A" w:rsidRDefault="00311C15" w:rsidP="00014C5D">
      <w:pPr>
        <w:pStyle w:val="afff9"/>
        <w:keepNext/>
        <w:keepLines/>
        <w:spacing w:line="276" w:lineRule="auto"/>
        <w:jc w:val="center"/>
        <w:rPr>
          <w:b/>
        </w:rPr>
      </w:pPr>
      <w:r w:rsidRPr="004D0F3A">
        <w:rPr>
          <w:b/>
        </w:rPr>
        <w:lastRenderedPageBreak/>
        <w:t>Расчет величины расходов, связанных с осуществлением технологического присоединения энергопринимающих устройств мощностью, не превышающей 15о кВт включительно, не включаемых в состав платы за технологическое присоединение</w:t>
      </w:r>
    </w:p>
    <w:tbl>
      <w:tblPr>
        <w:tblStyle w:val="af8"/>
        <w:tblW w:w="5000" w:type="pct"/>
        <w:tblLayout w:type="fixed"/>
        <w:tblLook w:val="04A0" w:firstRow="1" w:lastRow="0" w:firstColumn="1" w:lastColumn="0" w:noHBand="0" w:noVBand="1"/>
      </w:tblPr>
      <w:tblGrid>
        <w:gridCol w:w="581"/>
        <w:gridCol w:w="4930"/>
        <w:gridCol w:w="1451"/>
        <w:gridCol w:w="1303"/>
        <w:gridCol w:w="1305"/>
      </w:tblGrid>
      <w:tr w:rsidR="00311C15" w:rsidRPr="004D0F3A" w14:paraId="20E72662" w14:textId="77777777" w:rsidTr="00014C5D">
        <w:tc>
          <w:tcPr>
            <w:tcW w:w="30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6A154B7" w14:textId="77777777" w:rsidR="00311C15" w:rsidRPr="004D0F3A" w:rsidRDefault="002E6DB4" w:rsidP="00014C5D">
            <w:pPr>
              <w:ind w:left="-57" w:right="-57"/>
              <w:jc w:val="center"/>
              <w:rPr>
                <w:rFonts w:ascii="Myriad Pro" w:hAnsi="Myriad Pro" w:cs="Calibri"/>
                <w:b/>
                <w:color w:val="FFFFFF" w:themeColor="background1"/>
                <w:sz w:val="20"/>
                <w:szCs w:val="20"/>
              </w:rPr>
            </w:pPr>
            <w:r w:rsidRPr="004D0F3A">
              <w:rPr>
                <w:rFonts w:ascii="Myriad Pro" w:hAnsi="Myriad Pro" w:cs="Calibri"/>
                <w:b/>
                <w:color w:val="FFFFFF" w:themeColor="background1"/>
                <w:sz w:val="20"/>
                <w:szCs w:val="20"/>
              </w:rPr>
              <w:t>№ </w:t>
            </w:r>
            <w:r w:rsidR="00311C15" w:rsidRPr="004D0F3A">
              <w:rPr>
                <w:rFonts w:ascii="Myriad Pro" w:hAnsi="Myriad Pro" w:cs="Calibri"/>
                <w:b/>
                <w:color w:val="FFFFFF" w:themeColor="background1"/>
                <w:sz w:val="20"/>
                <w:szCs w:val="20"/>
              </w:rPr>
              <w:t>п/п</w:t>
            </w:r>
          </w:p>
        </w:tc>
        <w:tc>
          <w:tcPr>
            <w:tcW w:w="257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63BF69B" w14:textId="77777777" w:rsidR="00311C15" w:rsidRPr="004D0F3A" w:rsidRDefault="00311C15" w:rsidP="00014C5D">
            <w:pPr>
              <w:ind w:left="-57" w:right="-57"/>
              <w:jc w:val="center"/>
              <w:rPr>
                <w:rFonts w:ascii="Myriad Pro" w:hAnsi="Myriad Pro" w:cs="Calibri"/>
                <w:b/>
                <w:color w:val="FFFFFF" w:themeColor="background1"/>
                <w:sz w:val="20"/>
                <w:szCs w:val="20"/>
              </w:rPr>
            </w:pPr>
            <w:r w:rsidRPr="004D0F3A">
              <w:rPr>
                <w:rFonts w:ascii="Myriad Pro" w:hAnsi="Myriad Pro" w:cs="Calibri"/>
                <w:b/>
                <w:color w:val="FFFFFF" w:themeColor="background1"/>
                <w:sz w:val="20"/>
                <w:szCs w:val="20"/>
              </w:rPr>
              <w:t>Показатели</w:t>
            </w:r>
          </w:p>
        </w:tc>
        <w:tc>
          <w:tcPr>
            <w:tcW w:w="2121"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570512D" w14:textId="77777777" w:rsidR="00311C15" w:rsidRPr="004D0F3A" w:rsidRDefault="00311C15" w:rsidP="00014C5D">
            <w:pPr>
              <w:ind w:left="-57" w:right="-57"/>
              <w:jc w:val="center"/>
              <w:rPr>
                <w:rFonts w:ascii="Myriad Pro" w:hAnsi="Myriad Pro" w:cs="Calibri"/>
                <w:b/>
                <w:color w:val="FFFFFF" w:themeColor="background1"/>
                <w:sz w:val="20"/>
                <w:szCs w:val="20"/>
              </w:rPr>
            </w:pPr>
            <w:r w:rsidRPr="004D0F3A">
              <w:rPr>
                <w:rFonts w:ascii="Myriad Pro" w:hAnsi="Myriad Pro" w:cs="Calibri"/>
                <w:b/>
                <w:color w:val="FFFFFF" w:themeColor="background1"/>
                <w:sz w:val="20"/>
                <w:szCs w:val="20"/>
              </w:rPr>
              <w:t>Плановые показатели по расчету Исполнителя на 2017 год</w:t>
            </w:r>
          </w:p>
        </w:tc>
      </w:tr>
      <w:tr w:rsidR="00311C15" w:rsidRPr="004D0F3A" w14:paraId="039DA748" w14:textId="77777777" w:rsidTr="00014C5D">
        <w:trPr>
          <w:trHeight w:val="741"/>
        </w:trPr>
        <w:tc>
          <w:tcPr>
            <w:tcW w:w="30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EB83AD1" w14:textId="77777777" w:rsidR="00311C15" w:rsidRPr="004D0F3A" w:rsidRDefault="00311C15" w:rsidP="00014C5D">
            <w:pPr>
              <w:ind w:left="-57" w:right="-57"/>
              <w:jc w:val="center"/>
              <w:rPr>
                <w:rFonts w:ascii="Myriad Pro" w:hAnsi="Myriad Pro" w:cs="Calibri"/>
                <w:b/>
                <w:color w:val="FFFFFF" w:themeColor="background1"/>
                <w:sz w:val="20"/>
                <w:szCs w:val="20"/>
              </w:rPr>
            </w:pPr>
          </w:p>
        </w:tc>
        <w:tc>
          <w:tcPr>
            <w:tcW w:w="257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CB54D20" w14:textId="77777777" w:rsidR="00311C15" w:rsidRPr="004D0F3A" w:rsidRDefault="00311C15" w:rsidP="00014C5D">
            <w:pPr>
              <w:ind w:left="-57" w:right="-57"/>
              <w:jc w:val="center"/>
              <w:rPr>
                <w:rFonts w:ascii="Myriad Pro" w:hAnsi="Myriad Pro" w:cs="Calibri"/>
                <w:b/>
                <w:color w:val="FFFFFF" w:themeColor="background1"/>
                <w:sz w:val="20"/>
                <w:szCs w:val="20"/>
              </w:rPr>
            </w:pP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25C9F5D" w14:textId="77777777" w:rsidR="00311C15" w:rsidRPr="004D0F3A" w:rsidRDefault="00311C15" w:rsidP="00014C5D">
            <w:pPr>
              <w:ind w:left="-57" w:right="-57"/>
              <w:jc w:val="center"/>
              <w:rPr>
                <w:rFonts w:ascii="Myriad Pro" w:hAnsi="Myriad Pro" w:cs="Calibri"/>
                <w:b/>
                <w:color w:val="FFFFFF" w:themeColor="background1"/>
                <w:sz w:val="20"/>
                <w:szCs w:val="20"/>
              </w:rPr>
            </w:pPr>
            <w:r w:rsidRPr="004D0F3A">
              <w:rPr>
                <w:rFonts w:ascii="Myriad Pro" w:hAnsi="Myriad Pro" w:cs="Calibri"/>
                <w:b/>
                <w:color w:val="FFFFFF" w:themeColor="background1"/>
                <w:sz w:val="20"/>
                <w:szCs w:val="20"/>
              </w:rPr>
              <w:t>Стандартизированная ставка (руб/кВт, руб/км)</w:t>
            </w:r>
          </w:p>
        </w:tc>
        <w:tc>
          <w:tcPr>
            <w:tcW w:w="6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65A8B5A" w14:textId="77777777" w:rsidR="00311C15" w:rsidRPr="004D0F3A" w:rsidRDefault="00311C15" w:rsidP="00014C5D">
            <w:pPr>
              <w:ind w:left="-57" w:right="-57"/>
              <w:jc w:val="center"/>
              <w:rPr>
                <w:rFonts w:ascii="Myriad Pro" w:hAnsi="Myriad Pro" w:cs="Calibri"/>
                <w:b/>
                <w:color w:val="FFFFFF" w:themeColor="background1"/>
                <w:sz w:val="20"/>
                <w:szCs w:val="20"/>
              </w:rPr>
            </w:pPr>
            <w:r w:rsidRPr="004D0F3A">
              <w:rPr>
                <w:rFonts w:ascii="Myriad Pro" w:hAnsi="Myriad Pro" w:cs="Calibri"/>
                <w:b/>
                <w:color w:val="FFFFFF" w:themeColor="background1"/>
                <w:sz w:val="20"/>
                <w:szCs w:val="20"/>
              </w:rPr>
              <w:t>Мощность, длина линий (кВт, км)</w:t>
            </w:r>
          </w:p>
        </w:tc>
        <w:tc>
          <w:tcPr>
            <w:tcW w:w="6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AA0C9FE" w14:textId="77777777" w:rsidR="00311C15" w:rsidRPr="004D0F3A" w:rsidRDefault="00311C15" w:rsidP="00014C5D">
            <w:pPr>
              <w:ind w:left="-57" w:right="-57"/>
              <w:jc w:val="center"/>
              <w:rPr>
                <w:rFonts w:ascii="Myriad Pro" w:hAnsi="Myriad Pro" w:cs="Calibri"/>
                <w:b/>
                <w:color w:val="FFFFFF" w:themeColor="background1"/>
                <w:sz w:val="20"/>
                <w:szCs w:val="20"/>
              </w:rPr>
            </w:pPr>
            <w:r w:rsidRPr="004D0F3A">
              <w:rPr>
                <w:rFonts w:ascii="Myriad Pro" w:hAnsi="Myriad Pro" w:cs="Calibri"/>
                <w:b/>
                <w:color w:val="FFFFFF" w:themeColor="background1"/>
                <w:sz w:val="20"/>
                <w:szCs w:val="20"/>
              </w:rPr>
              <w:t>Сумма</w:t>
            </w:r>
          </w:p>
          <w:p w14:paraId="05720E5D" w14:textId="77777777" w:rsidR="00311C15" w:rsidRPr="004D0F3A" w:rsidRDefault="00311C15" w:rsidP="00014C5D">
            <w:pPr>
              <w:ind w:left="-57" w:right="-57"/>
              <w:jc w:val="center"/>
              <w:rPr>
                <w:rFonts w:ascii="Myriad Pro" w:hAnsi="Myriad Pro" w:cs="Calibri"/>
                <w:b/>
                <w:color w:val="FFFFFF" w:themeColor="background1"/>
                <w:sz w:val="20"/>
                <w:szCs w:val="20"/>
              </w:rPr>
            </w:pPr>
            <w:r w:rsidRPr="004D0F3A">
              <w:rPr>
                <w:rFonts w:ascii="Myriad Pro" w:hAnsi="Myriad Pro" w:cs="Calibri"/>
                <w:b/>
                <w:color w:val="FFFFFF" w:themeColor="background1"/>
                <w:sz w:val="20"/>
                <w:szCs w:val="20"/>
              </w:rPr>
              <w:t xml:space="preserve"> (тыс. руб.)</w:t>
            </w:r>
          </w:p>
        </w:tc>
      </w:tr>
      <w:tr w:rsidR="00311C15" w:rsidRPr="004D0F3A" w14:paraId="6D1B6AB7" w14:textId="77777777" w:rsidTr="00014C5D">
        <w:trPr>
          <w:trHeight w:val="186"/>
        </w:trPr>
        <w:tc>
          <w:tcPr>
            <w:tcW w:w="3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227300D" w14:textId="77777777" w:rsidR="00311C15" w:rsidRPr="004D0F3A" w:rsidRDefault="00311C15" w:rsidP="00014C5D">
            <w:pPr>
              <w:ind w:left="-57" w:right="-57"/>
              <w:jc w:val="center"/>
              <w:rPr>
                <w:rFonts w:ascii="Myriad Pro" w:hAnsi="Myriad Pro" w:cs="Calibri"/>
                <w:b/>
                <w:color w:val="FFFFFF" w:themeColor="background1"/>
                <w:sz w:val="20"/>
                <w:szCs w:val="20"/>
              </w:rPr>
            </w:pPr>
            <w:r w:rsidRPr="004D0F3A">
              <w:rPr>
                <w:rFonts w:ascii="Myriad Pro" w:hAnsi="Myriad Pro" w:cs="Calibri"/>
                <w:b/>
                <w:color w:val="FFFFFF" w:themeColor="background1"/>
                <w:sz w:val="20"/>
                <w:szCs w:val="20"/>
              </w:rPr>
              <w:t>1</w:t>
            </w:r>
          </w:p>
        </w:tc>
        <w:tc>
          <w:tcPr>
            <w:tcW w:w="25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46B33B8" w14:textId="77777777" w:rsidR="00311C15" w:rsidRPr="004D0F3A" w:rsidRDefault="00311C15" w:rsidP="00014C5D">
            <w:pPr>
              <w:ind w:left="-57" w:right="-57"/>
              <w:jc w:val="center"/>
              <w:rPr>
                <w:rFonts w:ascii="Myriad Pro" w:hAnsi="Myriad Pro" w:cs="Calibri"/>
                <w:b/>
                <w:color w:val="FFFFFF" w:themeColor="background1"/>
                <w:sz w:val="20"/>
                <w:szCs w:val="20"/>
              </w:rPr>
            </w:pPr>
            <w:r w:rsidRPr="004D0F3A">
              <w:rPr>
                <w:rFonts w:ascii="Myriad Pro" w:hAnsi="Myriad Pro" w:cs="Calibri"/>
                <w:b/>
                <w:color w:val="FFFFFF" w:themeColor="background1"/>
                <w:sz w:val="20"/>
                <w:szCs w:val="20"/>
              </w:rPr>
              <w:t>2</w:t>
            </w: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FAC013E" w14:textId="77777777" w:rsidR="00311C15" w:rsidRPr="004D0F3A" w:rsidRDefault="00311C15" w:rsidP="00014C5D">
            <w:pPr>
              <w:ind w:left="-57" w:right="-57"/>
              <w:jc w:val="center"/>
              <w:rPr>
                <w:rFonts w:ascii="Myriad Pro" w:hAnsi="Myriad Pro" w:cs="Calibri"/>
                <w:b/>
                <w:color w:val="FFFFFF" w:themeColor="background1"/>
                <w:sz w:val="20"/>
                <w:szCs w:val="20"/>
              </w:rPr>
            </w:pPr>
            <w:r w:rsidRPr="004D0F3A">
              <w:rPr>
                <w:rFonts w:ascii="Myriad Pro" w:hAnsi="Myriad Pro" w:cs="Calibri"/>
                <w:b/>
                <w:color w:val="FFFFFF" w:themeColor="background1"/>
                <w:sz w:val="20"/>
                <w:szCs w:val="20"/>
              </w:rPr>
              <w:t>3</w:t>
            </w:r>
          </w:p>
        </w:tc>
        <w:tc>
          <w:tcPr>
            <w:tcW w:w="6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4B89AD6" w14:textId="77777777" w:rsidR="00311C15" w:rsidRPr="004D0F3A" w:rsidRDefault="00311C15" w:rsidP="00014C5D">
            <w:pPr>
              <w:ind w:left="-57" w:right="-57"/>
              <w:jc w:val="center"/>
              <w:rPr>
                <w:rFonts w:ascii="Myriad Pro" w:hAnsi="Myriad Pro" w:cs="Calibri"/>
                <w:b/>
                <w:color w:val="FFFFFF" w:themeColor="background1"/>
                <w:sz w:val="20"/>
                <w:szCs w:val="20"/>
              </w:rPr>
            </w:pPr>
            <w:r w:rsidRPr="004D0F3A">
              <w:rPr>
                <w:rFonts w:ascii="Myriad Pro" w:hAnsi="Myriad Pro" w:cs="Calibri"/>
                <w:b/>
                <w:color w:val="FFFFFF" w:themeColor="background1"/>
                <w:sz w:val="20"/>
                <w:szCs w:val="20"/>
              </w:rPr>
              <w:t>4</w:t>
            </w:r>
          </w:p>
        </w:tc>
        <w:tc>
          <w:tcPr>
            <w:tcW w:w="6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918F27D" w14:textId="77777777" w:rsidR="00311C15" w:rsidRPr="004D0F3A" w:rsidRDefault="00311C15" w:rsidP="00014C5D">
            <w:pPr>
              <w:ind w:left="-57" w:right="-57"/>
              <w:jc w:val="center"/>
              <w:rPr>
                <w:rFonts w:ascii="Myriad Pro" w:hAnsi="Myriad Pro" w:cs="Calibri"/>
                <w:b/>
                <w:color w:val="FFFFFF" w:themeColor="background1"/>
                <w:sz w:val="20"/>
                <w:szCs w:val="20"/>
              </w:rPr>
            </w:pPr>
            <w:r w:rsidRPr="004D0F3A">
              <w:rPr>
                <w:rFonts w:ascii="Myriad Pro" w:hAnsi="Myriad Pro" w:cs="Calibri"/>
                <w:b/>
                <w:color w:val="FFFFFF" w:themeColor="background1"/>
                <w:sz w:val="20"/>
                <w:szCs w:val="20"/>
              </w:rPr>
              <w:t>5</w:t>
            </w:r>
          </w:p>
        </w:tc>
      </w:tr>
      <w:tr w:rsidR="00311C15" w:rsidRPr="004D0F3A" w14:paraId="677D9EF4" w14:textId="77777777" w:rsidTr="00014C5D">
        <w:tc>
          <w:tcPr>
            <w:tcW w:w="303" w:type="pct"/>
            <w:tcBorders>
              <w:top w:val="single" w:sz="4" w:space="0" w:color="FFFFFF" w:themeColor="background1"/>
            </w:tcBorders>
            <w:shd w:val="clear" w:color="auto" w:fill="EAF1DD" w:themeFill="accent3" w:themeFillTint="33"/>
            <w:vAlign w:val="center"/>
          </w:tcPr>
          <w:p w14:paraId="4FD9EF5B" w14:textId="77777777" w:rsidR="00311C15" w:rsidRPr="004D0F3A" w:rsidRDefault="00311C15" w:rsidP="00014C5D">
            <w:pPr>
              <w:ind w:left="-57" w:right="-57"/>
              <w:jc w:val="center"/>
              <w:rPr>
                <w:rFonts w:ascii="Myriad Pro" w:hAnsi="Myriad Pro" w:cs="Calibri"/>
                <w:b/>
                <w:sz w:val="20"/>
                <w:szCs w:val="20"/>
              </w:rPr>
            </w:pPr>
            <w:r w:rsidRPr="004D0F3A">
              <w:rPr>
                <w:rFonts w:ascii="Myriad Pro" w:hAnsi="Myriad Pro" w:cs="Calibri"/>
                <w:b/>
                <w:sz w:val="20"/>
                <w:szCs w:val="20"/>
              </w:rPr>
              <w:t>1</w:t>
            </w:r>
          </w:p>
        </w:tc>
        <w:tc>
          <w:tcPr>
            <w:tcW w:w="2576" w:type="pct"/>
            <w:tcBorders>
              <w:top w:val="single" w:sz="4" w:space="0" w:color="FFFFFF" w:themeColor="background1"/>
            </w:tcBorders>
            <w:shd w:val="clear" w:color="auto" w:fill="EAF1DD" w:themeFill="accent3" w:themeFillTint="33"/>
            <w:vAlign w:val="center"/>
          </w:tcPr>
          <w:p w14:paraId="76C06014" w14:textId="77777777" w:rsidR="00311C15" w:rsidRPr="004D0F3A" w:rsidRDefault="00311C15" w:rsidP="00014C5D">
            <w:pPr>
              <w:ind w:left="-57" w:right="-57"/>
              <w:rPr>
                <w:rFonts w:ascii="Myriad Pro" w:hAnsi="Myriad Pro" w:cs="Calibri"/>
                <w:b/>
                <w:sz w:val="20"/>
                <w:szCs w:val="20"/>
              </w:rPr>
            </w:pPr>
            <w:r w:rsidRPr="004D0F3A">
              <w:rPr>
                <w:rFonts w:ascii="Myriad Pro" w:hAnsi="Myriad Pro" w:cs="Calibri"/>
                <w:b/>
                <w:sz w:val="20"/>
                <w:szCs w:val="20"/>
              </w:rPr>
              <w:t>Расходы по мероприятиям «последней мили», связанные с осуществлением технологического присоединения к электрическим сетям</w:t>
            </w:r>
          </w:p>
        </w:tc>
        <w:tc>
          <w:tcPr>
            <w:tcW w:w="758" w:type="pct"/>
            <w:tcBorders>
              <w:top w:val="single" w:sz="4" w:space="0" w:color="FFFFFF" w:themeColor="background1"/>
            </w:tcBorders>
            <w:shd w:val="clear" w:color="auto" w:fill="EAF1DD" w:themeFill="accent3" w:themeFillTint="33"/>
            <w:vAlign w:val="center"/>
          </w:tcPr>
          <w:p w14:paraId="4D32E04B" w14:textId="77777777" w:rsidR="00311C15" w:rsidRPr="004D0F3A" w:rsidRDefault="00311C15" w:rsidP="00014C5D">
            <w:pPr>
              <w:ind w:left="-57" w:right="-57"/>
              <w:jc w:val="center"/>
              <w:rPr>
                <w:rFonts w:ascii="Myriad Pro" w:hAnsi="Myriad Pro" w:cs="Calibri"/>
                <w:b/>
                <w:sz w:val="20"/>
                <w:szCs w:val="20"/>
              </w:rPr>
            </w:pPr>
            <w:r w:rsidRPr="004D0F3A">
              <w:rPr>
                <w:rFonts w:ascii="Myriad Pro" w:hAnsi="Myriad Pro" w:cs="Calibri"/>
                <w:b/>
                <w:sz w:val="20"/>
                <w:szCs w:val="20"/>
              </w:rPr>
              <w:t>-</w:t>
            </w:r>
          </w:p>
        </w:tc>
        <w:tc>
          <w:tcPr>
            <w:tcW w:w="681" w:type="pct"/>
            <w:tcBorders>
              <w:top w:val="single" w:sz="4" w:space="0" w:color="FFFFFF" w:themeColor="background1"/>
            </w:tcBorders>
            <w:shd w:val="clear" w:color="auto" w:fill="EAF1DD" w:themeFill="accent3" w:themeFillTint="33"/>
            <w:vAlign w:val="center"/>
          </w:tcPr>
          <w:p w14:paraId="33D36EFE" w14:textId="77777777" w:rsidR="00311C15" w:rsidRPr="004D0F3A" w:rsidRDefault="00311C15" w:rsidP="00014C5D">
            <w:pPr>
              <w:ind w:left="-57" w:right="-57"/>
              <w:jc w:val="center"/>
              <w:rPr>
                <w:rFonts w:ascii="Myriad Pro" w:hAnsi="Myriad Pro" w:cs="Calibri"/>
                <w:b/>
                <w:sz w:val="20"/>
                <w:szCs w:val="20"/>
              </w:rPr>
            </w:pPr>
            <w:r w:rsidRPr="004D0F3A">
              <w:rPr>
                <w:rFonts w:ascii="Myriad Pro" w:hAnsi="Myriad Pro" w:cs="Calibri"/>
                <w:b/>
                <w:sz w:val="20"/>
                <w:szCs w:val="20"/>
              </w:rPr>
              <w:t>-</w:t>
            </w:r>
          </w:p>
        </w:tc>
        <w:tc>
          <w:tcPr>
            <w:tcW w:w="682" w:type="pct"/>
            <w:tcBorders>
              <w:top w:val="single" w:sz="4" w:space="0" w:color="FFFFFF" w:themeColor="background1"/>
            </w:tcBorders>
            <w:shd w:val="clear" w:color="auto" w:fill="EAF1DD" w:themeFill="accent3" w:themeFillTint="33"/>
            <w:vAlign w:val="center"/>
          </w:tcPr>
          <w:p w14:paraId="5155E6A1" w14:textId="77777777" w:rsidR="00311C15" w:rsidRPr="004D0F3A" w:rsidRDefault="00311C15" w:rsidP="00014C5D">
            <w:pPr>
              <w:ind w:left="-57" w:right="-57"/>
              <w:jc w:val="center"/>
              <w:rPr>
                <w:rFonts w:ascii="Myriad Pro" w:hAnsi="Myriad Pro" w:cs="Calibri"/>
                <w:b/>
                <w:sz w:val="20"/>
                <w:szCs w:val="20"/>
              </w:rPr>
            </w:pPr>
            <w:r w:rsidRPr="004D0F3A">
              <w:rPr>
                <w:rFonts w:ascii="Myriad Pro" w:hAnsi="Myriad Pro" w:cs="Calibri"/>
                <w:b/>
                <w:sz w:val="20"/>
                <w:szCs w:val="20"/>
              </w:rPr>
              <w:t>3 917,57</w:t>
            </w:r>
          </w:p>
        </w:tc>
      </w:tr>
      <w:tr w:rsidR="00311C15" w:rsidRPr="004D0F3A" w14:paraId="3BF84718" w14:textId="77777777" w:rsidTr="00014C5D">
        <w:tc>
          <w:tcPr>
            <w:tcW w:w="303" w:type="pct"/>
            <w:vAlign w:val="center"/>
          </w:tcPr>
          <w:p w14:paraId="5947E921" w14:textId="77777777" w:rsidR="00311C15" w:rsidRPr="004D0F3A" w:rsidRDefault="00311C15" w:rsidP="00014C5D">
            <w:pPr>
              <w:ind w:left="-57" w:right="-57"/>
              <w:jc w:val="center"/>
              <w:rPr>
                <w:rFonts w:ascii="Myriad Pro" w:hAnsi="Myriad Pro" w:cs="Calibri"/>
                <w:sz w:val="20"/>
                <w:szCs w:val="20"/>
              </w:rPr>
            </w:pPr>
            <w:r w:rsidRPr="004D0F3A">
              <w:rPr>
                <w:rFonts w:ascii="Myriad Pro" w:hAnsi="Myriad Pro" w:cs="Calibri"/>
                <w:sz w:val="20"/>
                <w:szCs w:val="20"/>
              </w:rPr>
              <w:t>1.1</w:t>
            </w:r>
          </w:p>
        </w:tc>
        <w:tc>
          <w:tcPr>
            <w:tcW w:w="2576" w:type="pct"/>
            <w:vAlign w:val="center"/>
          </w:tcPr>
          <w:p w14:paraId="36C785CF" w14:textId="77777777" w:rsidR="00311C15" w:rsidRPr="004D0F3A" w:rsidRDefault="00311C15" w:rsidP="00014C5D">
            <w:pPr>
              <w:ind w:left="-57" w:right="-57"/>
              <w:rPr>
                <w:rFonts w:ascii="Myriad Pro" w:hAnsi="Myriad Pro" w:cs="Calibri"/>
                <w:sz w:val="20"/>
                <w:szCs w:val="20"/>
              </w:rPr>
            </w:pPr>
            <w:r w:rsidRPr="004D0F3A">
              <w:rPr>
                <w:rFonts w:ascii="Myriad Pro" w:hAnsi="Myriad Pro" w:cs="Calibri"/>
                <w:sz w:val="20"/>
                <w:szCs w:val="20"/>
              </w:rPr>
              <w:t xml:space="preserve">Строительство воздушных и (или) кабельных линий </w:t>
            </w:r>
          </w:p>
        </w:tc>
        <w:tc>
          <w:tcPr>
            <w:tcW w:w="758" w:type="pct"/>
            <w:vAlign w:val="center"/>
          </w:tcPr>
          <w:p w14:paraId="1F65227B" w14:textId="77777777" w:rsidR="00311C15" w:rsidRPr="004D0F3A" w:rsidRDefault="00311C15" w:rsidP="00014C5D">
            <w:pPr>
              <w:ind w:left="-57" w:right="-57"/>
              <w:jc w:val="center"/>
              <w:rPr>
                <w:rFonts w:ascii="Myriad Pro" w:hAnsi="Myriad Pro" w:cs="Calibri"/>
                <w:sz w:val="20"/>
                <w:szCs w:val="20"/>
              </w:rPr>
            </w:pPr>
            <w:r w:rsidRPr="004D0F3A">
              <w:rPr>
                <w:rFonts w:ascii="Myriad Pro" w:hAnsi="Myriad Pro" w:cs="Calibri"/>
                <w:sz w:val="20"/>
                <w:szCs w:val="20"/>
              </w:rPr>
              <w:t>959 723,62</w:t>
            </w:r>
          </w:p>
        </w:tc>
        <w:tc>
          <w:tcPr>
            <w:tcW w:w="681" w:type="pct"/>
            <w:vAlign w:val="center"/>
          </w:tcPr>
          <w:p w14:paraId="05E878B7" w14:textId="77777777" w:rsidR="00311C15" w:rsidRPr="004D0F3A" w:rsidRDefault="00311C15" w:rsidP="00014C5D">
            <w:pPr>
              <w:ind w:left="-57" w:right="-57"/>
              <w:jc w:val="center"/>
              <w:rPr>
                <w:rFonts w:ascii="Myriad Pro" w:hAnsi="Myriad Pro" w:cs="Calibri"/>
                <w:sz w:val="20"/>
                <w:szCs w:val="20"/>
              </w:rPr>
            </w:pPr>
            <w:r w:rsidRPr="004D0F3A">
              <w:rPr>
                <w:rFonts w:ascii="Myriad Pro" w:hAnsi="Myriad Pro" w:cs="Calibri"/>
                <w:sz w:val="20"/>
                <w:szCs w:val="20"/>
              </w:rPr>
              <w:t>1,14</w:t>
            </w:r>
          </w:p>
        </w:tc>
        <w:tc>
          <w:tcPr>
            <w:tcW w:w="682" w:type="pct"/>
            <w:vAlign w:val="center"/>
          </w:tcPr>
          <w:p w14:paraId="426BC884" w14:textId="77777777" w:rsidR="00311C15" w:rsidRPr="004D0F3A" w:rsidRDefault="00311C15" w:rsidP="00014C5D">
            <w:pPr>
              <w:ind w:left="-57" w:right="-57"/>
              <w:jc w:val="center"/>
              <w:rPr>
                <w:rFonts w:ascii="Myriad Pro" w:hAnsi="Myriad Pro" w:cs="Calibri"/>
                <w:sz w:val="20"/>
                <w:szCs w:val="20"/>
              </w:rPr>
            </w:pPr>
            <w:r w:rsidRPr="004D0F3A">
              <w:rPr>
                <w:rFonts w:ascii="Myriad Pro" w:hAnsi="Myriad Pro" w:cs="Calibri"/>
                <w:sz w:val="20"/>
                <w:szCs w:val="20"/>
              </w:rPr>
              <w:t>1 094,08</w:t>
            </w:r>
          </w:p>
        </w:tc>
      </w:tr>
      <w:tr w:rsidR="00311C15" w:rsidRPr="004D0F3A" w14:paraId="0E932783" w14:textId="77777777" w:rsidTr="00014C5D">
        <w:tc>
          <w:tcPr>
            <w:tcW w:w="303" w:type="pct"/>
            <w:vAlign w:val="center"/>
          </w:tcPr>
          <w:p w14:paraId="3ECC4713" w14:textId="77777777" w:rsidR="00311C15" w:rsidRPr="004D0F3A" w:rsidRDefault="00311C15" w:rsidP="00014C5D">
            <w:pPr>
              <w:ind w:left="-57" w:right="-57"/>
              <w:jc w:val="center"/>
              <w:rPr>
                <w:rFonts w:ascii="Myriad Pro" w:hAnsi="Myriad Pro" w:cs="Calibri"/>
                <w:sz w:val="20"/>
                <w:szCs w:val="20"/>
              </w:rPr>
            </w:pPr>
          </w:p>
        </w:tc>
        <w:tc>
          <w:tcPr>
            <w:tcW w:w="2576" w:type="pct"/>
            <w:vAlign w:val="center"/>
          </w:tcPr>
          <w:p w14:paraId="3DCF7832" w14:textId="77777777" w:rsidR="00311C15" w:rsidRPr="004D0F3A" w:rsidRDefault="00311C15" w:rsidP="00014C5D">
            <w:pPr>
              <w:ind w:left="-57" w:right="-57"/>
              <w:rPr>
                <w:rFonts w:ascii="Myriad Pro" w:hAnsi="Myriad Pro" w:cs="Calibri"/>
                <w:sz w:val="20"/>
                <w:szCs w:val="20"/>
              </w:rPr>
            </w:pPr>
            <w:r w:rsidRPr="004D0F3A">
              <w:rPr>
                <w:rFonts w:ascii="Myriad Pro" w:hAnsi="Myriad Pro" w:cs="Calibri"/>
                <w:sz w:val="20"/>
                <w:szCs w:val="20"/>
              </w:rPr>
              <w:t>ВЛ 0,4кВ</w:t>
            </w:r>
          </w:p>
        </w:tc>
        <w:tc>
          <w:tcPr>
            <w:tcW w:w="758" w:type="pct"/>
            <w:vAlign w:val="center"/>
          </w:tcPr>
          <w:p w14:paraId="5B42FD44" w14:textId="77777777" w:rsidR="00311C15" w:rsidRPr="004D0F3A" w:rsidRDefault="00311C15" w:rsidP="00014C5D">
            <w:pPr>
              <w:ind w:left="-57" w:right="-57"/>
              <w:jc w:val="center"/>
              <w:rPr>
                <w:rFonts w:ascii="Myriad Pro" w:hAnsi="Myriad Pro" w:cs="Calibri"/>
                <w:sz w:val="20"/>
                <w:szCs w:val="20"/>
              </w:rPr>
            </w:pPr>
            <w:r w:rsidRPr="004D0F3A">
              <w:rPr>
                <w:rFonts w:ascii="Myriad Pro" w:hAnsi="Myriad Pro" w:cs="Calibri"/>
                <w:sz w:val="20"/>
                <w:szCs w:val="20"/>
              </w:rPr>
              <w:t>483 957,25</w:t>
            </w:r>
          </w:p>
        </w:tc>
        <w:tc>
          <w:tcPr>
            <w:tcW w:w="681" w:type="pct"/>
            <w:vAlign w:val="center"/>
          </w:tcPr>
          <w:p w14:paraId="33FAF125" w14:textId="77777777" w:rsidR="00311C15" w:rsidRPr="004D0F3A" w:rsidRDefault="00311C15" w:rsidP="00014C5D">
            <w:pPr>
              <w:ind w:left="-57" w:right="-57"/>
              <w:jc w:val="center"/>
              <w:rPr>
                <w:rFonts w:ascii="Myriad Pro" w:hAnsi="Myriad Pro" w:cs="Calibri"/>
                <w:sz w:val="20"/>
                <w:szCs w:val="20"/>
              </w:rPr>
            </w:pPr>
            <w:r w:rsidRPr="004D0F3A">
              <w:rPr>
                <w:rFonts w:ascii="Myriad Pro" w:hAnsi="Myriad Pro" w:cs="Calibri"/>
                <w:sz w:val="20"/>
                <w:szCs w:val="20"/>
              </w:rPr>
              <w:t>0,60</w:t>
            </w:r>
          </w:p>
        </w:tc>
        <w:tc>
          <w:tcPr>
            <w:tcW w:w="682" w:type="pct"/>
            <w:vAlign w:val="center"/>
          </w:tcPr>
          <w:p w14:paraId="3D01F14F" w14:textId="77777777" w:rsidR="00311C15" w:rsidRPr="004D0F3A" w:rsidRDefault="00311C15" w:rsidP="00014C5D">
            <w:pPr>
              <w:ind w:left="-57" w:right="-57"/>
              <w:jc w:val="center"/>
              <w:rPr>
                <w:rFonts w:ascii="Myriad Pro" w:hAnsi="Myriad Pro" w:cs="Calibri"/>
                <w:sz w:val="20"/>
                <w:szCs w:val="20"/>
              </w:rPr>
            </w:pPr>
            <w:r w:rsidRPr="004D0F3A">
              <w:rPr>
                <w:rFonts w:ascii="Myriad Pro" w:hAnsi="Myriad Pro" w:cs="Calibri"/>
                <w:sz w:val="20"/>
                <w:szCs w:val="20"/>
              </w:rPr>
              <w:t>290,37</w:t>
            </w:r>
          </w:p>
        </w:tc>
      </w:tr>
      <w:tr w:rsidR="00311C15" w:rsidRPr="004D0F3A" w14:paraId="2D9E5118" w14:textId="77777777" w:rsidTr="00014C5D">
        <w:tc>
          <w:tcPr>
            <w:tcW w:w="303" w:type="pct"/>
            <w:vAlign w:val="center"/>
          </w:tcPr>
          <w:p w14:paraId="3E5F8ED4" w14:textId="77777777" w:rsidR="00311C15" w:rsidRPr="004D0F3A" w:rsidRDefault="00311C15" w:rsidP="00014C5D">
            <w:pPr>
              <w:ind w:left="-57" w:right="-57"/>
              <w:jc w:val="center"/>
              <w:rPr>
                <w:rFonts w:ascii="Myriad Pro" w:hAnsi="Myriad Pro" w:cs="Calibri"/>
                <w:sz w:val="20"/>
                <w:szCs w:val="20"/>
              </w:rPr>
            </w:pPr>
          </w:p>
        </w:tc>
        <w:tc>
          <w:tcPr>
            <w:tcW w:w="2576" w:type="pct"/>
            <w:vAlign w:val="center"/>
          </w:tcPr>
          <w:p w14:paraId="72F7245E" w14:textId="77777777" w:rsidR="00311C15" w:rsidRPr="004D0F3A" w:rsidRDefault="00311C15" w:rsidP="00014C5D">
            <w:pPr>
              <w:ind w:left="-57" w:right="-57"/>
              <w:rPr>
                <w:rFonts w:ascii="Myriad Pro" w:hAnsi="Myriad Pro" w:cs="Calibri"/>
                <w:sz w:val="20"/>
                <w:szCs w:val="20"/>
              </w:rPr>
            </w:pPr>
            <w:r w:rsidRPr="004D0F3A">
              <w:rPr>
                <w:rFonts w:ascii="Myriad Pro" w:hAnsi="Myriad Pro" w:cs="Calibri"/>
                <w:sz w:val="20"/>
                <w:szCs w:val="20"/>
              </w:rPr>
              <w:t>ВЛ 6-10кВ</w:t>
            </w:r>
          </w:p>
        </w:tc>
        <w:tc>
          <w:tcPr>
            <w:tcW w:w="758" w:type="pct"/>
            <w:vAlign w:val="center"/>
          </w:tcPr>
          <w:p w14:paraId="0E3B23AF" w14:textId="77777777" w:rsidR="00311C15" w:rsidRPr="004D0F3A" w:rsidRDefault="00311C15" w:rsidP="00014C5D">
            <w:pPr>
              <w:ind w:left="-57" w:right="-57"/>
              <w:jc w:val="center"/>
              <w:rPr>
                <w:rFonts w:ascii="Myriad Pro" w:hAnsi="Myriad Pro" w:cs="Calibri"/>
                <w:sz w:val="20"/>
                <w:szCs w:val="20"/>
              </w:rPr>
            </w:pPr>
            <w:r w:rsidRPr="004D0F3A">
              <w:rPr>
                <w:rFonts w:ascii="Myriad Pro" w:hAnsi="Myriad Pro" w:cs="Calibri"/>
                <w:sz w:val="20"/>
                <w:szCs w:val="20"/>
              </w:rPr>
              <w:t>641 929,03</w:t>
            </w:r>
          </w:p>
        </w:tc>
        <w:tc>
          <w:tcPr>
            <w:tcW w:w="681" w:type="pct"/>
            <w:vAlign w:val="center"/>
          </w:tcPr>
          <w:p w14:paraId="0DD4BC08" w14:textId="77777777" w:rsidR="00311C15" w:rsidRPr="004D0F3A" w:rsidRDefault="00311C15" w:rsidP="00014C5D">
            <w:pPr>
              <w:ind w:left="-57" w:right="-57"/>
              <w:jc w:val="center"/>
              <w:rPr>
                <w:rFonts w:ascii="Myriad Pro" w:hAnsi="Myriad Pro" w:cs="Calibri"/>
                <w:sz w:val="20"/>
                <w:szCs w:val="20"/>
              </w:rPr>
            </w:pPr>
            <w:r w:rsidRPr="004D0F3A">
              <w:rPr>
                <w:rFonts w:ascii="Myriad Pro" w:hAnsi="Myriad Pro" w:cs="Calibri"/>
                <w:sz w:val="20"/>
                <w:szCs w:val="20"/>
              </w:rPr>
              <w:t>0,48</w:t>
            </w:r>
          </w:p>
        </w:tc>
        <w:tc>
          <w:tcPr>
            <w:tcW w:w="682" w:type="pct"/>
            <w:vAlign w:val="center"/>
          </w:tcPr>
          <w:p w14:paraId="353E2F03" w14:textId="77777777" w:rsidR="00311C15" w:rsidRPr="004D0F3A" w:rsidRDefault="00311C15" w:rsidP="00014C5D">
            <w:pPr>
              <w:ind w:left="-57" w:right="-57"/>
              <w:jc w:val="center"/>
              <w:rPr>
                <w:rFonts w:ascii="Myriad Pro" w:hAnsi="Myriad Pro" w:cs="Calibri"/>
                <w:sz w:val="20"/>
                <w:szCs w:val="20"/>
              </w:rPr>
            </w:pPr>
            <w:r w:rsidRPr="004D0F3A">
              <w:rPr>
                <w:rFonts w:ascii="Myriad Pro" w:hAnsi="Myriad Pro" w:cs="Calibri"/>
                <w:sz w:val="20"/>
                <w:szCs w:val="20"/>
              </w:rPr>
              <w:t>686,01</w:t>
            </w:r>
          </w:p>
        </w:tc>
      </w:tr>
      <w:tr w:rsidR="00311C15" w:rsidRPr="004D0F3A" w14:paraId="1E47A034" w14:textId="77777777" w:rsidTr="00014C5D">
        <w:tc>
          <w:tcPr>
            <w:tcW w:w="303" w:type="pct"/>
            <w:vAlign w:val="center"/>
          </w:tcPr>
          <w:p w14:paraId="2D99D8BE" w14:textId="77777777" w:rsidR="00311C15" w:rsidRPr="004D0F3A" w:rsidRDefault="00311C15" w:rsidP="00014C5D">
            <w:pPr>
              <w:ind w:left="-57" w:right="-57"/>
              <w:jc w:val="center"/>
              <w:rPr>
                <w:rFonts w:ascii="Myriad Pro" w:hAnsi="Myriad Pro" w:cs="Calibri"/>
                <w:sz w:val="20"/>
                <w:szCs w:val="20"/>
              </w:rPr>
            </w:pPr>
          </w:p>
        </w:tc>
        <w:tc>
          <w:tcPr>
            <w:tcW w:w="2576" w:type="pct"/>
            <w:vAlign w:val="center"/>
          </w:tcPr>
          <w:p w14:paraId="021CAE65" w14:textId="77777777" w:rsidR="00311C15" w:rsidRPr="004D0F3A" w:rsidRDefault="00311C15" w:rsidP="00014C5D">
            <w:pPr>
              <w:ind w:left="-57" w:right="-57"/>
              <w:rPr>
                <w:rFonts w:ascii="Myriad Pro" w:hAnsi="Myriad Pro" w:cs="Calibri"/>
                <w:sz w:val="20"/>
                <w:szCs w:val="20"/>
              </w:rPr>
            </w:pPr>
            <w:r w:rsidRPr="004D0F3A">
              <w:rPr>
                <w:rFonts w:ascii="Myriad Pro" w:hAnsi="Myriad Pro" w:cs="Calibri"/>
                <w:sz w:val="20"/>
                <w:szCs w:val="20"/>
              </w:rPr>
              <w:t>КЛ 6-10кВ</w:t>
            </w:r>
          </w:p>
        </w:tc>
        <w:tc>
          <w:tcPr>
            <w:tcW w:w="758" w:type="pct"/>
            <w:vAlign w:val="center"/>
          </w:tcPr>
          <w:p w14:paraId="215B031A" w14:textId="77777777" w:rsidR="00311C15" w:rsidRPr="004D0F3A" w:rsidRDefault="00311C15" w:rsidP="00014C5D">
            <w:pPr>
              <w:ind w:left="-57" w:right="-57"/>
              <w:jc w:val="center"/>
              <w:rPr>
                <w:rFonts w:ascii="Myriad Pro" w:hAnsi="Myriad Pro" w:cs="Calibri"/>
                <w:sz w:val="20"/>
                <w:szCs w:val="20"/>
              </w:rPr>
            </w:pPr>
            <w:r w:rsidRPr="004D0F3A">
              <w:rPr>
                <w:rFonts w:ascii="Myriad Pro" w:hAnsi="Myriad Pro" w:cs="Calibri"/>
                <w:sz w:val="20"/>
                <w:szCs w:val="20"/>
              </w:rPr>
              <w:t>1 961 676,28</w:t>
            </w:r>
          </w:p>
        </w:tc>
        <w:tc>
          <w:tcPr>
            <w:tcW w:w="681" w:type="pct"/>
            <w:vAlign w:val="center"/>
          </w:tcPr>
          <w:p w14:paraId="3B92CEF2" w14:textId="77777777" w:rsidR="00311C15" w:rsidRPr="004D0F3A" w:rsidRDefault="00311C15" w:rsidP="00014C5D">
            <w:pPr>
              <w:ind w:left="-57" w:right="-57"/>
              <w:jc w:val="center"/>
              <w:rPr>
                <w:rFonts w:ascii="Myriad Pro" w:hAnsi="Myriad Pro" w:cs="Calibri"/>
                <w:sz w:val="20"/>
                <w:szCs w:val="20"/>
              </w:rPr>
            </w:pPr>
            <w:r w:rsidRPr="004D0F3A">
              <w:rPr>
                <w:rFonts w:ascii="Myriad Pro" w:hAnsi="Myriad Pro" w:cs="Calibri"/>
                <w:sz w:val="20"/>
                <w:szCs w:val="20"/>
              </w:rPr>
              <w:t>0,06</w:t>
            </w:r>
          </w:p>
        </w:tc>
        <w:tc>
          <w:tcPr>
            <w:tcW w:w="682" w:type="pct"/>
            <w:vAlign w:val="center"/>
          </w:tcPr>
          <w:p w14:paraId="0A19E3DF" w14:textId="77777777" w:rsidR="00311C15" w:rsidRPr="004D0F3A" w:rsidRDefault="00311C15" w:rsidP="00014C5D">
            <w:pPr>
              <w:ind w:left="-57" w:right="-57"/>
              <w:jc w:val="center"/>
              <w:rPr>
                <w:rFonts w:ascii="Myriad Pro" w:hAnsi="Myriad Pro" w:cs="Calibri"/>
                <w:sz w:val="20"/>
                <w:szCs w:val="20"/>
              </w:rPr>
            </w:pPr>
            <w:r w:rsidRPr="004D0F3A">
              <w:rPr>
                <w:rFonts w:ascii="Myriad Pro" w:hAnsi="Myriad Pro" w:cs="Calibri"/>
                <w:sz w:val="20"/>
                <w:szCs w:val="20"/>
              </w:rPr>
              <w:t>117,70</w:t>
            </w:r>
          </w:p>
        </w:tc>
      </w:tr>
      <w:tr w:rsidR="00311C15" w:rsidRPr="004D0F3A" w14:paraId="50CE879D" w14:textId="77777777" w:rsidTr="00014C5D">
        <w:tc>
          <w:tcPr>
            <w:tcW w:w="303" w:type="pct"/>
            <w:vAlign w:val="center"/>
          </w:tcPr>
          <w:p w14:paraId="3CD9BB97" w14:textId="77777777" w:rsidR="00311C15" w:rsidRPr="004D0F3A" w:rsidRDefault="00311C15" w:rsidP="00014C5D">
            <w:pPr>
              <w:ind w:left="-57" w:right="-57"/>
              <w:jc w:val="center"/>
              <w:rPr>
                <w:rFonts w:ascii="Myriad Pro" w:hAnsi="Myriad Pro" w:cs="Calibri"/>
                <w:sz w:val="20"/>
                <w:szCs w:val="20"/>
              </w:rPr>
            </w:pPr>
            <w:r w:rsidRPr="004D0F3A">
              <w:rPr>
                <w:rFonts w:ascii="Myriad Pro" w:hAnsi="Myriad Pro" w:cs="Calibri"/>
                <w:sz w:val="20"/>
                <w:szCs w:val="20"/>
              </w:rPr>
              <w:t>1.2</w:t>
            </w:r>
          </w:p>
        </w:tc>
        <w:tc>
          <w:tcPr>
            <w:tcW w:w="2576" w:type="pct"/>
            <w:vAlign w:val="center"/>
          </w:tcPr>
          <w:p w14:paraId="07FE5B63" w14:textId="77777777" w:rsidR="00311C15" w:rsidRPr="004D0F3A" w:rsidRDefault="00311C15" w:rsidP="00014C5D">
            <w:pPr>
              <w:ind w:left="-57" w:right="-57"/>
              <w:rPr>
                <w:rFonts w:ascii="Myriad Pro" w:hAnsi="Myriad Pro" w:cs="Calibri"/>
                <w:sz w:val="20"/>
                <w:szCs w:val="20"/>
              </w:rPr>
            </w:pPr>
            <w:r w:rsidRPr="004D0F3A">
              <w:rPr>
                <w:rFonts w:ascii="Myriad Pro" w:hAnsi="Myriad Pro" w:cs="Calibri"/>
                <w:sz w:val="20"/>
                <w:szCs w:val="20"/>
              </w:rPr>
              <w:t>Строительство пунктов секционирования</w:t>
            </w:r>
          </w:p>
        </w:tc>
        <w:tc>
          <w:tcPr>
            <w:tcW w:w="758" w:type="pct"/>
            <w:vAlign w:val="center"/>
          </w:tcPr>
          <w:p w14:paraId="44049C0A" w14:textId="77777777" w:rsidR="00311C15" w:rsidRPr="004D0F3A" w:rsidRDefault="00311C15" w:rsidP="00014C5D">
            <w:pPr>
              <w:ind w:left="-57" w:right="-57"/>
              <w:jc w:val="center"/>
              <w:rPr>
                <w:rFonts w:ascii="Myriad Pro" w:hAnsi="Myriad Pro" w:cs="Calibri"/>
                <w:sz w:val="20"/>
                <w:szCs w:val="20"/>
              </w:rPr>
            </w:pPr>
            <w:r w:rsidRPr="004D0F3A">
              <w:rPr>
                <w:rFonts w:ascii="Myriad Pro" w:hAnsi="Myriad Pro" w:cs="Calibri"/>
                <w:sz w:val="20"/>
                <w:szCs w:val="20"/>
              </w:rPr>
              <w:t> </w:t>
            </w:r>
          </w:p>
        </w:tc>
        <w:tc>
          <w:tcPr>
            <w:tcW w:w="681" w:type="pct"/>
            <w:vAlign w:val="center"/>
          </w:tcPr>
          <w:p w14:paraId="7FE2F283" w14:textId="77777777" w:rsidR="00311C15" w:rsidRPr="004D0F3A" w:rsidRDefault="00311C15" w:rsidP="00014C5D">
            <w:pPr>
              <w:ind w:left="-57" w:right="-57"/>
              <w:jc w:val="center"/>
              <w:rPr>
                <w:rFonts w:ascii="Myriad Pro" w:hAnsi="Myriad Pro" w:cs="Calibri"/>
                <w:sz w:val="20"/>
                <w:szCs w:val="20"/>
              </w:rPr>
            </w:pPr>
            <w:r w:rsidRPr="004D0F3A">
              <w:rPr>
                <w:rFonts w:ascii="Myriad Pro" w:hAnsi="Myriad Pro" w:cs="Calibri"/>
                <w:sz w:val="20"/>
                <w:szCs w:val="20"/>
              </w:rPr>
              <w:t> </w:t>
            </w:r>
          </w:p>
        </w:tc>
        <w:tc>
          <w:tcPr>
            <w:tcW w:w="682" w:type="pct"/>
            <w:vAlign w:val="center"/>
          </w:tcPr>
          <w:p w14:paraId="407E8559" w14:textId="77777777" w:rsidR="00311C15" w:rsidRPr="004D0F3A" w:rsidRDefault="00311C15" w:rsidP="00014C5D">
            <w:pPr>
              <w:ind w:left="-57" w:right="-57"/>
              <w:jc w:val="center"/>
              <w:rPr>
                <w:rFonts w:ascii="Myriad Pro" w:hAnsi="Myriad Pro" w:cs="Calibri"/>
                <w:sz w:val="20"/>
                <w:szCs w:val="20"/>
              </w:rPr>
            </w:pPr>
            <w:r w:rsidRPr="004D0F3A">
              <w:rPr>
                <w:rFonts w:ascii="Myriad Pro" w:hAnsi="Myriad Pro" w:cs="Calibri"/>
                <w:sz w:val="20"/>
                <w:szCs w:val="20"/>
              </w:rPr>
              <w:t> </w:t>
            </w:r>
          </w:p>
        </w:tc>
      </w:tr>
      <w:tr w:rsidR="00311C15" w:rsidRPr="004D0F3A" w14:paraId="5DC5F2D3" w14:textId="77777777" w:rsidTr="00014C5D">
        <w:tc>
          <w:tcPr>
            <w:tcW w:w="303" w:type="pct"/>
            <w:vAlign w:val="center"/>
          </w:tcPr>
          <w:p w14:paraId="1E357B89" w14:textId="77777777" w:rsidR="00311C15" w:rsidRPr="004D0F3A" w:rsidRDefault="00311C15" w:rsidP="00014C5D">
            <w:pPr>
              <w:ind w:left="-57" w:right="-57"/>
              <w:jc w:val="center"/>
              <w:rPr>
                <w:rFonts w:ascii="Myriad Pro" w:hAnsi="Myriad Pro" w:cs="Calibri"/>
                <w:sz w:val="20"/>
                <w:szCs w:val="20"/>
              </w:rPr>
            </w:pPr>
            <w:r w:rsidRPr="004D0F3A">
              <w:rPr>
                <w:rFonts w:ascii="Myriad Pro" w:hAnsi="Myriad Pro" w:cs="Calibri"/>
                <w:sz w:val="20"/>
                <w:szCs w:val="20"/>
              </w:rPr>
              <w:t>1.3</w:t>
            </w:r>
          </w:p>
        </w:tc>
        <w:tc>
          <w:tcPr>
            <w:tcW w:w="2576" w:type="pct"/>
            <w:vAlign w:val="center"/>
          </w:tcPr>
          <w:p w14:paraId="04D10706" w14:textId="77777777" w:rsidR="00311C15" w:rsidRPr="004D0F3A" w:rsidRDefault="00311C15" w:rsidP="00014C5D">
            <w:pPr>
              <w:ind w:left="-57" w:right="-57"/>
              <w:rPr>
                <w:rFonts w:ascii="Myriad Pro" w:hAnsi="Myriad Pro" w:cs="Calibri"/>
                <w:sz w:val="20"/>
                <w:szCs w:val="20"/>
              </w:rPr>
            </w:pPr>
            <w:r w:rsidRPr="004D0F3A">
              <w:rPr>
                <w:rFonts w:ascii="Myriad Pro" w:hAnsi="Myriad Pro" w:cs="Calibri"/>
                <w:sz w:val="20"/>
                <w:szCs w:val="20"/>
              </w:rPr>
              <w:t>Строительство КТП, РТП с уровнем напряжения до 35 кВ</w:t>
            </w:r>
          </w:p>
        </w:tc>
        <w:tc>
          <w:tcPr>
            <w:tcW w:w="758" w:type="pct"/>
            <w:vAlign w:val="center"/>
          </w:tcPr>
          <w:p w14:paraId="620712E5" w14:textId="77777777" w:rsidR="00311C15" w:rsidRPr="004D0F3A" w:rsidRDefault="00311C15" w:rsidP="00014C5D">
            <w:pPr>
              <w:ind w:left="-57" w:right="-57"/>
              <w:jc w:val="center"/>
              <w:rPr>
                <w:rFonts w:ascii="Myriad Pro" w:hAnsi="Myriad Pro" w:cs="Calibri"/>
                <w:sz w:val="20"/>
                <w:szCs w:val="20"/>
              </w:rPr>
            </w:pPr>
            <w:r w:rsidRPr="004D0F3A">
              <w:rPr>
                <w:rFonts w:ascii="Myriad Pro" w:hAnsi="Myriad Pro" w:cs="Calibri"/>
                <w:sz w:val="20"/>
                <w:szCs w:val="20"/>
              </w:rPr>
              <w:t>2 830,08</w:t>
            </w:r>
          </w:p>
        </w:tc>
        <w:tc>
          <w:tcPr>
            <w:tcW w:w="681" w:type="pct"/>
            <w:vAlign w:val="center"/>
          </w:tcPr>
          <w:p w14:paraId="446CD15A" w14:textId="77777777" w:rsidR="00311C15" w:rsidRPr="004D0F3A" w:rsidRDefault="00311C15" w:rsidP="00014C5D">
            <w:pPr>
              <w:ind w:left="-57" w:right="-57"/>
              <w:jc w:val="center"/>
              <w:rPr>
                <w:rFonts w:ascii="Myriad Pro" w:hAnsi="Myriad Pro" w:cs="Calibri"/>
                <w:sz w:val="20"/>
                <w:szCs w:val="20"/>
              </w:rPr>
            </w:pPr>
            <w:r w:rsidRPr="004D0F3A">
              <w:rPr>
                <w:rFonts w:ascii="Myriad Pro" w:hAnsi="Myriad Pro" w:cs="Calibri"/>
                <w:sz w:val="20"/>
                <w:szCs w:val="20"/>
              </w:rPr>
              <w:t>997,67</w:t>
            </w:r>
          </w:p>
        </w:tc>
        <w:tc>
          <w:tcPr>
            <w:tcW w:w="682" w:type="pct"/>
            <w:vAlign w:val="center"/>
          </w:tcPr>
          <w:p w14:paraId="1DA854B2" w14:textId="77777777" w:rsidR="00311C15" w:rsidRPr="004D0F3A" w:rsidRDefault="00311C15" w:rsidP="00014C5D">
            <w:pPr>
              <w:ind w:left="-57" w:right="-57"/>
              <w:jc w:val="center"/>
              <w:rPr>
                <w:rFonts w:ascii="Myriad Pro" w:hAnsi="Myriad Pro" w:cs="Calibri"/>
                <w:sz w:val="20"/>
                <w:szCs w:val="20"/>
              </w:rPr>
            </w:pPr>
            <w:r w:rsidRPr="004D0F3A">
              <w:rPr>
                <w:rFonts w:ascii="Myriad Pro" w:hAnsi="Myriad Pro" w:cs="Calibri"/>
                <w:sz w:val="20"/>
                <w:szCs w:val="20"/>
              </w:rPr>
              <w:t>2 823,49</w:t>
            </w:r>
          </w:p>
        </w:tc>
      </w:tr>
      <w:tr w:rsidR="00311C15" w:rsidRPr="004D0F3A" w14:paraId="101AAE0A" w14:textId="77777777" w:rsidTr="00014C5D">
        <w:tc>
          <w:tcPr>
            <w:tcW w:w="303" w:type="pct"/>
            <w:vAlign w:val="center"/>
          </w:tcPr>
          <w:p w14:paraId="0E017168" w14:textId="77777777" w:rsidR="00311C15" w:rsidRPr="004D0F3A" w:rsidRDefault="00311C15" w:rsidP="00014C5D">
            <w:pPr>
              <w:ind w:left="-57" w:right="-57"/>
              <w:jc w:val="center"/>
              <w:rPr>
                <w:rFonts w:ascii="Myriad Pro" w:hAnsi="Myriad Pro" w:cs="Calibri"/>
                <w:sz w:val="20"/>
                <w:szCs w:val="20"/>
              </w:rPr>
            </w:pPr>
            <w:r w:rsidRPr="004D0F3A">
              <w:rPr>
                <w:rFonts w:ascii="Myriad Pro" w:hAnsi="Myriad Pro" w:cs="Calibri"/>
                <w:sz w:val="20"/>
                <w:szCs w:val="20"/>
              </w:rPr>
              <w:t>1.4</w:t>
            </w:r>
          </w:p>
        </w:tc>
        <w:tc>
          <w:tcPr>
            <w:tcW w:w="2576" w:type="pct"/>
            <w:vAlign w:val="center"/>
          </w:tcPr>
          <w:p w14:paraId="686853B5" w14:textId="77777777" w:rsidR="00311C15" w:rsidRPr="004D0F3A" w:rsidRDefault="00311C15" w:rsidP="00014C5D">
            <w:pPr>
              <w:ind w:left="-57" w:right="-57"/>
              <w:rPr>
                <w:rFonts w:ascii="Myriad Pro" w:hAnsi="Myriad Pro" w:cs="Calibri"/>
                <w:sz w:val="20"/>
                <w:szCs w:val="20"/>
              </w:rPr>
            </w:pPr>
            <w:r w:rsidRPr="004D0F3A">
              <w:rPr>
                <w:rFonts w:ascii="Myriad Pro" w:hAnsi="Myriad Pro" w:cs="Calibri"/>
                <w:sz w:val="20"/>
                <w:szCs w:val="20"/>
              </w:rPr>
              <w:t>Строительство центров питания</w:t>
            </w:r>
          </w:p>
        </w:tc>
        <w:tc>
          <w:tcPr>
            <w:tcW w:w="758" w:type="pct"/>
            <w:vAlign w:val="center"/>
          </w:tcPr>
          <w:p w14:paraId="0560380D" w14:textId="77777777" w:rsidR="00311C15" w:rsidRPr="004D0F3A" w:rsidRDefault="00311C15" w:rsidP="00014C5D">
            <w:pPr>
              <w:ind w:left="-57" w:right="-57"/>
              <w:jc w:val="center"/>
              <w:rPr>
                <w:rFonts w:ascii="Myriad Pro" w:hAnsi="Myriad Pro" w:cs="Calibri"/>
                <w:sz w:val="20"/>
                <w:szCs w:val="20"/>
              </w:rPr>
            </w:pPr>
            <w:r w:rsidRPr="004D0F3A">
              <w:rPr>
                <w:rFonts w:ascii="Myriad Pro" w:hAnsi="Myriad Pro" w:cs="Calibri"/>
                <w:sz w:val="20"/>
                <w:szCs w:val="20"/>
              </w:rPr>
              <w:t>0,00</w:t>
            </w:r>
          </w:p>
        </w:tc>
        <w:tc>
          <w:tcPr>
            <w:tcW w:w="681" w:type="pct"/>
            <w:vAlign w:val="center"/>
          </w:tcPr>
          <w:p w14:paraId="5752F069" w14:textId="77777777" w:rsidR="00311C15" w:rsidRPr="004D0F3A" w:rsidRDefault="00311C15" w:rsidP="00014C5D">
            <w:pPr>
              <w:ind w:left="-57" w:right="-57"/>
              <w:jc w:val="center"/>
              <w:rPr>
                <w:rFonts w:ascii="Myriad Pro" w:hAnsi="Myriad Pro" w:cs="Calibri"/>
                <w:sz w:val="20"/>
                <w:szCs w:val="20"/>
              </w:rPr>
            </w:pPr>
            <w:r w:rsidRPr="004D0F3A">
              <w:rPr>
                <w:rFonts w:ascii="Myriad Pro" w:hAnsi="Myriad Pro" w:cs="Calibri"/>
                <w:sz w:val="20"/>
                <w:szCs w:val="20"/>
              </w:rPr>
              <w:t>0,00</w:t>
            </w:r>
          </w:p>
        </w:tc>
        <w:tc>
          <w:tcPr>
            <w:tcW w:w="682" w:type="pct"/>
            <w:vAlign w:val="center"/>
          </w:tcPr>
          <w:p w14:paraId="23DDD3FF" w14:textId="77777777" w:rsidR="00311C15" w:rsidRPr="004D0F3A" w:rsidRDefault="00311C15" w:rsidP="00014C5D">
            <w:pPr>
              <w:ind w:left="-57" w:right="-57"/>
              <w:jc w:val="center"/>
              <w:rPr>
                <w:rFonts w:ascii="Myriad Pro" w:hAnsi="Myriad Pro" w:cs="Calibri"/>
                <w:sz w:val="20"/>
                <w:szCs w:val="20"/>
              </w:rPr>
            </w:pPr>
            <w:r w:rsidRPr="004D0F3A">
              <w:rPr>
                <w:rFonts w:ascii="Myriad Pro" w:hAnsi="Myriad Pro" w:cs="Calibri"/>
                <w:sz w:val="20"/>
                <w:szCs w:val="20"/>
              </w:rPr>
              <w:t>-</w:t>
            </w:r>
          </w:p>
        </w:tc>
      </w:tr>
      <w:tr w:rsidR="00311C15" w:rsidRPr="004D0F3A" w14:paraId="69AD7FB2" w14:textId="77777777" w:rsidTr="00014C5D">
        <w:tc>
          <w:tcPr>
            <w:tcW w:w="303" w:type="pct"/>
            <w:shd w:val="clear" w:color="auto" w:fill="EAF1DD" w:themeFill="accent3" w:themeFillTint="33"/>
            <w:vAlign w:val="center"/>
          </w:tcPr>
          <w:p w14:paraId="6A936549" w14:textId="77777777" w:rsidR="00311C15" w:rsidRPr="004D0F3A" w:rsidRDefault="00311C15" w:rsidP="00014C5D">
            <w:pPr>
              <w:ind w:left="-57" w:right="-57"/>
              <w:jc w:val="center"/>
              <w:rPr>
                <w:rFonts w:ascii="Myriad Pro" w:hAnsi="Myriad Pro" w:cs="Calibri"/>
                <w:b/>
                <w:sz w:val="20"/>
                <w:szCs w:val="20"/>
              </w:rPr>
            </w:pPr>
            <w:r w:rsidRPr="004D0F3A">
              <w:rPr>
                <w:rFonts w:ascii="Myriad Pro" w:hAnsi="Myriad Pro" w:cs="Calibri"/>
                <w:b/>
                <w:sz w:val="20"/>
                <w:szCs w:val="20"/>
              </w:rPr>
              <w:t>2</w:t>
            </w:r>
          </w:p>
        </w:tc>
        <w:tc>
          <w:tcPr>
            <w:tcW w:w="2576" w:type="pct"/>
            <w:shd w:val="clear" w:color="auto" w:fill="EAF1DD" w:themeFill="accent3" w:themeFillTint="33"/>
            <w:vAlign w:val="center"/>
          </w:tcPr>
          <w:p w14:paraId="33A18F71" w14:textId="77777777" w:rsidR="00311C15" w:rsidRPr="004D0F3A" w:rsidRDefault="00311C15" w:rsidP="00014C5D">
            <w:pPr>
              <w:ind w:left="-57" w:right="-57"/>
              <w:rPr>
                <w:rFonts w:ascii="Myriad Pro" w:hAnsi="Myriad Pro" w:cs="Calibri"/>
                <w:b/>
                <w:sz w:val="20"/>
                <w:szCs w:val="20"/>
              </w:rPr>
            </w:pPr>
            <w:r w:rsidRPr="004D0F3A">
              <w:rPr>
                <w:rFonts w:ascii="Myriad Pro" w:hAnsi="Myriad Pro" w:cs="Calibri"/>
                <w:b/>
                <w:sz w:val="20"/>
                <w:szCs w:val="20"/>
              </w:rPr>
              <w:t>Суммарный размер платы за технологическое присоединение  в части мероприятий «последней мили»</w:t>
            </w:r>
          </w:p>
        </w:tc>
        <w:tc>
          <w:tcPr>
            <w:tcW w:w="758" w:type="pct"/>
            <w:shd w:val="clear" w:color="auto" w:fill="EAF1DD" w:themeFill="accent3" w:themeFillTint="33"/>
            <w:vAlign w:val="center"/>
          </w:tcPr>
          <w:p w14:paraId="5808A76F" w14:textId="77777777" w:rsidR="00311C15" w:rsidRPr="004D0F3A" w:rsidRDefault="00311C15" w:rsidP="00014C5D">
            <w:pPr>
              <w:ind w:left="-57" w:right="-57"/>
              <w:jc w:val="center"/>
              <w:rPr>
                <w:rFonts w:ascii="Myriad Pro" w:hAnsi="Myriad Pro" w:cs="Calibri"/>
                <w:b/>
                <w:sz w:val="20"/>
                <w:szCs w:val="20"/>
              </w:rPr>
            </w:pPr>
            <w:r w:rsidRPr="004D0F3A">
              <w:rPr>
                <w:rFonts w:ascii="Myriad Pro" w:hAnsi="Myriad Pro" w:cs="Calibri"/>
                <w:b/>
                <w:sz w:val="20"/>
                <w:szCs w:val="20"/>
              </w:rPr>
              <w:t>-</w:t>
            </w:r>
          </w:p>
        </w:tc>
        <w:tc>
          <w:tcPr>
            <w:tcW w:w="681" w:type="pct"/>
            <w:shd w:val="clear" w:color="auto" w:fill="EAF1DD" w:themeFill="accent3" w:themeFillTint="33"/>
            <w:vAlign w:val="center"/>
          </w:tcPr>
          <w:p w14:paraId="5F0C2ECE" w14:textId="77777777" w:rsidR="00311C15" w:rsidRPr="004D0F3A" w:rsidRDefault="00311C15" w:rsidP="00014C5D">
            <w:pPr>
              <w:ind w:left="-57" w:right="-57"/>
              <w:jc w:val="center"/>
              <w:rPr>
                <w:rFonts w:ascii="Myriad Pro" w:hAnsi="Myriad Pro" w:cs="Calibri"/>
                <w:b/>
                <w:sz w:val="20"/>
                <w:szCs w:val="20"/>
              </w:rPr>
            </w:pPr>
            <w:r w:rsidRPr="004D0F3A">
              <w:rPr>
                <w:rFonts w:ascii="Myriad Pro" w:hAnsi="Myriad Pro" w:cs="Calibri"/>
                <w:b/>
                <w:sz w:val="20"/>
                <w:szCs w:val="20"/>
              </w:rPr>
              <w:t>-</w:t>
            </w:r>
          </w:p>
        </w:tc>
        <w:tc>
          <w:tcPr>
            <w:tcW w:w="682" w:type="pct"/>
            <w:shd w:val="clear" w:color="auto" w:fill="EAF1DD" w:themeFill="accent3" w:themeFillTint="33"/>
            <w:vAlign w:val="center"/>
          </w:tcPr>
          <w:p w14:paraId="716C7ABC" w14:textId="77777777" w:rsidR="00311C15" w:rsidRPr="004D0F3A" w:rsidRDefault="00311C15" w:rsidP="00014C5D">
            <w:pPr>
              <w:ind w:left="-57" w:right="-57"/>
              <w:jc w:val="center"/>
              <w:rPr>
                <w:rFonts w:ascii="Myriad Pro" w:hAnsi="Myriad Pro" w:cs="Calibri"/>
                <w:b/>
                <w:sz w:val="20"/>
                <w:szCs w:val="20"/>
              </w:rPr>
            </w:pPr>
            <w:r w:rsidRPr="004D0F3A">
              <w:rPr>
                <w:rFonts w:ascii="Myriad Pro" w:hAnsi="Myriad Pro" w:cs="Calibri"/>
                <w:b/>
                <w:sz w:val="20"/>
                <w:szCs w:val="20"/>
              </w:rPr>
              <w:t>1 469,08</w:t>
            </w:r>
          </w:p>
        </w:tc>
      </w:tr>
      <w:tr w:rsidR="00311C15" w:rsidRPr="004D0F3A" w14:paraId="26BEA820" w14:textId="77777777" w:rsidTr="00014C5D">
        <w:tc>
          <w:tcPr>
            <w:tcW w:w="303" w:type="pct"/>
            <w:vAlign w:val="center"/>
          </w:tcPr>
          <w:p w14:paraId="4008C42E" w14:textId="77777777" w:rsidR="00311C15" w:rsidRPr="004D0F3A" w:rsidRDefault="00311C15" w:rsidP="00014C5D">
            <w:pPr>
              <w:ind w:left="-57" w:right="-57"/>
              <w:jc w:val="center"/>
              <w:rPr>
                <w:rFonts w:ascii="Myriad Pro" w:hAnsi="Myriad Pro" w:cs="Calibri"/>
                <w:sz w:val="20"/>
                <w:szCs w:val="20"/>
              </w:rPr>
            </w:pPr>
            <w:r w:rsidRPr="004D0F3A">
              <w:rPr>
                <w:rFonts w:ascii="Myriad Pro" w:hAnsi="Myriad Pro" w:cs="Calibri"/>
                <w:sz w:val="20"/>
                <w:szCs w:val="20"/>
              </w:rPr>
              <w:t>2.1</w:t>
            </w:r>
          </w:p>
        </w:tc>
        <w:tc>
          <w:tcPr>
            <w:tcW w:w="2576" w:type="pct"/>
            <w:vAlign w:val="center"/>
          </w:tcPr>
          <w:p w14:paraId="2B5ADD7F" w14:textId="77777777" w:rsidR="00311C15" w:rsidRPr="004D0F3A" w:rsidRDefault="00311C15" w:rsidP="00014C5D">
            <w:pPr>
              <w:ind w:left="-57" w:right="-57"/>
              <w:rPr>
                <w:rFonts w:ascii="Myriad Pro" w:hAnsi="Myriad Pro" w:cs="Calibri"/>
                <w:sz w:val="20"/>
                <w:szCs w:val="20"/>
              </w:rPr>
            </w:pPr>
            <w:r w:rsidRPr="004D0F3A">
              <w:rPr>
                <w:rFonts w:ascii="Myriad Pro" w:hAnsi="Myriad Pro" w:cs="Calibri"/>
                <w:sz w:val="20"/>
                <w:szCs w:val="20"/>
              </w:rPr>
              <w:t>Строительство воздушных линий</w:t>
            </w:r>
          </w:p>
        </w:tc>
        <w:tc>
          <w:tcPr>
            <w:tcW w:w="758" w:type="pct"/>
            <w:vAlign w:val="center"/>
          </w:tcPr>
          <w:p w14:paraId="57F0213C" w14:textId="77777777" w:rsidR="00311C15" w:rsidRPr="004D0F3A" w:rsidRDefault="00311C15" w:rsidP="00014C5D">
            <w:pPr>
              <w:ind w:left="-57" w:right="-57"/>
              <w:jc w:val="center"/>
              <w:rPr>
                <w:rFonts w:ascii="Myriad Pro" w:hAnsi="Myriad Pro" w:cs="Calibri"/>
                <w:sz w:val="20"/>
                <w:szCs w:val="20"/>
              </w:rPr>
            </w:pPr>
            <w:r w:rsidRPr="004D0F3A">
              <w:rPr>
                <w:rFonts w:ascii="Myriad Pro" w:hAnsi="Myriad Pro" w:cs="Calibri"/>
                <w:sz w:val="20"/>
                <w:szCs w:val="20"/>
              </w:rPr>
              <w:t>145 295,29</w:t>
            </w:r>
          </w:p>
        </w:tc>
        <w:tc>
          <w:tcPr>
            <w:tcW w:w="681" w:type="pct"/>
            <w:vAlign w:val="center"/>
          </w:tcPr>
          <w:p w14:paraId="3237DB4E" w14:textId="77777777" w:rsidR="00311C15" w:rsidRPr="004D0F3A" w:rsidRDefault="00311C15" w:rsidP="00014C5D">
            <w:pPr>
              <w:ind w:left="-57" w:right="-57"/>
              <w:jc w:val="center"/>
              <w:rPr>
                <w:rFonts w:ascii="Myriad Pro" w:hAnsi="Myriad Pro" w:cs="Calibri"/>
                <w:sz w:val="20"/>
                <w:szCs w:val="20"/>
              </w:rPr>
            </w:pPr>
            <w:r w:rsidRPr="004D0F3A">
              <w:rPr>
                <w:rFonts w:ascii="Myriad Pro" w:hAnsi="Myriad Pro" w:cs="Calibri"/>
                <w:sz w:val="20"/>
                <w:szCs w:val="20"/>
              </w:rPr>
              <w:t>2,52</w:t>
            </w:r>
          </w:p>
        </w:tc>
        <w:tc>
          <w:tcPr>
            <w:tcW w:w="682" w:type="pct"/>
            <w:vAlign w:val="center"/>
          </w:tcPr>
          <w:p w14:paraId="23E51761" w14:textId="77777777" w:rsidR="00311C15" w:rsidRPr="004D0F3A" w:rsidRDefault="00311C15" w:rsidP="00014C5D">
            <w:pPr>
              <w:ind w:left="-57" w:right="-57"/>
              <w:jc w:val="center"/>
              <w:rPr>
                <w:rFonts w:ascii="Myriad Pro" w:hAnsi="Myriad Pro" w:cs="Calibri"/>
                <w:sz w:val="20"/>
                <w:szCs w:val="20"/>
              </w:rPr>
            </w:pPr>
            <w:r w:rsidRPr="004D0F3A">
              <w:rPr>
                <w:rFonts w:ascii="Myriad Pro" w:hAnsi="Myriad Pro" w:cs="Calibri"/>
                <w:sz w:val="20"/>
                <w:szCs w:val="20"/>
              </w:rPr>
              <w:t>366,14</w:t>
            </w:r>
          </w:p>
        </w:tc>
      </w:tr>
      <w:tr w:rsidR="00311C15" w:rsidRPr="004D0F3A" w14:paraId="408DAAAF" w14:textId="77777777" w:rsidTr="00014C5D">
        <w:tc>
          <w:tcPr>
            <w:tcW w:w="303" w:type="pct"/>
            <w:vAlign w:val="center"/>
          </w:tcPr>
          <w:p w14:paraId="7B449CD4" w14:textId="77777777" w:rsidR="00311C15" w:rsidRPr="004D0F3A" w:rsidRDefault="00311C15" w:rsidP="00014C5D">
            <w:pPr>
              <w:ind w:left="-57" w:right="-57"/>
              <w:jc w:val="center"/>
              <w:rPr>
                <w:rFonts w:ascii="Myriad Pro" w:hAnsi="Myriad Pro" w:cs="Calibri"/>
                <w:sz w:val="20"/>
                <w:szCs w:val="20"/>
              </w:rPr>
            </w:pPr>
            <w:r w:rsidRPr="004D0F3A">
              <w:rPr>
                <w:rFonts w:ascii="Myriad Pro" w:hAnsi="Myriad Pro" w:cs="Calibri"/>
                <w:sz w:val="20"/>
                <w:szCs w:val="20"/>
              </w:rPr>
              <w:t>2.2</w:t>
            </w:r>
          </w:p>
        </w:tc>
        <w:tc>
          <w:tcPr>
            <w:tcW w:w="2576" w:type="pct"/>
            <w:vAlign w:val="center"/>
          </w:tcPr>
          <w:p w14:paraId="12415C9E" w14:textId="77777777" w:rsidR="00311C15" w:rsidRPr="004D0F3A" w:rsidRDefault="00311C15" w:rsidP="00014C5D">
            <w:pPr>
              <w:ind w:left="-57" w:right="-57"/>
              <w:rPr>
                <w:rFonts w:ascii="Myriad Pro" w:hAnsi="Myriad Pro" w:cs="Calibri"/>
                <w:sz w:val="20"/>
                <w:szCs w:val="20"/>
              </w:rPr>
            </w:pPr>
            <w:r w:rsidRPr="004D0F3A">
              <w:rPr>
                <w:rFonts w:ascii="Myriad Pro" w:hAnsi="Myriad Pro" w:cs="Calibri"/>
                <w:sz w:val="20"/>
                <w:szCs w:val="20"/>
              </w:rPr>
              <w:t>Строительство кабельных линий</w:t>
            </w:r>
          </w:p>
        </w:tc>
        <w:tc>
          <w:tcPr>
            <w:tcW w:w="758" w:type="pct"/>
            <w:vAlign w:val="center"/>
          </w:tcPr>
          <w:p w14:paraId="708AC694" w14:textId="77777777" w:rsidR="00311C15" w:rsidRPr="004D0F3A" w:rsidRDefault="00311C15" w:rsidP="00014C5D">
            <w:pPr>
              <w:ind w:left="-57" w:right="-57"/>
              <w:jc w:val="center"/>
              <w:rPr>
                <w:rFonts w:ascii="Myriad Pro" w:hAnsi="Myriad Pro" w:cs="Calibri"/>
                <w:sz w:val="20"/>
                <w:szCs w:val="20"/>
              </w:rPr>
            </w:pPr>
            <w:r w:rsidRPr="004D0F3A">
              <w:rPr>
                <w:rFonts w:ascii="Myriad Pro" w:hAnsi="Myriad Pro" w:cs="Calibri"/>
                <w:sz w:val="20"/>
                <w:szCs w:val="20"/>
              </w:rPr>
              <w:t>259 633,63</w:t>
            </w:r>
          </w:p>
        </w:tc>
        <w:tc>
          <w:tcPr>
            <w:tcW w:w="681" w:type="pct"/>
            <w:vAlign w:val="center"/>
          </w:tcPr>
          <w:p w14:paraId="16F109EA" w14:textId="77777777" w:rsidR="00311C15" w:rsidRPr="004D0F3A" w:rsidRDefault="00311C15" w:rsidP="00014C5D">
            <w:pPr>
              <w:ind w:left="-57" w:right="-57"/>
              <w:jc w:val="center"/>
              <w:rPr>
                <w:rFonts w:ascii="Myriad Pro" w:hAnsi="Myriad Pro" w:cs="Calibri"/>
                <w:sz w:val="20"/>
                <w:szCs w:val="20"/>
              </w:rPr>
            </w:pPr>
            <w:r w:rsidRPr="004D0F3A">
              <w:rPr>
                <w:rFonts w:ascii="Myriad Pro" w:hAnsi="Myriad Pro" w:cs="Calibri"/>
                <w:sz w:val="20"/>
                <w:szCs w:val="20"/>
              </w:rPr>
              <w:t>0,17</w:t>
            </w:r>
          </w:p>
        </w:tc>
        <w:tc>
          <w:tcPr>
            <w:tcW w:w="682" w:type="pct"/>
            <w:vAlign w:val="center"/>
          </w:tcPr>
          <w:p w14:paraId="38160A15" w14:textId="77777777" w:rsidR="00311C15" w:rsidRPr="004D0F3A" w:rsidRDefault="00311C15" w:rsidP="00014C5D">
            <w:pPr>
              <w:ind w:left="-57" w:right="-57"/>
              <w:jc w:val="center"/>
              <w:rPr>
                <w:rFonts w:ascii="Myriad Pro" w:hAnsi="Myriad Pro" w:cs="Calibri"/>
                <w:sz w:val="20"/>
                <w:szCs w:val="20"/>
              </w:rPr>
            </w:pPr>
            <w:r w:rsidRPr="004D0F3A">
              <w:rPr>
                <w:rFonts w:ascii="Myriad Pro" w:hAnsi="Myriad Pro" w:cs="Calibri"/>
                <w:sz w:val="20"/>
                <w:szCs w:val="20"/>
              </w:rPr>
              <w:t>44,14</w:t>
            </w:r>
          </w:p>
        </w:tc>
      </w:tr>
      <w:tr w:rsidR="00311C15" w:rsidRPr="004D0F3A" w14:paraId="33299FF7" w14:textId="77777777" w:rsidTr="00014C5D">
        <w:tc>
          <w:tcPr>
            <w:tcW w:w="303" w:type="pct"/>
            <w:vAlign w:val="center"/>
          </w:tcPr>
          <w:p w14:paraId="15D9DA5D" w14:textId="77777777" w:rsidR="00311C15" w:rsidRPr="004D0F3A" w:rsidRDefault="00311C15" w:rsidP="00014C5D">
            <w:pPr>
              <w:ind w:left="-57" w:right="-57"/>
              <w:jc w:val="center"/>
              <w:rPr>
                <w:rFonts w:ascii="Myriad Pro" w:hAnsi="Myriad Pro" w:cs="Calibri"/>
                <w:sz w:val="20"/>
                <w:szCs w:val="20"/>
              </w:rPr>
            </w:pPr>
            <w:r w:rsidRPr="004D0F3A">
              <w:rPr>
                <w:rFonts w:ascii="Myriad Pro" w:hAnsi="Myriad Pro" w:cs="Calibri"/>
                <w:sz w:val="20"/>
                <w:szCs w:val="20"/>
              </w:rPr>
              <w:t>2.3</w:t>
            </w:r>
          </w:p>
        </w:tc>
        <w:tc>
          <w:tcPr>
            <w:tcW w:w="2576" w:type="pct"/>
            <w:vAlign w:val="center"/>
          </w:tcPr>
          <w:p w14:paraId="619ACCA4" w14:textId="77777777" w:rsidR="00311C15" w:rsidRPr="004D0F3A" w:rsidRDefault="00311C15" w:rsidP="00014C5D">
            <w:pPr>
              <w:ind w:left="-57" w:right="-57"/>
              <w:rPr>
                <w:rFonts w:ascii="Myriad Pro" w:hAnsi="Myriad Pro" w:cs="Calibri"/>
                <w:sz w:val="20"/>
                <w:szCs w:val="20"/>
              </w:rPr>
            </w:pPr>
            <w:r w:rsidRPr="004D0F3A">
              <w:rPr>
                <w:rFonts w:ascii="Myriad Pro" w:hAnsi="Myriad Pro" w:cs="Calibri"/>
                <w:sz w:val="20"/>
                <w:szCs w:val="20"/>
              </w:rPr>
              <w:t>Строительство пунктов секционирования</w:t>
            </w:r>
          </w:p>
        </w:tc>
        <w:tc>
          <w:tcPr>
            <w:tcW w:w="758" w:type="pct"/>
            <w:vAlign w:val="center"/>
          </w:tcPr>
          <w:p w14:paraId="0AA9ABE3" w14:textId="77777777" w:rsidR="00311C15" w:rsidRPr="004D0F3A" w:rsidRDefault="00311C15" w:rsidP="00014C5D">
            <w:pPr>
              <w:ind w:left="-57" w:right="-57"/>
              <w:jc w:val="center"/>
              <w:rPr>
                <w:rFonts w:ascii="Myriad Pro" w:hAnsi="Myriad Pro" w:cs="Calibri"/>
                <w:sz w:val="20"/>
                <w:szCs w:val="20"/>
              </w:rPr>
            </w:pPr>
            <w:r w:rsidRPr="004D0F3A">
              <w:rPr>
                <w:rFonts w:ascii="Myriad Pro" w:hAnsi="Myriad Pro" w:cs="Calibri"/>
                <w:sz w:val="20"/>
                <w:szCs w:val="20"/>
              </w:rPr>
              <w:t>0,00</w:t>
            </w:r>
          </w:p>
        </w:tc>
        <w:tc>
          <w:tcPr>
            <w:tcW w:w="681" w:type="pct"/>
            <w:vAlign w:val="center"/>
          </w:tcPr>
          <w:p w14:paraId="2A33E40E" w14:textId="77777777" w:rsidR="00311C15" w:rsidRPr="004D0F3A" w:rsidRDefault="00311C15" w:rsidP="00014C5D">
            <w:pPr>
              <w:ind w:left="-57" w:right="-57"/>
              <w:jc w:val="center"/>
              <w:rPr>
                <w:rFonts w:ascii="Myriad Pro" w:hAnsi="Myriad Pro" w:cs="Calibri"/>
                <w:sz w:val="20"/>
                <w:szCs w:val="20"/>
              </w:rPr>
            </w:pPr>
            <w:r w:rsidRPr="004D0F3A">
              <w:rPr>
                <w:rFonts w:ascii="Myriad Pro" w:hAnsi="Myriad Pro" w:cs="Calibri"/>
                <w:sz w:val="20"/>
                <w:szCs w:val="20"/>
              </w:rPr>
              <w:t>0,00</w:t>
            </w:r>
          </w:p>
        </w:tc>
        <w:tc>
          <w:tcPr>
            <w:tcW w:w="682" w:type="pct"/>
            <w:vAlign w:val="center"/>
          </w:tcPr>
          <w:p w14:paraId="23C0B698" w14:textId="77777777" w:rsidR="00311C15" w:rsidRPr="004D0F3A" w:rsidRDefault="00311C15" w:rsidP="00014C5D">
            <w:pPr>
              <w:ind w:left="-57" w:right="-57"/>
              <w:jc w:val="center"/>
              <w:rPr>
                <w:rFonts w:ascii="Myriad Pro" w:hAnsi="Myriad Pro" w:cs="Calibri"/>
                <w:sz w:val="20"/>
                <w:szCs w:val="20"/>
              </w:rPr>
            </w:pPr>
            <w:r w:rsidRPr="004D0F3A">
              <w:rPr>
                <w:rFonts w:ascii="Myriad Pro" w:hAnsi="Myriad Pro" w:cs="Calibri"/>
                <w:sz w:val="20"/>
                <w:szCs w:val="20"/>
              </w:rPr>
              <w:t>0,00</w:t>
            </w:r>
          </w:p>
        </w:tc>
      </w:tr>
      <w:tr w:rsidR="00311C15" w:rsidRPr="004D0F3A" w14:paraId="464A609C" w14:textId="77777777" w:rsidTr="00014C5D">
        <w:tc>
          <w:tcPr>
            <w:tcW w:w="303" w:type="pct"/>
            <w:vAlign w:val="center"/>
          </w:tcPr>
          <w:p w14:paraId="5EEA89CA" w14:textId="77777777" w:rsidR="00311C15" w:rsidRPr="004D0F3A" w:rsidRDefault="00311C15" w:rsidP="00014C5D">
            <w:pPr>
              <w:ind w:left="-57" w:right="-57"/>
              <w:jc w:val="center"/>
              <w:rPr>
                <w:rFonts w:ascii="Myriad Pro" w:hAnsi="Myriad Pro" w:cs="Calibri"/>
                <w:sz w:val="20"/>
                <w:szCs w:val="20"/>
              </w:rPr>
            </w:pPr>
            <w:r w:rsidRPr="004D0F3A">
              <w:rPr>
                <w:rFonts w:ascii="Myriad Pro" w:hAnsi="Myriad Pro" w:cs="Calibri"/>
                <w:sz w:val="20"/>
                <w:szCs w:val="20"/>
              </w:rPr>
              <w:t>2.4</w:t>
            </w:r>
          </w:p>
        </w:tc>
        <w:tc>
          <w:tcPr>
            <w:tcW w:w="2576" w:type="pct"/>
            <w:vAlign w:val="center"/>
          </w:tcPr>
          <w:p w14:paraId="66B4FA06" w14:textId="77777777" w:rsidR="00311C15" w:rsidRPr="004D0F3A" w:rsidRDefault="00311C15" w:rsidP="00014C5D">
            <w:pPr>
              <w:ind w:left="-57" w:right="-57"/>
              <w:rPr>
                <w:rFonts w:ascii="Myriad Pro" w:hAnsi="Myriad Pro" w:cs="Calibri"/>
                <w:sz w:val="20"/>
                <w:szCs w:val="20"/>
              </w:rPr>
            </w:pPr>
            <w:r w:rsidRPr="004D0F3A">
              <w:rPr>
                <w:rFonts w:ascii="Myriad Pro" w:hAnsi="Myriad Pro" w:cs="Calibri"/>
                <w:sz w:val="20"/>
                <w:szCs w:val="20"/>
              </w:rPr>
              <w:t>Строительство КТП, РТП с уровнем напряжения до 35 кВ</w:t>
            </w:r>
          </w:p>
        </w:tc>
        <w:tc>
          <w:tcPr>
            <w:tcW w:w="758" w:type="pct"/>
            <w:vAlign w:val="center"/>
          </w:tcPr>
          <w:p w14:paraId="47E8AABF" w14:textId="77777777" w:rsidR="00311C15" w:rsidRPr="004D0F3A" w:rsidRDefault="00311C15" w:rsidP="00014C5D">
            <w:pPr>
              <w:ind w:left="-57" w:right="-57"/>
              <w:jc w:val="center"/>
              <w:rPr>
                <w:rFonts w:ascii="Myriad Pro" w:hAnsi="Myriad Pro" w:cs="Calibri"/>
                <w:sz w:val="20"/>
                <w:szCs w:val="20"/>
              </w:rPr>
            </w:pPr>
            <w:r w:rsidRPr="004D0F3A">
              <w:rPr>
                <w:rFonts w:ascii="Myriad Pro" w:hAnsi="Myriad Pro" w:cs="Calibri"/>
                <w:sz w:val="20"/>
                <w:szCs w:val="20"/>
              </w:rPr>
              <w:t>1 061,46</w:t>
            </w:r>
          </w:p>
        </w:tc>
        <w:tc>
          <w:tcPr>
            <w:tcW w:w="681" w:type="pct"/>
            <w:vAlign w:val="center"/>
          </w:tcPr>
          <w:p w14:paraId="43EB30D0" w14:textId="77777777" w:rsidR="00311C15" w:rsidRPr="004D0F3A" w:rsidRDefault="00311C15" w:rsidP="00014C5D">
            <w:pPr>
              <w:ind w:left="-57" w:right="-57"/>
              <w:jc w:val="center"/>
              <w:rPr>
                <w:rFonts w:ascii="Myriad Pro" w:hAnsi="Myriad Pro" w:cs="Calibri"/>
                <w:sz w:val="20"/>
                <w:szCs w:val="20"/>
              </w:rPr>
            </w:pPr>
            <w:r w:rsidRPr="004D0F3A">
              <w:rPr>
                <w:rFonts w:ascii="Myriad Pro" w:hAnsi="Myriad Pro" w:cs="Calibri"/>
                <w:sz w:val="20"/>
                <w:szCs w:val="20"/>
              </w:rPr>
              <w:t>997,50</w:t>
            </w:r>
          </w:p>
        </w:tc>
        <w:tc>
          <w:tcPr>
            <w:tcW w:w="682" w:type="pct"/>
            <w:vAlign w:val="center"/>
          </w:tcPr>
          <w:p w14:paraId="30BC63B8" w14:textId="77777777" w:rsidR="00311C15" w:rsidRPr="004D0F3A" w:rsidRDefault="00311C15" w:rsidP="00014C5D">
            <w:pPr>
              <w:ind w:left="-57" w:right="-57"/>
              <w:jc w:val="center"/>
              <w:rPr>
                <w:rFonts w:ascii="Myriad Pro" w:hAnsi="Myriad Pro" w:cs="Calibri"/>
                <w:sz w:val="20"/>
                <w:szCs w:val="20"/>
              </w:rPr>
            </w:pPr>
            <w:r w:rsidRPr="004D0F3A">
              <w:rPr>
                <w:rFonts w:ascii="Myriad Pro" w:hAnsi="Myriad Pro" w:cs="Calibri"/>
                <w:sz w:val="20"/>
                <w:szCs w:val="20"/>
              </w:rPr>
              <w:t>1 058,81</w:t>
            </w:r>
          </w:p>
        </w:tc>
      </w:tr>
      <w:tr w:rsidR="00311C15" w:rsidRPr="004D0F3A" w14:paraId="01AD2E02" w14:textId="77777777" w:rsidTr="00014C5D">
        <w:tc>
          <w:tcPr>
            <w:tcW w:w="303" w:type="pct"/>
            <w:vAlign w:val="center"/>
          </w:tcPr>
          <w:p w14:paraId="2E69278D" w14:textId="77777777" w:rsidR="00311C15" w:rsidRPr="004D0F3A" w:rsidRDefault="00311C15" w:rsidP="00014C5D">
            <w:pPr>
              <w:ind w:left="-57" w:right="-57"/>
              <w:jc w:val="center"/>
              <w:rPr>
                <w:rFonts w:ascii="Myriad Pro" w:hAnsi="Myriad Pro" w:cs="Calibri"/>
                <w:sz w:val="20"/>
                <w:szCs w:val="20"/>
              </w:rPr>
            </w:pPr>
            <w:r w:rsidRPr="004D0F3A">
              <w:rPr>
                <w:rFonts w:ascii="Myriad Pro" w:hAnsi="Myriad Pro" w:cs="Calibri"/>
                <w:sz w:val="20"/>
                <w:szCs w:val="20"/>
              </w:rPr>
              <w:t>2.5</w:t>
            </w:r>
          </w:p>
        </w:tc>
        <w:tc>
          <w:tcPr>
            <w:tcW w:w="2576" w:type="pct"/>
            <w:vAlign w:val="center"/>
          </w:tcPr>
          <w:p w14:paraId="131F0EC3" w14:textId="77777777" w:rsidR="00311C15" w:rsidRPr="004D0F3A" w:rsidRDefault="00311C15" w:rsidP="00014C5D">
            <w:pPr>
              <w:ind w:left="-57" w:right="-57"/>
              <w:rPr>
                <w:rFonts w:ascii="Myriad Pro" w:hAnsi="Myriad Pro" w:cs="Calibri"/>
                <w:sz w:val="20"/>
                <w:szCs w:val="20"/>
              </w:rPr>
            </w:pPr>
            <w:r w:rsidRPr="004D0F3A">
              <w:rPr>
                <w:rFonts w:ascii="Myriad Pro" w:hAnsi="Myriad Pro" w:cs="Calibri"/>
                <w:sz w:val="20"/>
                <w:szCs w:val="20"/>
              </w:rPr>
              <w:t>Строительство центров питания</w:t>
            </w:r>
          </w:p>
        </w:tc>
        <w:tc>
          <w:tcPr>
            <w:tcW w:w="758" w:type="pct"/>
            <w:vAlign w:val="center"/>
          </w:tcPr>
          <w:p w14:paraId="29860DB5" w14:textId="77777777" w:rsidR="00311C15" w:rsidRPr="004D0F3A" w:rsidRDefault="00311C15" w:rsidP="00014C5D">
            <w:pPr>
              <w:ind w:left="-57" w:right="-57"/>
              <w:jc w:val="center"/>
              <w:rPr>
                <w:rFonts w:ascii="Myriad Pro" w:hAnsi="Myriad Pro" w:cs="Calibri"/>
                <w:sz w:val="20"/>
                <w:szCs w:val="20"/>
              </w:rPr>
            </w:pPr>
            <w:r w:rsidRPr="004D0F3A">
              <w:rPr>
                <w:rFonts w:ascii="Myriad Pro" w:hAnsi="Myriad Pro" w:cs="Calibri"/>
                <w:sz w:val="20"/>
                <w:szCs w:val="20"/>
              </w:rPr>
              <w:t>0,00</w:t>
            </w:r>
          </w:p>
        </w:tc>
        <w:tc>
          <w:tcPr>
            <w:tcW w:w="681" w:type="pct"/>
            <w:vAlign w:val="center"/>
          </w:tcPr>
          <w:p w14:paraId="16C89B71" w14:textId="77777777" w:rsidR="00311C15" w:rsidRPr="004D0F3A" w:rsidRDefault="00311C15" w:rsidP="00014C5D">
            <w:pPr>
              <w:ind w:left="-57" w:right="-57"/>
              <w:jc w:val="center"/>
              <w:rPr>
                <w:rFonts w:ascii="Myriad Pro" w:hAnsi="Myriad Pro" w:cs="Calibri"/>
                <w:sz w:val="20"/>
                <w:szCs w:val="20"/>
              </w:rPr>
            </w:pPr>
            <w:r w:rsidRPr="004D0F3A">
              <w:rPr>
                <w:rFonts w:ascii="Myriad Pro" w:hAnsi="Myriad Pro" w:cs="Calibri"/>
                <w:sz w:val="20"/>
                <w:szCs w:val="20"/>
              </w:rPr>
              <w:t>0,00</w:t>
            </w:r>
          </w:p>
        </w:tc>
        <w:tc>
          <w:tcPr>
            <w:tcW w:w="682" w:type="pct"/>
            <w:vAlign w:val="center"/>
          </w:tcPr>
          <w:p w14:paraId="29000ADB" w14:textId="77777777" w:rsidR="00311C15" w:rsidRPr="004D0F3A" w:rsidRDefault="00311C15" w:rsidP="00014C5D">
            <w:pPr>
              <w:ind w:left="-57" w:right="-57"/>
              <w:jc w:val="center"/>
              <w:rPr>
                <w:rFonts w:ascii="Myriad Pro" w:hAnsi="Myriad Pro" w:cs="Calibri"/>
                <w:sz w:val="20"/>
                <w:szCs w:val="20"/>
              </w:rPr>
            </w:pPr>
            <w:r w:rsidRPr="004D0F3A">
              <w:rPr>
                <w:rFonts w:ascii="Myriad Pro" w:hAnsi="Myriad Pro" w:cs="Calibri"/>
                <w:sz w:val="20"/>
                <w:szCs w:val="20"/>
              </w:rPr>
              <w:t>0,00</w:t>
            </w:r>
          </w:p>
        </w:tc>
      </w:tr>
      <w:tr w:rsidR="00311C15" w:rsidRPr="004D0F3A" w14:paraId="277A74F1" w14:textId="77777777" w:rsidTr="00014C5D">
        <w:tc>
          <w:tcPr>
            <w:tcW w:w="303" w:type="pct"/>
            <w:shd w:val="clear" w:color="auto" w:fill="EAF1DD" w:themeFill="accent3" w:themeFillTint="33"/>
            <w:vAlign w:val="center"/>
          </w:tcPr>
          <w:p w14:paraId="6BCAA9E9" w14:textId="77777777" w:rsidR="00311C15" w:rsidRPr="004D0F3A" w:rsidRDefault="00311C15" w:rsidP="00014C5D">
            <w:pPr>
              <w:ind w:left="-57" w:right="-57"/>
              <w:jc w:val="center"/>
              <w:rPr>
                <w:rFonts w:ascii="Myriad Pro" w:hAnsi="Myriad Pro" w:cs="Calibri"/>
                <w:b/>
                <w:sz w:val="20"/>
                <w:szCs w:val="20"/>
              </w:rPr>
            </w:pPr>
            <w:r w:rsidRPr="004D0F3A">
              <w:rPr>
                <w:rFonts w:ascii="Myriad Pro" w:hAnsi="Myriad Pro" w:cs="Calibri"/>
                <w:b/>
                <w:sz w:val="20"/>
                <w:szCs w:val="20"/>
              </w:rPr>
              <w:t>3</w:t>
            </w:r>
          </w:p>
        </w:tc>
        <w:tc>
          <w:tcPr>
            <w:tcW w:w="2576" w:type="pct"/>
            <w:shd w:val="clear" w:color="auto" w:fill="EAF1DD" w:themeFill="accent3" w:themeFillTint="33"/>
            <w:vAlign w:val="center"/>
          </w:tcPr>
          <w:p w14:paraId="58E54FC6" w14:textId="77777777" w:rsidR="00311C15" w:rsidRPr="004D0F3A" w:rsidRDefault="00311C15" w:rsidP="00014C5D">
            <w:pPr>
              <w:ind w:left="-57" w:right="-57"/>
              <w:rPr>
                <w:rFonts w:ascii="Myriad Pro" w:hAnsi="Myriad Pro" w:cs="Calibri"/>
                <w:b/>
                <w:sz w:val="20"/>
                <w:szCs w:val="20"/>
              </w:rPr>
            </w:pPr>
            <w:r w:rsidRPr="004D0F3A">
              <w:rPr>
                <w:rFonts w:ascii="Myriad Pro" w:hAnsi="Myriad Pro" w:cs="Calibri"/>
                <w:b/>
                <w:sz w:val="20"/>
                <w:szCs w:val="20"/>
              </w:rPr>
              <w:t xml:space="preserve">Размер расходов, связанных с осуществлением технологического присоединения к электрическим сетям, не включаемых в состав платы за технологическое присоединение </w:t>
            </w:r>
          </w:p>
        </w:tc>
        <w:tc>
          <w:tcPr>
            <w:tcW w:w="758" w:type="pct"/>
            <w:shd w:val="clear" w:color="auto" w:fill="EAF1DD" w:themeFill="accent3" w:themeFillTint="33"/>
            <w:vAlign w:val="center"/>
          </w:tcPr>
          <w:p w14:paraId="703240B5" w14:textId="77777777" w:rsidR="00311C15" w:rsidRPr="004D0F3A" w:rsidRDefault="00311C15" w:rsidP="00014C5D">
            <w:pPr>
              <w:ind w:left="-57" w:right="-57"/>
              <w:jc w:val="center"/>
              <w:rPr>
                <w:rFonts w:ascii="Myriad Pro" w:hAnsi="Myriad Pro" w:cs="Calibri"/>
                <w:b/>
                <w:sz w:val="20"/>
                <w:szCs w:val="20"/>
              </w:rPr>
            </w:pPr>
            <w:r w:rsidRPr="004D0F3A">
              <w:rPr>
                <w:rFonts w:ascii="Myriad Pro" w:hAnsi="Myriad Pro" w:cs="Calibri"/>
                <w:b/>
                <w:sz w:val="20"/>
                <w:szCs w:val="20"/>
              </w:rPr>
              <w:t>-</w:t>
            </w:r>
          </w:p>
        </w:tc>
        <w:tc>
          <w:tcPr>
            <w:tcW w:w="681" w:type="pct"/>
            <w:shd w:val="clear" w:color="auto" w:fill="EAF1DD" w:themeFill="accent3" w:themeFillTint="33"/>
            <w:vAlign w:val="center"/>
          </w:tcPr>
          <w:p w14:paraId="52E96187" w14:textId="77777777" w:rsidR="00311C15" w:rsidRPr="004D0F3A" w:rsidRDefault="00311C15" w:rsidP="00014C5D">
            <w:pPr>
              <w:ind w:left="-57" w:right="-57"/>
              <w:jc w:val="center"/>
              <w:rPr>
                <w:rFonts w:ascii="Myriad Pro" w:hAnsi="Myriad Pro" w:cs="Calibri"/>
                <w:b/>
                <w:sz w:val="20"/>
                <w:szCs w:val="20"/>
              </w:rPr>
            </w:pPr>
            <w:r w:rsidRPr="004D0F3A">
              <w:rPr>
                <w:rFonts w:ascii="Myriad Pro" w:hAnsi="Myriad Pro" w:cs="Calibri"/>
                <w:b/>
                <w:sz w:val="20"/>
                <w:szCs w:val="20"/>
              </w:rPr>
              <w:t>-</w:t>
            </w:r>
          </w:p>
        </w:tc>
        <w:tc>
          <w:tcPr>
            <w:tcW w:w="682" w:type="pct"/>
            <w:shd w:val="clear" w:color="auto" w:fill="EAF1DD" w:themeFill="accent3" w:themeFillTint="33"/>
            <w:vAlign w:val="center"/>
          </w:tcPr>
          <w:p w14:paraId="5E4F68F5" w14:textId="77777777" w:rsidR="00311C15" w:rsidRPr="004D0F3A" w:rsidRDefault="00311C15" w:rsidP="00014C5D">
            <w:pPr>
              <w:ind w:left="-57" w:right="-57"/>
              <w:jc w:val="center"/>
              <w:rPr>
                <w:rFonts w:ascii="Myriad Pro" w:hAnsi="Myriad Pro" w:cs="Calibri"/>
                <w:b/>
                <w:sz w:val="20"/>
                <w:szCs w:val="20"/>
              </w:rPr>
            </w:pPr>
            <w:r w:rsidRPr="004D0F3A">
              <w:rPr>
                <w:rFonts w:ascii="Myriad Pro" w:hAnsi="Myriad Pro" w:cs="Calibri"/>
                <w:b/>
                <w:sz w:val="20"/>
                <w:szCs w:val="20"/>
              </w:rPr>
              <w:t>2 448,49</w:t>
            </w:r>
          </w:p>
        </w:tc>
      </w:tr>
    </w:tbl>
    <w:p w14:paraId="1FE517A5" w14:textId="77777777" w:rsidR="00311C15" w:rsidRPr="004D0F3A" w:rsidRDefault="00311C15" w:rsidP="00014C5D">
      <w:pPr>
        <w:pStyle w:val="2f4"/>
      </w:pPr>
      <w:r w:rsidRPr="004D0F3A">
        <w:t>С 1 октября 2017 года в состав платы за технологическое присоединение энергопринимающих устройств максимальной мощностью, не превышающей</w:t>
      </w:r>
      <w:r w:rsidR="002E6DB4" w:rsidRPr="004D0F3A">
        <w:t xml:space="preserve"> </w:t>
      </w:r>
      <w:r w:rsidRPr="004D0F3A">
        <w:t>150 кВт включительно, не включаются расходы, связанные со строительством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 Таким образом, величина суммарного размере платы за технологическое присоединение в части мероприятия «последний мили» с 1 января 2017 до 1 октября 2017 года умножается на 0,5, с 1 октября 2017 года равна нулю. В расчете Исполнителя использовалась среднегодовая величина, составившая 37,5%.</w:t>
      </w:r>
    </w:p>
    <w:p w14:paraId="32C8E378" w14:textId="77777777" w:rsidR="00311C15" w:rsidRPr="004D0F3A" w:rsidRDefault="00311C15" w:rsidP="00014C5D">
      <w:pPr>
        <w:pStyle w:val="2f4"/>
      </w:pPr>
      <w:r w:rsidRPr="004D0F3A">
        <w:lastRenderedPageBreak/>
        <w:t xml:space="preserve">Таким образом, общая сумма плановых выпадающих доходов по пункту 87 Основ ценообразования </w:t>
      </w:r>
      <w:r w:rsidR="002E6DB4" w:rsidRPr="004D0F3A">
        <w:t>№ </w:t>
      </w:r>
      <w:r w:rsidRPr="004D0F3A">
        <w:t>1178 на 2017 год, связанных с осуществлением технологического присоединения к электрическим сетям, по расчету Исполнителя составит 93 466,42 тыс. руб., что ниже расчета РСТ Республики Бурятия на 4 523,34 тыс. руб.</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3"/>
        <w:gridCol w:w="4133"/>
        <w:gridCol w:w="1870"/>
        <w:gridCol w:w="1623"/>
        <w:gridCol w:w="1311"/>
      </w:tblGrid>
      <w:tr w:rsidR="00311C15" w:rsidRPr="004D0F3A" w14:paraId="48109D08" w14:textId="77777777" w:rsidTr="00014C5D">
        <w:trPr>
          <w:cantSplit/>
          <w:trHeight w:val="20"/>
          <w:tblHeader/>
          <w:jc w:val="center"/>
        </w:trPr>
        <w:tc>
          <w:tcPr>
            <w:tcW w:w="2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FCB33DB" w14:textId="77777777" w:rsidR="00311C15" w:rsidRPr="004D0F3A" w:rsidRDefault="002E6DB4" w:rsidP="00014C5D">
            <w:pPr>
              <w:spacing w:after="0" w:line="240" w:lineRule="auto"/>
              <w:ind w:left="-57" w:right="-57"/>
              <w:jc w:val="center"/>
              <w:rPr>
                <w:rFonts w:ascii="Myriad Pro" w:hAnsi="Myriad Pro" w:cs="Calibri"/>
                <w:b/>
                <w:color w:val="FFFFFF" w:themeColor="background1"/>
                <w:sz w:val="20"/>
                <w:szCs w:val="20"/>
              </w:rPr>
            </w:pPr>
            <w:r w:rsidRPr="004D0F3A">
              <w:rPr>
                <w:rFonts w:ascii="Myriad Pro" w:hAnsi="Myriad Pro" w:cs="Calibri"/>
                <w:b/>
                <w:color w:val="FFFFFF" w:themeColor="background1"/>
                <w:sz w:val="20"/>
                <w:szCs w:val="20"/>
              </w:rPr>
              <w:t>№ </w:t>
            </w:r>
            <w:r w:rsidR="00311C15" w:rsidRPr="004D0F3A">
              <w:rPr>
                <w:rFonts w:ascii="Myriad Pro" w:hAnsi="Myriad Pro" w:cs="Calibri"/>
                <w:b/>
                <w:color w:val="FFFFFF" w:themeColor="background1"/>
                <w:sz w:val="20"/>
                <w:szCs w:val="20"/>
              </w:rPr>
              <w:t>п/п</w:t>
            </w:r>
          </w:p>
        </w:tc>
        <w:tc>
          <w:tcPr>
            <w:tcW w:w="21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1913A6B" w14:textId="77777777" w:rsidR="00311C15" w:rsidRPr="004D0F3A" w:rsidRDefault="00311C15" w:rsidP="00014C5D">
            <w:pPr>
              <w:spacing w:after="0" w:line="240" w:lineRule="auto"/>
              <w:ind w:left="-57" w:right="-57"/>
              <w:jc w:val="center"/>
              <w:rPr>
                <w:rFonts w:ascii="Myriad Pro" w:hAnsi="Myriad Pro" w:cs="Calibri"/>
                <w:b/>
                <w:color w:val="FFFFFF" w:themeColor="background1"/>
                <w:sz w:val="20"/>
                <w:szCs w:val="20"/>
              </w:rPr>
            </w:pPr>
            <w:r w:rsidRPr="004D0F3A">
              <w:rPr>
                <w:rFonts w:ascii="Myriad Pro" w:hAnsi="Myriad Pro" w:cs="Calibri"/>
                <w:b/>
                <w:color w:val="FFFFFF" w:themeColor="background1"/>
                <w:sz w:val="20"/>
                <w:szCs w:val="20"/>
              </w:rPr>
              <w:t>Наименование</w:t>
            </w:r>
          </w:p>
        </w:tc>
        <w:tc>
          <w:tcPr>
            <w:tcW w:w="9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B7AD6E4" w14:textId="77777777" w:rsidR="00311C15" w:rsidRPr="004D0F3A" w:rsidRDefault="00311C15" w:rsidP="00014C5D">
            <w:pPr>
              <w:spacing w:after="0" w:line="240" w:lineRule="auto"/>
              <w:ind w:left="-57" w:right="-57"/>
              <w:jc w:val="center"/>
              <w:rPr>
                <w:rFonts w:ascii="Myriad Pro" w:hAnsi="Myriad Pro" w:cs="Calibri"/>
                <w:b/>
                <w:color w:val="FFFFFF" w:themeColor="background1"/>
                <w:sz w:val="20"/>
                <w:szCs w:val="20"/>
              </w:rPr>
            </w:pPr>
            <w:r w:rsidRPr="004D0F3A">
              <w:rPr>
                <w:rFonts w:ascii="Myriad Pro" w:hAnsi="Myriad Pro" w:cs="Calibri"/>
                <w:b/>
                <w:color w:val="FFFFFF" w:themeColor="background1"/>
                <w:sz w:val="20"/>
                <w:szCs w:val="20"/>
              </w:rPr>
              <w:t>Принято РСТ РБ,</w:t>
            </w:r>
          </w:p>
          <w:p w14:paraId="0292AF44" w14:textId="77777777" w:rsidR="00311C15" w:rsidRPr="004D0F3A" w:rsidRDefault="00311C15" w:rsidP="00014C5D">
            <w:pPr>
              <w:spacing w:after="0" w:line="240" w:lineRule="auto"/>
              <w:ind w:left="-57" w:right="-57"/>
              <w:jc w:val="center"/>
              <w:rPr>
                <w:rFonts w:ascii="Myriad Pro" w:hAnsi="Myriad Pro" w:cs="Calibri"/>
                <w:b/>
                <w:color w:val="FFFFFF" w:themeColor="background1"/>
                <w:sz w:val="20"/>
                <w:szCs w:val="20"/>
              </w:rPr>
            </w:pPr>
            <w:r w:rsidRPr="004D0F3A">
              <w:rPr>
                <w:rFonts w:ascii="Myriad Pro" w:hAnsi="Myriad Pro" w:cs="Calibri"/>
                <w:b/>
                <w:color w:val="FFFFFF" w:themeColor="background1"/>
                <w:sz w:val="20"/>
                <w:szCs w:val="20"/>
              </w:rPr>
              <w:t>тыс. руб. без НДС</w:t>
            </w:r>
          </w:p>
        </w:tc>
        <w:tc>
          <w:tcPr>
            <w:tcW w:w="8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05A6D4A" w14:textId="77777777" w:rsidR="00311C15" w:rsidRPr="004D0F3A" w:rsidRDefault="00311C15" w:rsidP="00014C5D">
            <w:pPr>
              <w:spacing w:after="0" w:line="240" w:lineRule="auto"/>
              <w:ind w:left="-57" w:right="-57"/>
              <w:jc w:val="center"/>
              <w:rPr>
                <w:rFonts w:ascii="Myriad Pro" w:hAnsi="Myriad Pro" w:cs="Calibri"/>
                <w:b/>
                <w:color w:val="FFFFFF" w:themeColor="background1"/>
                <w:sz w:val="20"/>
                <w:szCs w:val="20"/>
              </w:rPr>
            </w:pPr>
            <w:r w:rsidRPr="004D0F3A">
              <w:rPr>
                <w:rFonts w:ascii="Myriad Pro" w:hAnsi="Myriad Pro" w:cs="Calibri"/>
                <w:b/>
                <w:color w:val="FFFFFF" w:themeColor="background1"/>
                <w:sz w:val="20"/>
                <w:szCs w:val="20"/>
              </w:rPr>
              <w:t>Расчет Исполнителя,</w:t>
            </w:r>
          </w:p>
          <w:p w14:paraId="381F8275" w14:textId="77777777" w:rsidR="00311C15" w:rsidRPr="004D0F3A" w:rsidRDefault="00311C15" w:rsidP="00014C5D">
            <w:pPr>
              <w:spacing w:after="0" w:line="240" w:lineRule="auto"/>
              <w:ind w:left="-57" w:right="-57"/>
              <w:jc w:val="center"/>
              <w:rPr>
                <w:rFonts w:ascii="Myriad Pro" w:hAnsi="Myriad Pro" w:cs="Calibri"/>
                <w:b/>
                <w:color w:val="FFFFFF" w:themeColor="background1"/>
                <w:sz w:val="20"/>
                <w:szCs w:val="20"/>
              </w:rPr>
            </w:pPr>
            <w:r w:rsidRPr="004D0F3A">
              <w:rPr>
                <w:rFonts w:ascii="Myriad Pro" w:hAnsi="Myriad Pro" w:cs="Calibri"/>
                <w:b/>
                <w:color w:val="FFFFFF" w:themeColor="background1"/>
                <w:sz w:val="20"/>
                <w:szCs w:val="20"/>
              </w:rPr>
              <w:t>тыс. руб. без НДС</w:t>
            </w:r>
          </w:p>
        </w:tc>
        <w:tc>
          <w:tcPr>
            <w:tcW w:w="6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BDC936E" w14:textId="77777777" w:rsidR="00311C15" w:rsidRPr="004D0F3A" w:rsidRDefault="00311C15" w:rsidP="00014C5D">
            <w:pPr>
              <w:spacing w:after="0" w:line="240" w:lineRule="auto"/>
              <w:ind w:left="-57" w:right="-57"/>
              <w:jc w:val="center"/>
              <w:rPr>
                <w:rFonts w:ascii="Myriad Pro" w:hAnsi="Myriad Pro" w:cs="Calibri"/>
                <w:b/>
                <w:color w:val="FFFFFF" w:themeColor="background1"/>
                <w:sz w:val="20"/>
                <w:szCs w:val="20"/>
              </w:rPr>
            </w:pPr>
            <w:r w:rsidRPr="004D0F3A">
              <w:rPr>
                <w:rFonts w:ascii="Myriad Pro" w:hAnsi="Myriad Pro" w:cs="Calibri"/>
                <w:b/>
                <w:color w:val="FFFFFF" w:themeColor="background1"/>
                <w:sz w:val="20"/>
                <w:szCs w:val="20"/>
              </w:rPr>
              <w:t>Отклонение, тыс. руб.</w:t>
            </w:r>
          </w:p>
        </w:tc>
      </w:tr>
      <w:tr w:rsidR="00311C15" w:rsidRPr="004D0F3A" w14:paraId="14933DA2" w14:textId="77777777" w:rsidTr="00014C5D">
        <w:trPr>
          <w:trHeight w:val="20"/>
          <w:jc w:val="center"/>
        </w:trPr>
        <w:tc>
          <w:tcPr>
            <w:tcW w:w="4303" w:type="pct"/>
            <w:gridSpan w:val="4"/>
            <w:tcBorders>
              <w:top w:val="single" w:sz="4" w:space="0" w:color="FFFFFF" w:themeColor="background1"/>
            </w:tcBorders>
            <w:shd w:val="clear" w:color="auto" w:fill="D6E3BC" w:themeFill="accent3" w:themeFillTint="66"/>
            <w:noWrap/>
            <w:vAlign w:val="center"/>
          </w:tcPr>
          <w:p w14:paraId="40650CFB" w14:textId="77777777" w:rsidR="00311C15" w:rsidRPr="004D0F3A" w:rsidRDefault="00311C15" w:rsidP="00014C5D">
            <w:pPr>
              <w:spacing w:after="0" w:line="240" w:lineRule="auto"/>
              <w:ind w:left="-57" w:right="-57"/>
              <w:jc w:val="center"/>
              <w:rPr>
                <w:rFonts w:ascii="Myriad Pro" w:hAnsi="Myriad Pro" w:cs="Calibri"/>
                <w:b/>
                <w:bCs/>
                <w:sz w:val="20"/>
                <w:szCs w:val="20"/>
              </w:rPr>
            </w:pPr>
            <w:r w:rsidRPr="004D0F3A">
              <w:rPr>
                <w:rFonts w:ascii="Myriad Pro" w:hAnsi="Myriad Pro" w:cs="Calibri"/>
                <w:b/>
                <w:bCs/>
                <w:sz w:val="20"/>
                <w:szCs w:val="20"/>
              </w:rPr>
              <w:t>Плановые показатели на 2017 год</w:t>
            </w:r>
          </w:p>
        </w:tc>
        <w:tc>
          <w:tcPr>
            <w:tcW w:w="697" w:type="pct"/>
            <w:tcBorders>
              <w:top w:val="single" w:sz="4" w:space="0" w:color="FFFFFF" w:themeColor="background1"/>
            </w:tcBorders>
            <w:shd w:val="clear" w:color="auto" w:fill="D6E3BC" w:themeFill="accent3" w:themeFillTint="66"/>
            <w:vAlign w:val="center"/>
          </w:tcPr>
          <w:p w14:paraId="7FAFC130" w14:textId="77777777" w:rsidR="00311C15" w:rsidRPr="004D0F3A" w:rsidRDefault="00311C15" w:rsidP="00014C5D">
            <w:pPr>
              <w:spacing w:after="0" w:line="240" w:lineRule="auto"/>
              <w:ind w:left="-57" w:right="-57"/>
              <w:jc w:val="center"/>
              <w:rPr>
                <w:rFonts w:ascii="Myriad Pro" w:hAnsi="Myriad Pro" w:cs="Calibri"/>
                <w:b/>
                <w:bCs/>
                <w:sz w:val="20"/>
                <w:szCs w:val="20"/>
              </w:rPr>
            </w:pPr>
          </w:p>
        </w:tc>
      </w:tr>
      <w:tr w:rsidR="00311C15" w:rsidRPr="004D0F3A" w14:paraId="4C81339B" w14:textId="77777777" w:rsidTr="00014C5D">
        <w:trPr>
          <w:cantSplit/>
          <w:trHeight w:val="20"/>
          <w:jc w:val="center"/>
        </w:trPr>
        <w:tc>
          <w:tcPr>
            <w:tcW w:w="282" w:type="pct"/>
            <w:shd w:val="clear" w:color="auto" w:fill="auto"/>
            <w:noWrap/>
            <w:vAlign w:val="center"/>
            <w:hideMark/>
          </w:tcPr>
          <w:p w14:paraId="6FB0389B" w14:textId="77777777" w:rsidR="00311C15" w:rsidRPr="004D0F3A" w:rsidRDefault="00311C15" w:rsidP="00014C5D">
            <w:pPr>
              <w:spacing w:after="0" w:line="240" w:lineRule="auto"/>
              <w:ind w:left="-57" w:right="-57"/>
              <w:rPr>
                <w:rFonts w:ascii="Myriad Pro" w:hAnsi="Myriad Pro" w:cs="Calibri"/>
                <w:sz w:val="20"/>
                <w:szCs w:val="20"/>
              </w:rPr>
            </w:pPr>
            <w:r w:rsidRPr="004D0F3A">
              <w:rPr>
                <w:rFonts w:ascii="Myriad Pro" w:hAnsi="Myriad Pro" w:cs="Calibri"/>
                <w:sz w:val="20"/>
                <w:szCs w:val="20"/>
              </w:rPr>
              <w:t>1.1</w:t>
            </w:r>
          </w:p>
        </w:tc>
        <w:tc>
          <w:tcPr>
            <w:tcW w:w="2172" w:type="pct"/>
            <w:shd w:val="clear" w:color="auto" w:fill="auto"/>
            <w:vAlign w:val="center"/>
            <w:hideMark/>
          </w:tcPr>
          <w:p w14:paraId="56787A75" w14:textId="77777777" w:rsidR="00311C15" w:rsidRPr="004D0F3A" w:rsidRDefault="00311C15" w:rsidP="00014C5D">
            <w:pPr>
              <w:spacing w:after="0" w:line="240" w:lineRule="auto"/>
              <w:ind w:left="-57" w:right="-57"/>
              <w:rPr>
                <w:rFonts w:ascii="Myriad Pro" w:hAnsi="Myriad Pro" w:cs="Calibri"/>
                <w:sz w:val="20"/>
                <w:szCs w:val="20"/>
              </w:rPr>
            </w:pPr>
            <w:r w:rsidRPr="004D0F3A">
              <w:rPr>
                <w:rFonts w:ascii="Myriad Pro" w:hAnsi="Myriad Pro" w:cs="Calibri"/>
                <w:sz w:val="20"/>
                <w:szCs w:val="20"/>
              </w:rPr>
              <w:t>Размер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w:t>
            </w:r>
          </w:p>
        </w:tc>
        <w:tc>
          <w:tcPr>
            <w:tcW w:w="989" w:type="pct"/>
            <w:shd w:val="clear" w:color="auto" w:fill="auto"/>
            <w:noWrap/>
            <w:vAlign w:val="center"/>
            <w:hideMark/>
          </w:tcPr>
          <w:p w14:paraId="66FEC6EC" w14:textId="77777777" w:rsidR="00311C15" w:rsidRPr="004D0F3A" w:rsidRDefault="00311C15" w:rsidP="00014C5D">
            <w:pPr>
              <w:spacing w:after="0" w:line="240" w:lineRule="auto"/>
              <w:ind w:left="-57" w:right="-57"/>
              <w:jc w:val="center"/>
              <w:rPr>
                <w:rFonts w:ascii="Myriad Pro" w:hAnsi="Myriad Pro" w:cs="Calibri"/>
                <w:sz w:val="20"/>
                <w:szCs w:val="20"/>
              </w:rPr>
            </w:pPr>
            <w:r w:rsidRPr="004D0F3A">
              <w:rPr>
                <w:rFonts w:ascii="Myriad Pro" w:hAnsi="Myriad Pro" w:cs="Calibri"/>
                <w:sz w:val="20"/>
                <w:szCs w:val="20"/>
              </w:rPr>
              <w:t>93 764,04</w:t>
            </w:r>
          </w:p>
        </w:tc>
        <w:tc>
          <w:tcPr>
            <w:tcW w:w="860" w:type="pct"/>
            <w:vAlign w:val="center"/>
          </w:tcPr>
          <w:p w14:paraId="57224591" w14:textId="77777777" w:rsidR="00311C15" w:rsidRPr="004D0F3A" w:rsidRDefault="00311C15" w:rsidP="00014C5D">
            <w:pPr>
              <w:spacing w:after="0" w:line="240" w:lineRule="auto"/>
              <w:ind w:left="-57" w:right="-57"/>
              <w:jc w:val="center"/>
              <w:rPr>
                <w:rFonts w:ascii="Myriad Pro" w:hAnsi="Myriad Pro" w:cs="Calibri"/>
                <w:sz w:val="20"/>
                <w:szCs w:val="20"/>
              </w:rPr>
            </w:pPr>
            <w:r w:rsidRPr="004D0F3A">
              <w:rPr>
                <w:rFonts w:ascii="Myriad Pro" w:hAnsi="Myriad Pro" w:cs="Calibri"/>
                <w:sz w:val="20"/>
                <w:szCs w:val="20"/>
              </w:rPr>
              <w:t>91 017,92</w:t>
            </w:r>
          </w:p>
        </w:tc>
        <w:tc>
          <w:tcPr>
            <w:tcW w:w="697" w:type="pct"/>
            <w:vAlign w:val="center"/>
          </w:tcPr>
          <w:p w14:paraId="58D3B2DA" w14:textId="77777777" w:rsidR="00311C15" w:rsidRPr="004D0F3A" w:rsidRDefault="00311C15" w:rsidP="00014C5D">
            <w:pPr>
              <w:spacing w:after="0" w:line="240" w:lineRule="auto"/>
              <w:ind w:left="-57" w:right="-57"/>
              <w:jc w:val="center"/>
              <w:rPr>
                <w:rFonts w:ascii="Myriad Pro" w:hAnsi="Myriad Pro" w:cs="Calibri"/>
                <w:sz w:val="20"/>
                <w:szCs w:val="20"/>
              </w:rPr>
            </w:pPr>
            <w:r w:rsidRPr="004D0F3A">
              <w:rPr>
                <w:rFonts w:ascii="Myriad Pro" w:hAnsi="Myriad Pro" w:cs="Calibri"/>
                <w:sz w:val="20"/>
                <w:szCs w:val="20"/>
              </w:rPr>
              <w:t>-2 746,12</w:t>
            </w:r>
          </w:p>
        </w:tc>
      </w:tr>
      <w:tr w:rsidR="00311C15" w:rsidRPr="004D0F3A" w14:paraId="0A46B98D" w14:textId="77777777" w:rsidTr="00014C5D">
        <w:trPr>
          <w:cantSplit/>
          <w:trHeight w:val="20"/>
          <w:jc w:val="center"/>
        </w:trPr>
        <w:tc>
          <w:tcPr>
            <w:tcW w:w="282" w:type="pct"/>
            <w:shd w:val="clear" w:color="auto" w:fill="auto"/>
            <w:noWrap/>
            <w:vAlign w:val="center"/>
            <w:hideMark/>
          </w:tcPr>
          <w:p w14:paraId="13A5960E" w14:textId="77777777" w:rsidR="00311C15" w:rsidRPr="004D0F3A" w:rsidRDefault="00311C15" w:rsidP="00014C5D">
            <w:pPr>
              <w:spacing w:after="0" w:line="240" w:lineRule="auto"/>
              <w:ind w:left="-57" w:right="-57"/>
              <w:rPr>
                <w:rFonts w:ascii="Myriad Pro" w:hAnsi="Myriad Pro" w:cs="Calibri"/>
                <w:sz w:val="20"/>
                <w:szCs w:val="20"/>
              </w:rPr>
            </w:pPr>
            <w:r w:rsidRPr="004D0F3A">
              <w:rPr>
                <w:rFonts w:ascii="Myriad Pro" w:hAnsi="Myriad Pro" w:cs="Calibri"/>
                <w:sz w:val="20"/>
                <w:szCs w:val="20"/>
              </w:rPr>
              <w:t>1.2</w:t>
            </w:r>
          </w:p>
        </w:tc>
        <w:tc>
          <w:tcPr>
            <w:tcW w:w="2172" w:type="pct"/>
            <w:shd w:val="clear" w:color="auto" w:fill="auto"/>
            <w:vAlign w:val="center"/>
            <w:hideMark/>
          </w:tcPr>
          <w:p w14:paraId="527A5B45" w14:textId="77777777" w:rsidR="00311C15" w:rsidRPr="004D0F3A" w:rsidRDefault="00311C15" w:rsidP="00014C5D">
            <w:pPr>
              <w:spacing w:after="0" w:line="240" w:lineRule="auto"/>
              <w:ind w:left="-57" w:right="-57"/>
              <w:rPr>
                <w:rFonts w:ascii="Myriad Pro" w:hAnsi="Myriad Pro" w:cs="Calibri"/>
                <w:sz w:val="20"/>
                <w:szCs w:val="20"/>
              </w:rPr>
            </w:pPr>
            <w:r w:rsidRPr="004D0F3A">
              <w:rPr>
                <w:rFonts w:ascii="Myriad Pro" w:hAnsi="Myriad Pro" w:cs="Calibri"/>
                <w:sz w:val="20"/>
                <w:szCs w:val="20"/>
              </w:rPr>
              <w:t>Размер расходов, связанных с осуществлением технологического присоединения энергопринимающих устройств максимальной мощностью, не превышающей 150 кВт включительно</w:t>
            </w:r>
          </w:p>
        </w:tc>
        <w:tc>
          <w:tcPr>
            <w:tcW w:w="989" w:type="pct"/>
            <w:shd w:val="clear" w:color="auto" w:fill="auto"/>
            <w:noWrap/>
            <w:vAlign w:val="center"/>
            <w:hideMark/>
          </w:tcPr>
          <w:p w14:paraId="3B0C4B25" w14:textId="77777777" w:rsidR="00311C15" w:rsidRPr="004D0F3A" w:rsidRDefault="00311C15" w:rsidP="00014C5D">
            <w:pPr>
              <w:spacing w:after="0" w:line="240" w:lineRule="auto"/>
              <w:ind w:left="-57" w:right="-57"/>
              <w:jc w:val="center"/>
              <w:rPr>
                <w:rFonts w:ascii="Myriad Pro" w:hAnsi="Myriad Pro" w:cs="Calibri"/>
                <w:sz w:val="20"/>
                <w:szCs w:val="20"/>
              </w:rPr>
            </w:pPr>
            <w:r w:rsidRPr="004D0F3A">
              <w:rPr>
                <w:rFonts w:ascii="Myriad Pro" w:hAnsi="Myriad Pro" w:cs="Calibri"/>
                <w:sz w:val="20"/>
                <w:szCs w:val="20"/>
              </w:rPr>
              <w:t>4 225,72</w:t>
            </w:r>
          </w:p>
        </w:tc>
        <w:tc>
          <w:tcPr>
            <w:tcW w:w="860" w:type="pct"/>
            <w:vAlign w:val="center"/>
          </w:tcPr>
          <w:p w14:paraId="61ABA58D" w14:textId="77777777" w:rsidR="00311C15" w:rsidRPr="004D0F3A" w:rsidRDefault="00311C15" w:rsidP="00014C5D">
            <w:pPr>
              <w:spacing w:after="0" w:line="240" w:lineRule="auto"/>
              <w:ind w:left="-57" w:right="-57"/>
              <w:jc w:val="center"/>
              <w:rPr>
                <w:rFonts w:ascii="Myriad Pro" w:hAnsi="Myriad Pro" w:cs="Calibri"/>
                <w:sz w:val="20"/>
                <w:szCs w:val="20"/>
              </w:rPr>
            </w:pPr>
            <w:r w:rsidRPr="004D0F3A">
              <w:rPr>
                <w:rFonts w:ascii="Myriad Pro" w:hAnsi="Myriad Pro" w:cs="Calibri"/>
                <w:sz w:val="20"/>
                <w:szCs w:val="20"/>
              </w:rPr>
              <w:t>2 448,49</w:t>
            </w:r>
          </w:p>
        </w:tc>
        <w:tc>
          <w:tcPr>
            <w:tcW w:w="697" w:type="pct"/>
            <w:vAlign w:val="center"/>
          </w:tcPr>
          <w:p w14:paraId="10FB0DA2" w14:textId="77777777" w:rsidR="00311C15" w:rsidRPr="004D0F3A" w:rsidRDefault="00311C15" w:rsidP="00014C5D">
            <w:pPr>
              <w:spacing w:after="0" w:line="240" w:lineRule="auto"/>
              <w:ind w:left="-57" w:right="-57"/>
              <w:jc w:val="center"/>
              <w:rPr>
                <w:rFonts w:ascii="Myriad Pro" w:hAnsi="Myriad Pro" w:cs="Calibri"/>
                <w:sz w:val="20"/>
                <w:szCs w:val="20"/>
              </w:rPr>
            </w:pPr>
            <w:r w:rsidRPr="004D0F3A">
              <w:rPr>
                <w:rFonts w:ascii="Myriad Pro" w:hAnsi="Myriad Pro" w:cs="Calibri"/>
                <w:sz w:val="20"/>
                <w:szCs w:val="20"/>
              </w:rPr>
              <w:t>-1 777,23</w:t>
            </w:r>
          </w:p>
        </w:tc>
      </w:tr>
      <w:tr w:rsidR="00311C15" w:rsidRPr="004D0F3A" w14:paraId="20CD1845" w14:textId="77777777" w:rsidTr="00014C5D">
        <w:trPr>
          <w:trHeight w:val="20"/>
          <w:jc w:val="center"/>
        </w:trPr>
        <w:tc>
          <w:tcPr>
            <w:tcW w:w="282" w:type="pct"/>
            <w:shd w:val="clear" w:color="auto" w:fill="D6E3BC" w:themeFill="accent3" w:themeFillTint="66"/>
            <w:noWrap/>
            <w:vAlign w:val="center"/>
            <w:hideMark/>
          </w:tcPr>
          <w:p w14:paraId="56490474" w14:textId="77777777" w:rsidR="00311C15" w:rsidRPr="004D0F3A" w:rsidRDefault="00311C15" w:rsidP="00014C5D">
            <w:pPr>
              <w:spacing w:after="0" w:line="240" w:lineRule="auto"/>
              <w:ind w:left="-57" w:right="-57"/>
              <w:rPr>
                <w:rFonts w:ascii="Myriad Pro" w:hAnsi="Myriad Pro" w:cs="Calibri"/>
                <w:b/>
                <w:bCs/>
                <w:sz w:val="20"/>
                <w:szCs w:val="20"/>
              </w:rPr>
            </w:pPr>
            <w:r w:rsidRPr="004D0F3A">
              <w:rPr>
                <w:rFonts w:ascii="Myriad Pro" w:hAnsi="Myriad Pro" w:cs="Calibri"/>
                <w:b/>
                <w:bCs/>
                <w:sz w:val="20"/>
                <w:szCs w:val="20"/>
              </w:rPr>
              <w:t>1.3</w:t>
            </w:r>
          </w:p>
        </w:tc>
        <w:tc>
          <w:tcPr>
            <w:tcW w:w="2172" w:type="pct"/>
            <w:shd w:val="clear" w:color="auto" w:fill="D6E3BC" w:themeFill="accent3" w:themeFillTint="66"/>
            <w:vAlign w:val="center"/>
            <w:hideMark/>
          </w:tcPr>
          <w:p w14:paraId="4A3CB2C0" w14:textId="77777777" w:rsidR="00311C15" w:rsidRPr="004D0F3A" w:rsidRDefault="00311C15" w:rsidP="00014C5D">
            <w:pPr>
              <w:spacing w:after="0" w:line="240" w:lineRule="auto"/>
              <w:ind w:left="-57" w:right="-57"/>
              <w:rPr>
                <w:rFonts w:ascii="Myriad Pro" w:hAnsi="Myriad Pro" w:cs="Calibri"/>
                <w:b/>
                <w:bCs/>
                <w:sz w:val="20"/>
                <w:szCs w:val="20"/>
              </w:rPr>
            </w:pPr>
            <w:r w:rsidRPr="004D0F3A">
              <w:rPr>
                <w:rFonts w:ascii="Myriad Pro" w:hAnsi="Myriad Pro" w:cs="Calibri"/>
                <w:b/>
                <w:bCs/>
                <w:sz w:val="20"/>
                <w:szCs w:val="20"/>
              </w:rPr>
              <w:t>Итого:</w:t>
            </w:r>
          </w:p>
        </w:tc>
        <w:tc>
          <w:tcPr>
            <w:tcW w:w="989" w:type="pct"/>
            <w:shd w:val="clear" w:color="auto" w:fill="D6E3BC" w:themeFill="accent3" w:themeFillTint="66"/>
            <w:noWrap/>
            <w:vAlign w:val="center"/>
            <w:hideMark/>
          </w:tcPr>
          <w:p w14:paraId="15A25D13" w14:textId="77777777" w:rsidR="00311C15" w:rsidRPr="004D0F3A" w:rsidRDefault="00311C15" w:rsidP="00014C5D">
            <w:pPr>
              <w:spacing w:after="0" w:line="240" w:lineRule="auto"/>
              <w:ind w:left="-57" w:right="-57"/>
              <w:jc w:val="center"/>
              <w:rPr>
                <w:rFonts w:ascii="Myriad Pro" w:hAnsi="Myriad Pro" w:cs="Calibri"/>
                <w:b/>
                <w:bCs/>
                <w:sz w:val="20"/>
                <w:szCs w:val="20"/>
              </w:rPr>
            </w:pPr>
            <w:r w:rsidRPr="004D0F3A">
              <w:rPr>
                <w:rFonts w:ascii="Myriad Pro" w:hAnsi="Myriad Pro" w:cs="Calibri"/>
                <w:b/>
                <w:bCs/>
                <w:sz w:val="20"/>
                <w:szCs w:val="20"/>
              </w:rPr>
              <w:t>97 989,76</w:t>
            </w:r>
          </w:p>
        </w:tc>
        <w:tc>
          <w:tcPr>
            <w:tcW w:w="860" w:type="pct"/>
            <w:shd w:val="clear" w:color="auto" w:fill="D6E3BC" w:themeFill="accent3" w:themeFillTint="66"/>
            <w:vAlign w:val="center"/>
          </w:tcPr>
          <w:p w14:paraId="10D955E8" w14:textId="77777777" w:rsidR="00311C15" w:rsidRPr="004D0F3A" w:rsidRDefault="00311C15" w:rsidP="00014C5D">
            <w:pPr>
              <w:spacing w:after="0" w:line="240" w:lineRule="auto"/>
              <w:ind w:left="-57" w:right="-57"/>
              <w:jc w:val="center"/>
              <w:rPr>
                <w:rFonts w:ascii="Myriad Pro" w:hAnsi="Myriad Pro" w:cs="Calibri"/>
                <w:b/>
                <w:bCs/>
                <w:sz w:val="20"/>
                <w:szCs w:val="20"/>
              </w:rPr>
            </w:pPr>
            <w:r w:rsidRPr="004D0F3A">
              <w:rPr>
                <w:rFonts w:ascii="Myriad Pro" w:hAnsi="Myriad Pro" w:cs="Calibri"/>
                <w:b/>
                <w:bCs/>
                <w:sz w:val="20"/>
                <w:szCs w:val="20"/>
              </w:rPr>
              <w:t>93 466,42</w:t>
            </w:r>
          </w:p>
        </w:tc>
        <w:tc>
          <w:tcPr>
            <w:tcW w:w="697" w:type="pct"/>
            <w:shd w:val="clear" w:color="auto" w:fill="D6E3BC" w:themeFill="accent3" w:themeFillTint="66"/>
            <w:vAlign w:val="center"/>
          </w:tcPr>
          <w:p w14:paraId="7CC15B00" w14:textId="77777777" w:rsidR="00311C15" w:rsidRPr="004D0F3A" w:rsidRDefault="00311C15" w:rsidP="00014C5D">
            <w:pPr>
              <w:spacing w:after="0" w:line="240" w:lineRule="auto"/>
              <w:ind w:left="-57" w:right="-57"/>
              <w:jc w:val="center"/>
              <w:rPr>
                <w:rFonts w:ascii="Myriad Pro" w:hAnsi="Myriad Pro" w:cs="Calibri"/>
                <w:b/>
                <w:bCs/>
                <w:sz w:val="20"/>
                <w:szCs w:val="20"/>
              </w:rPr>
            </w:pPr>
            <w:r w:rsidRPr="004D0F3A">
              <w:rPr>
                <w:rFonts w:ascii="Myriad Pro" w:hAnsi="Myriad Pro" w:cs="Calibri"/>
                <w:b/>
                <w:bCs/>
                <w:sz w:val="20"/>
                <w:szCs w:val="20"/>
              </w:rPr>
              <w:t>-4 523,34</w:t>
            </w:r>
          </w:p>
        </w:tc>
      </w:tr>
    </w:tbl>
    <w:p w14:paraId="7728DFE9" w14:textId="77777777" w:rsidR="00311C15" w:rsidRPr="004D0F3A" w:rsidRDefault="00311C15" w:rsidP="00014C5D">
      <w:pPr>
        <w:pStyle w:val="2f4"/>
      </w:pPr>
      <w:r w:rsidRPr="004D0F3A">
        <w:t xml:space="preserve">Приказ РСТ РБ от 20.12.2016 </w:t>
      </w:r>
      <w:r w:rsidR="002E6DB4" w:rsidRPr="004D0F3A">
        <w:t>№ </w:t>
      </w:r>
      <w:r w:rsidRPr="004D0F3A">
        <w:t xml:space="preserve">1/41 «Об установлении платы за технологическое присоединение к электрическим сетям </w:t>
      </w:r>
      <w:r w:rsidR="002E6DB4" w:rsidRPr="004D0F3A">
        <w:t>ПАО </w:t>
      </w:r>
      <w:r w:rsidRPr="004D0F3A">
        <w:t>«МРСК Сибири» - «Бурятэнерго» на территории Республики Бурятия»</w:t>
      </w:r>
    </w:p>
    <w:p w14:paraId="7622ED78" w14:textId="77777777" w:rsidR="00311C15" w:rsidRPr="004D0F3A" w:rsidRDefault="00311C15" w:rsidP="00014C5D">
      <w:pPr>
        <w:pStyle w:val="2f4"/>
      </w:pPr>
      <w:r w:rsidRPr="004D0F3A">
        <w:t>На основании постатейного анализа неподконтрольных расходов Исполнитель делает следующий вывод:</w:t>
      </w:r>
    </w:p>
    <w:p w14:paraId="34FD104D" w14:textId="77777777" w:rsidR="00475542" w:rsidRPr="004D0F3A" w:rsidRDefault="009724FA">
      <w:pPr>
        <w:pStyle w:val="5"/>
        <w:numPr>
          <w:ilvl w:val="0"/>
          <w:numId w:val="0"/>
        </w:numPr>
        <w:ind w:left="851"/>
      </w:pPr>
      <w:r w:rsidRPr="004D0F3A">
        <w:t>1.</w:t>
      </w:r>
      <w:r w:rsidR="00311C15" w:rsidRPr="004D0F3A">
        <w:t xml:space="preserve">Исполнителем выявлены факты не полного документального подтверждения заявленных на 2017 год расходов со стороны филиала </w:t>
      </w:r>
      <w:r w:rsidR="002E6DB4" w:rsidRPr="004D0F3A">
        <w:t>ПАО </w:t>
      </w:r>
      <w:r w:rsidR="00311C15" w:rsidRPr="004D0F3A">
        <w:t xml:space="preserve">«МРСК Сибири» - «Бурятэнерго» в связи с </w:t>
      </w:r>
      <w:r w:rsidRPr="004D0F3A">
        <w:t xml:space="preserve">большим  объемом обосновывающих документов и </w:t>
      </w:r>
      <w:r w:rsidR="00311C15" w:rsidRPr="004D0F3A">
        <w:t>отсутствием фактически понесенных затрат в предыдущем периоде регулирования</w:t>
      </w:r>
      <w:r w:rsidRPr="004D0F3A">
        <w:t>.</w:t>
      </w:r>
      <w:r w:rsidR="00311C15" w:rsidRPr="004D0F3A">
        <w:t xml:space="preserve"> ; </w:t>
      </w:r>
    </w:p>
    <w:p w14:paraId="6B672F9D" w14:textId="77777777" w:rsidR="00311C15" w:rsidRPr="004D0F3A" w:rsidRDefault="00311C15" w:rsidP="00014C5D">
      <w:pPr>
        <w:pStyle w:val="5"/>
      </w:pPr>
      <w:r w:rsidRPr="004D0F3A">
        <w:t xml:space="preserve">В протоколе заседания Коллегии РСТ РБ </w:t>
      </w:r>
      <w:r w:rsidR="002E6DB4" w:rsidRPr="004D0F3A">
        <w:t>№ </w:t>
      </w:r>
      <w:r w:rsidRPr="004D0F3A">
        <w:t xml:space="preserve">1/50 основания, по которым отказано во включении в тарифы отдельных расходов, предложенных филиалом </w:t>
      </w:r>
      <w:r w:rsidR="002E6DB4" w:rsidRPr="004D0F3A">
        <w:t>ПАО </w:t>
      </w:r>
      <w:r w:rsidRPr="004D0F3A">
        <w:t>«МРСК Сибири» - «Бурятэнерго», указаны в кратком виде, по ряду статей расходов отсутствует обоснование позиции определения экономически обоснованного уровня как фактических расходов за 2015 год, так и плановых расходов на 2017 год.</w:t>
      </w:r>
    </w:p>
    <w:p w14:paraId="709A8B79" w14:textId="77777777" w:rsidR="00311C15" w:rsidRPr="004D0F3A" w:rsidRDefault="00311C15" w:rsidP="00014C5D">
      <w:pPr>
        <w:pStyle w:val="2f4"/>
      </w:pPr>
      <w:r w:rsidRPr="004D0F3A">
        <w:t>Сводные результаты анализа неподконтрольных расходов на 2017 год представлены в таблице.</w:t>
      </w:r>
    </w:p>
    <w:p w14:paraId="73E5A175" w14:textId="77777777" w:rsidR="00311C15" w:rsidRPr="004D0F3A" w:rsidRDefault="00311C15" w:rsidP="00311C15">
      <w:pPr>
        <w:pStyle w:val="afff9"/>
        <w:tabs>
          <w:tab w:val="left" w:pos="993"/>
        </w:tabs>
        <w:ind w:left="567" w:firstLine="0"/>
        <w:sectPr w:rsidR="00311C15" w:rsidRPr="004D0F3A" w:rsidSect="00014C5D">
          <w:footerReference w:type="default" r:id="rId42"/>
          <w:pgSz w:w="11906" w:h="16838"/>
          <w:pgMar w:top="1134" w:right="851" w:bottom="1134" w:left="1701" w:header="709" w:footer="709" w:gutter="0"/>
          <w:cols w:space="708"/>
          <w:docGrid w:linePitch="360"/>
        </w:sectPr>
      </w:pPr>
    </w:p>
    <w:tbl>
      <w:tblPr>
        <w:tblW w:w="5000" w:type="pct"/>
        <w:jc w:val="center"/>
        <w:tblLayout w:type="fixed"/>
        <w:tblLook w:val="04A0" w:firstRow="1" w:lastRow="0" w:firstColumn="1" w:lastColumn="0" w:noHBand="0" w:noVBand="1"/>
      </w:tblPr>
      <w:tblGrid>
        <w:gridCol w:w="876"/>
        <w:gridCol w:w="3717"/>
        <w:gridCol w:w="1532"/>
        <w:gridCol w:w="1606"/>
        <w:gridCol w:w="1434"/>
        <w:gridCol w:w="1434"/>
        <w:gridCol w:w="1470"/>
        <w:gridCol w:w="1301"/>
        <w:gridCol w:w="1416"/>
      </w:tblGrid>
      <w:tr w:rsidR="00311C15" w:rsidRPr="004D0F3A" w14:paraId="31D83025" w14:textId="77777777" w:rsidTr="00014C5D">
        <w:trPr>
          <w:trHeight w:val="309"/>
          <w:jc w:val="center"/>
        </w:trPr>
        <w:tc>
          <w:tcPr>
            <w:tcW w:w="29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6FF320" w14:textId="77777777" w:rsidR="00311C15" w:rsidRPr="004D0F3A" w:rsidRDefault="002E6DB4" w:rsidP="00014C5D">
            <w:pPr>
              <w:spacing w:after="0" w:line="240" w:lineRule="auto"/>
              <w:ind w:left="-57" w:right="-57"/>
              <w:rPr>
                <w:rFonts w:ascii="Myriad Pro" w:eastAsia="Calibri" w:hAnsi="Myriad Pro"/>
                <w:b/>
                <w:bCs/>
                <w:color w:val="FFFFFF" w:themeColor="background1"/>
                <w:sz w:val="20"/>
                <w:szCs w:val="20"/>
              </w:rPr>
            </w:pPr>
            <w:r w:rsidRPr="004D0F3A">
              <w:rPr>
                <w:rFonts w:ascii="Myriad Pro" w:eastAsia="Calibri" w:hAnsi="Myriad Pro"/>
                <w:b/>
                <w:bCs/>
                <w:color w:val="FFFFFF" w:themeColor="background1"/>
                <w:sz w:val="20"/>
                <w:szCs w:val="20"/>
              </w:rPr>
              <w:lastRenderedPageBreak/>
              <w:t>№ </w:t>
            </w:r>
            <w:r w:rsidR="00311C15" w:rsidRPr="004D0F3A">
              <w:rPr>
                <w:rFonts w:ascii="Myriad Pro" w:eastAsia="Calibri" w:hAnsi="Myriad Pro"/>
                <w:b/>
                <w:bCs/>
                <w:color w:val="FFFFFF" w:themeColor="background1"/>
                <w:sz w:val="20"/>
                <w:szCs w:val="20"/>
              </w:rPr>
              <w:t>п/п</w:t>
            </w:r>
          </w:p>
        </w:tc>
        <w:tc>
          <w:tcPr>
            <w:tcW w:w="125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CEE293" w14:textId="77777777" w:rsidR="00311C15" w:rsidRPr="004D0F3A" w:rsidRDefault="00311C15" w:rsidP="00014C5D">
            <w:pPr>
              <w:spacing w:after="0" w:line="240" w:lineRule="auto"/>
              <w:ind w:left="-57" w:right="-57"/>
              <w:jc w:val="center"/>
              <w:rPr>
                <w:rFonts w:ascii="Myriad Pro" w:eastAsia="Calibri" w:hAnsi="Myriad Pro"/>
                <w:b/>
                <w:bCs/>
                <w:color w:val="FFFFFF" w:themeColor="background1"/>
                <w:sz w:val="20"/>
                <w:szCs w:val="20"/>
              </w:rPr>
            </w:pPr>
            <w:r w:rsidRPr="004D0F3A">
              <w:rPr>
                <w:rFonts w:ascii="Myriad Pro" w:eastAsia="Calibri" w:hAnsi="Myriad Pro"/>
                <w:b/>
                <w:bCs/>
                <w:color w:val="FFFFFF" w:themeColor="background1"/>
                <w:sz w:val="20"/>
                <w:szCs w:val="20"/>
              </w:rPr>
              <w:t>Наименование</w:t>
            </w:r>
          </w:p>
        </w:tc>
        <w:tc>
          <w:tcPr>
            <w:tcW w:w="1061"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BD6F3F9" w14:textId="77777777" w:rsidR="00311C15" w:rsidRPr="004D0F3A" w:rsidRDefault="00311C15" w:rsidP="00014C5D">
            <w:pPr>
              <w:spacing w:after="0" w:line="240" w:lineRule="auto"/>
              <w:ind w:left="-57" w:right="-57"/>
              <w:jc w:val="center"/>
              <w:rPr>
                <w:rFonts w:ascii="Myriad Pro" w:eastAsia="Calibri" w:hAnsi="Myriad Pro"/>
                <w:b/>
                <w:bCs/>
                <w:color w:val="FFFFFF" w:themeColor="background1"/>
                <w:sz w:val="20"/>
                <w:szCs w:val="20"/>
              </w:rPr>
            </w:pPr>
            <w:r w:rsidRPr="004D0F3A">
              <w:rPr>
                <w:rFonts w:ascii="Myriad Pro" w:eastAsia="Calibri" w:hAnsi="Myriad Pro"/>
                <w:b/>
                <w:bCs/>
                <w:color w:val="FFFFFF" w:themeColor="background1"/>
                <w:sz w:val="20"/>
                <w:szCs w:val="20"/>
              </w:rPr>
              <w:t>2015 год</w:t>
            </w:r>
          </w:p>
        </w:tc>
        <w:tc>
          <w:tcPr>
            <w:tcW w:w="970"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05A77BD" w14:textId="77777777" w:rsidR="00311C15" w:rsidRPr="004D0F3A" w:rsidRDefault="00311C15" w:rsidP="00014C5D">
            <w:pPr>
              <w:spacing w:after="0" w:line="240" w:lineRule="auto"/>
              <w:ind w:left="-57" w:right="-57"/>
              <w:jc w:val="center"/>
              <w:rPr>
                <w:rFonts w:ascii="Myriad Pro" w:eastAsia="Calibri" w:hAnsi="Myriad Pro"/>
                <w:b/>
                <w:bCs/>
                <w:color w:val="FFFFFF" w:themeColor="background1"/>
                <w:sz w:val="20"/>
                <w:szCs w:val="20"/>
              </w:rPr>
            </w:pPr>
            <w:r w:rsidRPr="004D0F3A">
              <w:rPr>
                <w:rFonts w:ascii="Myriad Pro" w:eastAsia="Calibri" w:hAnsi="Myriad Pro"/>
                <w:b/>
                <w:bCs/>
                <w:color w:val="FFFFFF" w:themeColor="background1"/>
                <w:sz w:val="20"/>
                <w:szCs w:val="20"/>
              </w:rPr>
              <w:t>2017 год</w:t>
            </w:r>
          </w:p>
        </w:tc>
        <w:tc>
          <w:tcPr>
            <w:tcW w:w="1416"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9B07728" w14:textId="77777777" w:rsidR="00311C15" w:rsidRPr="004D0F3A" w:rsidRDefault="00311C15" w:rsidP="00014C5D">
            <w:pPr>
              <w:spacing w:after="0" w:line="240" w:lineRule="auto"/>
              <w:ind w:left="-57" w:right="-57"/>
              <w:jc w:val="center"/>
              <w:rPr>
                <w:rFonts w:ascii="Myriad Pro" w:eastAsia="Calibri" w:hAnsi="Myriad Pro"/>
                <w:b/>
                <w:bCs/>
                <w:color w:val="FFFFFF" w:themeColor="background1"/>
                <w:sz w:val="20"/>
                <w:szCs w:val="20"/>
              </w:rPr>
            </w:pPr>
            <w:r w:rsidRPr="004D0F3A">
              <w:rPr>
                <w:rFonts w:ascii="Myriad Pro" w:eastAsia="Calibri" w:hAnsi="Myriad Pro"/>
                <w:b/>
                <w:bCs/>
                <w:color w:val="FFFFFF" w:themeColor="background1"/>
                <w:sz w:val="20"/>
                <w:szCs w:val="20"/>
              </w:rPr>
              <w:t>2017 год Исполнитель, тыс. руб.</w:t>
            </w:r>
          </w:p>
        </w:tc>
      </w:tr>
      <w:tr w:rsidR="00311C15" w:rsidRPr="004D0F3A" w14:paraId="43C17ADB" w14:textId="77777777" w:rsidTr="00014C5D">
        <w:trPr>
          <w:trHeight w:val="480"/>
          <w:jc w:val="center"/>
        </w:trPr>
        <w:tc>
          <w:tcPr>
            <w:tcW w:w="29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BBC386" w14:textId="77777777" w:rsidR="00311C15" w:rsidRPr="004D0F3A" w:rsidRDefault="00311C15" w:rsidP="00014C5D">
            <w:pPr>
              <w:spacing w:after="0" w:line="240" w:lineRule="auto"/>
              <w:ind w:left="-57" w:right="-57"/>
              <w:rPr>
                <w:rFonts w:ascii="Myriad Pro" w:eastAsia="Calibri" w:hAnsi="Myriad Pro"/>
                <w:b/>
                <w:bCs/>
                <w:color w:val="FFFFFF" w:themeColor="background1"/>
                <w:sz w:val="20"/>
                <w:szCs w:val="20"/>
              </w:rPr>
            </w:pPr>
          </w:p>
        </w:tc>
        <w:tc>
          <w:tcPr>
            <w:tcW w:w="125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48BB7B" w14:textId="77777777" w:rsidR="00311C15" w:rsidRPr="004D0F3A" w:rsidRDefault="00311C15" w:rsidP="00014C5D">
            <w:pPr>
              <w:spacing w:after="0" w:line="240" w:lineRule="auto"/>
              <w:ind w:left="-57" w:right="-57"/>
              <w:rPr>
                <w:rFonts w:ascii="Myriad Pro" w:eastAsia="Calibri" w:hAnsi="Myriad Pro"/>
                <w:b/>
                <w:bCs/>
                <w:color w:val="FFFFFF" w:themeColor="background1"/>
                <w:sz w:val="20"/>
                <w:szCs w:val="20"/>
              </w:rPr>
            </w:pPr>
          </w:p>
        </w:tc>
        <w:tc>
          <w:tcPr>
            <w:tcW w:w="5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C4D2251" w14:textId="77777777" w:rsidR="00311C15" w:rsidRPr="004D0F3A" w:rsidRDefault="00311C15" w:rsidP="00014C5D">
            <w:pPr>
              <w:spacing w:after="0" w:line="240" w:lineRule="auto"/>
              <w:ind w:left="-57" w:right="-57"/>
              <w:jc w:val="center"/>
              <w:rPr>
                <w:rFonts w:ascii="Myriad Pro" w:eastAsia="Calibri" w:hAnsi="Myriad Pro"/>
                <w:b/>
                <w:bCs/>
                <w:color w:val="FFFFFF" w:themeColor="background1"/>
                <w:sz w:val="20"/>
                <w:szCs w:val="20"/>
              </w:rPr>
            </w:pPr>
            <w:r w:rsidRPr="004D0F3A">
              <w:rPr>
                <w:rFonts w:ascii="Myriad Pro" w:eastAsia="Calibri" w:hAnsi="Myriad Pro"/>
                <w:b/>
                <w:bCs/>
                <w:color w:val="FFFFFF" w:themeColor="background1"/>
                <w:sz w:val="20"/>
                <w:szCs w:val="20"/>
              </w:rPr>
              <w:t>Факт по данным Филиала,</w:t>
            </w:r>
          </w:p>
          <w:p w14:paraId="362A65F4" w14:textId="77777777" w:rsidR="00311C15" w:rsidRPr="004D0F3A" w:rsidRDefault="00311C15" w:rsidP="00014C5D">
            <w:pPr>
              <w:spacing w:after="0" w:line="240" w:lineRule="auto"/>
              <w:ind w:left="-57" w:right="-57"/>
              <w:jc w:val="center"/>
              <w:rPr>
                <w:rFonts w:ascii="Myriad Pro" w:eastAsia="Calibri" w:hAnsi="Myriad Pro"/>
                <w:b/>
                <w:bCs/>
                <w:color w:val="FFFFFF" w:themeColor="background1"/>
                <w:sz w:val="20"/>
                <w:szCs w:val="20"/>
              </w:rPr>
            </w:pPr>
            <w:r w:rsidRPr="004D0F3A">
              <w:rPr>
                <w:rFonts w:ascii="Myriad Pro" w:eastAsia="Calibri" w:hAnsi="Myriad Pro"/>
                <w:b/>
                <w:bCs/>
                <w:color w:val="FFFFFF" w:themeColor="background1"/>
                <w:sz w:val="20"/>
                <w:szCs w:val="20"/>
              </w:rPr>
              <w:t>тыс. руб.</w:t>
            </w:r>
          </w:p>
        </w:tc>
        <w:tc>
          <w:tcPr>
            <w:tcW w:w="5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396041B" w14:textId="77777777" w:rsidR="00311C15" w:rsidRPr="004D0F3A" w:rsidRDefault="00311C15" w:rsidP="00014C5D">
            <w:pPr>
              <w:spacing w:after="0" w:line="240" w:lineRule="auto"/>
              <w:ind w:left="-57" w:right="-57"/>
              <w:jc w:val="center"/>
              <w:rPr>
                <w:rFonts w:ascii="Myriad Pro" w:eastAsia="Calibri" w:hAnsi="Myriad Pro"/>
                <w:b/>
                <w:bCs/>
                <w:color w:val="FFFFFF" w:themeColor="background1"/>
                <w:sz w:val="20"/>
                <w:szCs w:val="20"/>
              </w:rPr>
            </w:pPr>
            <w:r w:rsidRPr="004D0F3A">
              <w:rPr>
                <w:rFonts w:ascii="Myriad Pro" w:eastAsia="Calibri" w:hAnsi="Myriad Pro"/>
                <w:b/>
                <w:bCs/>
                <w:color w:val="FFFFFF" w:themeColor="background1"/>
                <w:sz w:val="20"/>
                <w:szCs w:val="20"/>
              </w:rPr>
              <w:t>Факт по экспертизе РСТ РБ, тыс. руб.</w:t>
            </w:r>
          </w:p>
        </w:tc>
        <w:tc>
          <w:tcPr>
            <w:tcW w:w="4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2837B4" w14:textId="77777777" w:rsidR="00311C15" w:rsidRPr="004D0F3A" w:rsidRDefault="00311C15" w:rsidP="00014C5D">
            <w:pPr>
              <w:spacing w:after="0" w:line="240" w:lineRule="auto"/>
              <w:ind w:left="-57" w:right="-57"/>
              <w:jc w:val="center"/>
              <w:rPr>
                <w:rFonts w:ascii="Myriad Pro" w:eastAsia="Calibri" w:hAnsi="Myriad Pro"/>
                <w:b/>
                <w:bCs/>
                <w:color w:val="FFFFFF" w:themeColor="background1"/>
                <w:sz w:val="20"/>
                <w:szCs w:val="20"/>
              </w:rPr>
            </w:pPr>
            <w:r w:rsidRPr="004D0F3A">
              <w:rPr>
                <w:rFonts w:ascii="Myriad Pro" w:eastAsia="Calibri" w:hAnsi="Myriad Pro"/>
                <w:b/>
                <w:bCs/>
                <w:color w:val="FFFFFF" w:themeColor="background1"/>
                <w:sz w:val="20"/>
                <w:szCs w:val="20"/>
              </w:rPr>
              <w:t>Заявлено Филиалом,</w:t>
            </w:r>
          </w:p>
          <w:p w14:paraId="0AEDE191" w14:textId="77777777" w:rsidR="00311C15" w:rsidRPr="004D0F3A" w:rsidRDefault="00311C15" w:rsidP="00014C5D">
            <w:pPr>
              <w:spacing w:after="0" w:line="240" w:lineRule="auto"/>
              <w:ind w:left="-57" w:right="-57"/>
              <w:jc w:val="center"/>
              <w:rPr>
                <w:rFonts w:ascii="Myriad Pro" w:eastAsia="Calibri" w:hAnsi="Myriad Pro"/>
                <w:b/>
                <w:bCs/>
                <w:color w:val="FFFFFF" w:themeColor="background1"/>
                <w:sz w:val="20"/>
                <w:szCs w:val="20"/>
              </w:rPr>
            </w:pPr>
            <w:r w:rsidRPr="004D0F3A">
              <w:rPr>
                <w:rFonts w:ascii="Myriad Pro" w:eastAsia="Calibri" w:hAnsi="Myriad Pro"/>
                <w:b/>
                <w:bCs/>
                <w:color w:val="FFFFFF" w:themeColor="background1"/>
                <w:sz w:val="20"/>
                <w:szCs w:val="20"/>
              </w:rPr>
              <w:t>тыс. руб.</w:t>
            </w:r>
          </w:p>
        </w:tc>
        <w:tc>
          <w:tcPr>
            <w:tcW w:w="4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F31DD0" w14:textId="77777777" w:rsidR="00311C15" w:rsidRPr="004D0F3A" w:rsidRDefault="00311C15" w:rsidP="00014C5D">
            <w:pPr>
              <w:spacing w:after="0" w:line="240" w:lineRule="auto"/>
              <w:ind w:left="-57" w:right="-57"/>
              <w:jc w:val="center"/>
              <w:rPr>
                <w:rFonts w:ascii="Myriad Pro" w:eastAsia="Calibri" w:hAnsi="Myriad Pro"/>
                <w:b/>
                <w:bCs/>
                <w:color w:val="FFFFFF" w:themeColor="background1"/>
                <w:sz w:val="20"/>
                <w:szCs w:val="20"/>
              </w:rPr>
            </w:pPr>
            <w:r w:rsidRPr="004D0F3A">
              <w:rPr>
                <w:rFonts w:ascii="Myriad Pro" w:eastAsia="Calibri" w:hAnsi="Myriad Pro"/>
                <w:b/>
                <w:bCs/>
                <w:color w:val="FFFFFF" w:themeColor="background1"/>
                <w:sz w:val="20"/>
                <w:szCs w:val="20"/>
              </w:rPr>
              <w:t>ТБР, тыс. руб.</w:t>
            </w:r>
          </w:p>
        </w:tc>
        <w:tc>
          <w:tcPr>
            <w:tcW w:w="4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3CB9FDD" w14:textId="77777777" w:rsidR="00311C15" w:rsidRPr="004D0F3A" w:rsidRDefault="00311C15" w:rsidP="00014C5D">
            <w:pPr>
              <w:spacing w:after="0" w:line="240" w:lineRule="auto"/>
              <w:ind w:left="-57" w:right="-57"/>
              <w:jc w:val="center"/>
              <w:rPr>
                <w:rFonts w:ascii="Myriad Pro" w:eastAsia="Calibri" w:hAnsi="Myriad Pro"/>
                <w:b/>
                <w:bCs/>
                <w:color w:val="FFFFFF" w:themeColor="background1"/>
                <w:sz w:val="20"/>
                <w:szCs w:val="20"/>
              </w:rPr>
            </w:pPr>
            <w:r w:rsidRPr="004D0F3A">
              <w:rPr>
                <w:rFonts w:ascii="Myriad Pro" w:hAnsi="Myriad Pro" w:cs="Arial"/>
                <w:b/>
                <w:bCs/>
                <w:color w:val="FFFFFF" w:themeColor="background1"/>
                <w:sz w:val="20"/>
                <w:szCs w:val="20"/>
              </w:rPr>
              <w:t>по методу ЭОР</w:t>
            </w:r>
          </w:p>
        </w:tc>
        <w:tc>
          <w:tcPr>
            <w:tcW w:w="4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5C098F5" w14:textId="77777777" w:rsidR="00311C15" w:rsidRPr="004D0F3A" w:rsidRDefault="00311C15" w:rsidP="00014C5D">
            <w:pPr>
              <w:spacing w:after="0" w:line="240" w:lineRule="auto"/>
              <w:ind w:left="-57" w:right="-57"/>
              <w:jc w:val="center"/>
              <w:rPr>
                <w:rFonts w:ascii="Myriad Pro" w:eastAsia="Calibri" w:hAnsi="Myriad Pro"/>
                <w:b/>
                <w:bCs/>
                <w:color w:val="FFFFFF" w:themeColor="background1"/>
                <w:sz w:val="20"/>
                <w:szCs w:val="20"/>
              </w:rPr>
            </w:pPr>
            <w:r w:rsidRPr="004D0F3A">
              <w:rPr>
                <w:rFonts w:ascii="Myriad Pro" w:eastAsia="Calibri" w:hAnsi="Myriad Pro"/>
                <w:b/>
                <w:bCs/>
                <w:color w:val="FFFFFF" w:themeColor="background1"/>
                <w:sz w:val="20"/>
                <w:szCs w:val="20"/>
              </w:rPr>
              <w:t>в т.ч.  расходы недоучтенные РСТ РБ "+" (гр.8- гр.7)</w:t>
            </w:r>
          </w:p>
        </w:tc>
        <w:tc>
          <w:tcPr>
            <w:tcW w:w="4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8B8C745" w14:textId="77777777" w:rsidR="00311C15" w:rsidRPr="004D0F3A" w:rsidRDefault="00311C15" w:rsidP="00014C5D">
            <w:pPr>
              <w:spacing w:after="0" w:line="240" w:lineRule="auto"/>
              <w:ind w:left="-57" w:right="-57"/>
              <w:jc w:val="center"/>
              <w:rPr>
                <w:rFonts w:ascii="Myriad Pro" w:eastAsia="Calibri" w:hAnsi="Myriad Pro"/>
                <w:b/>
                <w:bCs/>
                <w:color w:val="FFFFFF" w:themeColor="background1"/>
                <w:sz w:val="20"/>
                <w:szCs w:val="20"/>
              </w:rPr>
            </w:pPr>
            <w:r w:rsidRPr="004D0F3A">
              <w:rPr>
                <w:rFonts w:ascii="Myriad Pro" w:eastAsia="Calibri" w:hAnsi="Myriad Pro"/>
                <w:b/>
                <w:bCs/>
                <w:color w:val="FFFFFF" w:themeColor="background1"/>
                <w:sz w:val="20"/>
                <w:szCs w:val="20"/>
              </w:rPr>
              <w:t>требующие дополнительного обоснования "-" (гр.8- гр.7)</w:t>
            </w:r>
          </w:p>
        </w:tc>
      </w:tr>
      <w:tr w:rsidR="00311C15" w:rsidRPr="004D0F3A" w14:paraId="5F9D23D4" w14:textId="77777777" w:rsidTr="00014C5D">
        <w:trPr>
          <w:trHeight w:val="208"/>
          <w:jc w:val="center"/>
        </w:trPr>
        <w:tc>
          <w:tcPr>
            <w:tcW w:w="2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09306C3" w14:textId="77777777" w:rsidR="00311C15" w:rsidRPr="004D0F3A" w:rsidRDefault="00311C15" w:rsidP="00014C5D">
            <w:pPr>
              <w:spacing w:after="0" w:line="240" w:lineRule="auto"/>
              <w:ind w:left="-57" w:right="-57"/>
              <w:jc w:val="center"/>
              <w:rPr>
                <w:rFonts w:ascii="Myriad Pro" w:eastAsia="Calibri" w:hAnsi="Myriad Pro"/>
                <w:b/>
                <w:bCs/>
                <w:color w:val="FFFFFF" w:themeColor="background1"/>
                <w:sz w:val="20"/>
                <w:szCs w:val="20"/>
              </w:rPr>
            </w:pPr>
            <w:r w:rsidRPr="004D0F3A">
              <w:rPr>
                <w:rFonts w:ascii="Myriad Pro" w:eastAsia="Calibri" w:hAnsi="Myriad Pro"/>
                <w:b/>
                <w:bCs/>
                <w:color w:val="FFFFFF" w:themeColor="background1"/>
                <w:sz w:val="20"/>
                <w:szCs w:val="20"/>
              </w:rPr>
              <w:t>1</w:t>
            </w:r>
          </w:p>
        </w:tc>
        <w:tc>
          <w:tcPr>
            <w:tcW w:w="12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377538F" w14:textId="77777777" w:rsidR="00311C15" w:rsidRPr="004D0F3A" w:rsidRDefault="00311C15" w:rsidP="00014C5D">
            <w:pPr>
              <w:spacing w:after="0" w:line="240" w:lineRule="auto"/>
              <w:ind w:left="-57" w:right="-57"/>
              <w:jc w:val="center"/>
              <w:rPr>
                <w:rFonts w:ascii="Myriad Pro" w:eastAsia="Calibri" w:hAnsi="Myriad Pro"/>
                <w:b/>
                <w:bCs/>
                <w:color w:val="FFFFFF" w:themeColor="background1"/>
                <w:sz w:val="20"/>
                <w:szCs w:val="20"/>
              </w:rPr>
            </w:pPr>
            <w:r w:rsidRPr="004D0F3A">
              <w:rPr>
                <w:rFonts w:ascii="Myriad Pro" w:eastAsia="Calibri" w:hAnsi="Myriad Pro"/>
                <w:b/>
                <w:bCs/>
                <w:color w:val="FFFFFF" w:themeColor="background1"/>
                <w:sz w:val="20"/>
                <w:szCs w:val="20"/>
              </w:rPr>
              <w:t>2</w:t>
            </w:r>
          </w:p>
        </w:tc>
        <w:tc>
          <w:tcPr>
            <w:tcW w:w="5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23CD845F" w14:textId="77777777" w:rsidR="00311C15" w:rsidRPr="004D0F3A" w:rsidRDefault="00311C15" w:rsidP="00014C5D">
            <w:pPr>
              <w:spacing w:after="0" w:line="240" w:lineRule="auto"/>
              <w:ind w:left="-57" w:right="-57"/>
              <w:jc w:val="center"/>
              <w:rPr>
                <w:rFonts w:ascii="Myriad Pro" w:eastAsia="Calibri" w:hAnsi="Myriad Pro"/>
                <w:b/>
                <w:bCs/>
                <w:color w:val="FFFFFF" w:themeColor="background1"/>
                <w:sz w:val="20"/>
                <w:szCs w:val="20"/>
              </w:rPr>
            </w:pPr>
            <w:r w:rsidRPr="004D0F3A">
              <w:rPr>
                <w:rFonts w:ascii="Myriad Pro" w:eastAsia="Calibri" w:hAnsi="Myriad Pro"/>
                <w:b/>
                <w:bCs/>
                <w:color w:val="FFFFFF" w:themeColor="background1"/>
                <w:sz w:val="20"/>
                <w:szCs w:val="20"/>
              </w:rPr>
              <w:t>3</w:t>
            </w:r>
          </w:p>
        </w:tc>
        <w:tc>
          <w:tcPr>
            <w:tcW w:w="5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E5BE7D0" w14:textId="77777777" w:rsidR="00311C15" w:rsidRPr="004D0F3A" w:rsidRDefault="00311C15" w:rsidP="00014C5D">
            <w:pPr>
              <w:spacing w:after="0" w:line="240" w:lineRule="auto"/>
              <w:ind w:left="-57" w:right="-57"/>
              <w:jc w:val="center"/>
              <w:rPr>
                <w:rFonts w:ascii="Myriad Pro" w:eastAsia="Calibri" w:hAnsi="Myriad Pro"/>
                <w:b/>
                <w:bCs/>
                <w:color w:val="FFFFFF" w:themeColor="background1"/>
                <w:sz w:val="20"/>
                <w:szCs w:val="20"/>
              </w:rPr>
            </w:pPr>
            <w:r w:rsidRPr="004D0F3A">
              <w:rPr>
                <w:rFonts w:ascii="Myriad Pro" w:eastAsia="Calibri" w:hAnsi="Myriad Pro"/>
                <w:b/>
                <w:bCs/>
                <w:color w:val="FFFFFF" w:themeColor="background1"/>
                <w:sz w:val="20"/>
                <w:szCs w:val="20"/>
              </w:rPr>
              <w:t>4</w:t>
            </w:r>
          </w:p>
        </w:tc>
        <w:tc>
          <w:tcPr>
            <w:tcW w:w="4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6D8CBFC" w14:textId="77777777" w:rsidR="00311C15" w:rsidRPr="004D0F3A" w:rsidRDefault="00311C15" w:rsidP="00014C5D">
            <w:pPr>
              <w:spacing w:after="0" w:line="240" w:lineRule="auto"/>
              <w:ind w:left="-57" w:right="-57"/>
              <w:jc w:val="center"/>
              <w:rPr>
                <w:rFonts w:ascii="Myriad Pro" w:eastAsia="Calibri" w:hAnsi="Myriad Pro"/>
                <w:b/>
                <w:bCs/>
                <w:color w:val="FFFFFF" w:themeColor="background1"/>
                <w:sz w:val="20"/>
                <w:szCs w:val="20"/>
              </w:rPr>
            </w:pPr>
            <w:r w:rsidRPr="004D0F3A">
              <w:rPr>
                <w:rFonts w:ascii="Myriad Pro" w:eastAsia="Calibri" w:hAnsi="Myriad Pro"/>
                <w:b/>
                <w:bCs/>
                <w:color w:val="FFFFFF" w:themeColor="background1"/>
                <w:sz w:val="20"/>
                <w:szCs w:val="20"/>
              </w:rPr>
              <w:t>5</w:t>
            </w:r>
          </w:p>
        </w:tc>
        <w:tc>
          <w:tcPr>
            <w:tcW w:w="4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6166FF2" w14:textId="77777777" w:rsidR="00311C15" w:rsidRPr="004D0F3A" w:rsidRDefault="00311C15" w:rsidP="00014C5D">
            <w:pPr>
              <w:spacing w:after="0" w:line="240" w:lineRule="auto"/>
              <w:ind w:left="-57" w:right="-57"/>
              <w:jc w:val="center"/>
              <w:rPr>
                <w:rFonts w:ascii="Myriad Pro" w:eastAsia="Calibri" w:hAnsi="Myriad Pro"/>
                <w:b/>
                <w:bCs/>
                <w:color w:val="FFFFFF" w:themeColor="background1"/>
                <w:sz w:val="20"/>
                <w:szCs w:val="20"/>
              </w:rPr>
            </w:pPr>
            <w:r w:rsidRPr="004D0F3A">
              <w:rPr>
                <w:rFonts w:ascii="Myriad Pro" w:eastAsia="Calibri" w:hAnsi="Myriad Pro"/>
                <w:b/>
                <w:bCs/>
                <w:color w:val="FFFFFF" w:themeColor="background1"/>
                <w:sz w:val="20"/>
                <w:szCs w:val="20"/>
              </w:rPr>
              <w:t>6</w:t>
            </w:r>
          </w:p>
        </w:tc>
        <w:tc>
          <w:tcPr>
            <w:tcW w:w="4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5D151E2" w14:textId="77777777" w:rsidR="00311C15" w:rsidRPr="004D0F3A" w:rsidRDefault="00311C15" w:rsidP="00014C5D">
            <w:pPr>
              <w:spacing w:after="0" w:line="240" w:lineRule="auto"/>
              <w:ind w:left="-57" w:right="-57"/>
              <w:jc w:val="center"/>
              <w:rPr>
                <w:rFonts w:ascii="Myriad Pro" w:eastAsia="Calibri" w:hAnsi="Myriad Pro"/>
                <w:b/>
                <w:bCs/>
                <w:color w:val="FFFFFF" w:themeColor="background1"/>
                <w:sz w:val="20"/>
                <w:szCs w:val="20"/>
              </w:rPr>
            </w:pPr>
            <w:r w:rsidRPr="004D0F3A">
              <w:rPr>
                <w:rFonts w:ascii="Myriad Pro" w:eastAsia="Calibri" w:hAnsi="Myriad Pro"/>
                <w:b/>
                <w:bCs/>
                <w:color w:val="FFFFFF" w:themeColor="background1"/>
                <w:sz w:val="20"/>
                <w:szCs w:val="20"/>
              </w:rPr>
              <w:t>7</w:t>
            </w:r>
          </w:p>
        </w:tc>
        <w:tc>
          <w:tcPr>
            <w:tcW w:w="4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A3F2311" w14:textId="77777777" w:rsidR="00311C15" w:rsidRPr="004D0F3A" w:rsidRDefault="00311C15" w:rsidP="00014C5D">
            <w:pPr>
              <w:spacing w:after="0" w:line="240" w:lineRule="auto"/>
              <w:ind w:left="-57" w:right="-57"/>
              <w:jc w:val="center"/>
              <w:rPr>
                <w:rFonts w:ascii="Myriad Pro" w:eastAsia="Calibri" w:hAnsi="Myriad Pro"/>
                <w:b/>
                <w:bCs/>
                <w:color w:val="FFFFFF" w:themeColor="background1"/>
                <w:sz w:val="20"/>
                <w:szCs w:val="20"/>
              </w:rPr>
            </w:pPr>
            <w:r w:rsidRPr="004D0F3A">
              <w:rPr>
                <w:rFonts w:ascii="Myriad Pro" w:eastAsia="Calibri" w:hAnsi="Myriad Pro"/>
                <w:b/>
                <w:bCs/>
                <w:color w:val="FFFFFF" w:themeColor="background1"/>
                <w:sz w:val="20"/>
                <w:szCs w:val="20"/>
              </w:rPr>
              <w:t>8</w:t>
            </w:r>
          </w:p>
        </w:tc>
        <w:tc>
          <w:tcPr>
            <w:tcW w:w="4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3312675" w14:textId="77777777" w:rsidR="00311C15" w:rsidRPr="004D0F3A" w:rsidRDefault="00311C15" w:rsidP="00014C5D">
            <w:pPr>
              <w:spacing w:after="0" w:line="240" w:lineRule="auto"/>
              <w:ind w:left="-57" w:right="-57"/>
              <w:jc w:val="center"/>
              <w:rPr>
                <w:rFonts w:ascii="Myriad Pro" w:eastAsia="Calibri" w:hAnsi="Myriad Pro"/>
                <w:b/>
                <w:bCs/>
                <w:color w:val="FFFFFF" w:themeColor="background1"/>
                <w:sz w:val="20"/>
                <w:szCs w:val="20"/>
              </w:rPr>
            </w:pPr>
            <w:r w:rsidRPr="004D0F3A">
              <w:rPr>
                <w:rFonts w:ascii="Myriad Pro" w:eastAsia="Calibri" w:hAnsi="Myriad Pro"/>
                <w:b/>
                <w:bCs/>
                <w:color w:val="FFFFFF" w:themeColor="background1"/>
                <w:sz w:val="20"/>
                <w:szCs w:val="20"/>
              </w:rPr>
              <w:t>9</w:t>
            </w:r>
          </w:p>
        </w:tc>
      </w:tr>
      <w:tr w:rsidR="00311C15" w:rsidRPr="004D0F3A" w14:paraId="52C0A25E" w14:textId="77777777" w:rsidTr="00014C5D">
        <w:trPr>
          <w:trHeight w:val="349"/>
          <w:jc w:val="center"/>
        </w:trPr>
        <w:tc>
          <w:tcPr>
            <w:tcW w:w="296" w:type="pct"/>
            <w:tcBorders>
              <w:top w:val="single" w:sz="4" w:space="0" w:color="FFFFFF" w:themeColor="background1"/>
              <w:left w:val="single" w:sz="4" w:space="0" w:color="auto"/>
              <w:bottom w:val="single" w:sz="4" w:space="0" w:color="auto"/>
              <w:right w:val="single" w:sz="4" w:space="0" w:color="auto"/>
            </w:tcBorders>
            <w:shd w:val="clear" w:color="auto" w:fill="D6E3BC" w:themeFill="accent3" w:themeFillTint="66"/>
            <w:noWrap/>
            <w:vAlign w:val="center"/>
            <w:hideMark/>
          </w:tcPr>
          <w:p w14:paraId="2A74673D" w14:textId="77777777" w:rsidR="00311C15" w:rsidRPr="004D0F3A" w:rsidRDefault="00311C15" w:rsidP="00014C5D">
            <w:pPr>
              <w:spacing w:after="0" w:line="240" w:lineRule="auto"/>
              <w:ind w:left="-57" w:right="-57"/>
              <w:jc w:val="center"/>
              <w:rPr>
                <w:rFonts w:ascii="Myriad Pro" w:eastAsia="Calibri" w:hAnsi="Myriad Pro"/>
                <w:b/>
                <w:bCs/>
                <w:sz w:val="20"/>
                <w:szCs w:val="20"/>
              </w:rPr>
            </w:pPr>
          </w:p>
        </w:tc>
        <w:tc>
          <w:tcPr>
            <w:tcW w:w="1257" w:type="pct"/>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4EA9663A" w14:textId="77777777" w:rsidR="00311C15" w:rsidRPr="004D0F3A" w:rsidRDefault="00311C15" w:rsidP="00014C5D">
            <w:pPr>
              <w:spacing w:after="0" w:line="240" w:lineRule="auto"/>
              <w:ind w:left="-57" w:right="-57"/>
              <w:rPr>
                <w:rFonts w:ascii="Myriad Pro" w:eastAsia="Calibri" w:hAnsi="Myriad Pro"/>
                <w:b/>
                <w:sz w:val="20"/>
                <w:szCs w:val="20"/>
              </w:rPr>
            </w:pPr>
            <w:r w:rsidRPr="004D0F3A">
              <w:rPr>
                <w:rFonts w:ascii="Myriad Pro" w:eastAsia="Calibri" w:hAnsi="Myriad Pro"/>
                <w:b/>
                <w:sz w:val="20"/>
                <w:szCs w:val="20"/>
              </w:rPr>
              <w:t>Неподконтрольные расходы - всего</w:t>
            </w:r>
          </w:p>
        </w:tc>
        <w:tc>
          <w:tcPr>
            <w:tcW w:w="518" w:type="pct"/>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tcPr>
          <w:p w14:paraId="53C39B75" w14:textId="77777777" w:rsidR="00311C15" w:rsidRPr="004D0F3A" w:rsidRDefault="00311C15" w:rsidP="00014C5D">
            <w:pPr>
              <w:spacing w:after="0" w:line="240" w:lineRule="auto"/>
              <w:ind w:left="-57" w:right="-57"/>
              <w:jc w:val="center"/>
              <w:rPr>
                <w:rFonts w:ascii="Myriad Pro" w:eastAsia="Calibri" w:hAnsi="Myriad Pro"/>
                <w:b/>
                <w:sz w:val="20"/>
                <w:szCs w:val="20"/>
              </w:rPr>
            </w:pPr>
            <w:r w:rsidRPr="004D0F3A">
              <w:rPr>
                <w:rFonts w:ascii="Myriad Pro" w:eastAsia="Calibri" w:hAnsi="Myriad Pro"/>
                <w:b/>
                <w:sz w:val="20"/>
                <w:szCs w:val="20"/>
              </w:rPr>
              <w:t>2 473 125,60</w:t>
            </w:r>
          </w:p>
        </w:tc>
        <w:tc>
          <w:tcPr>
            <w:tcW w:w="543" w:type="pct"/>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tcPr>
          <w:p w14:paraId="122FAFEC" w14:textId="77777777" w:rsidR="00311C15" w:rsidRPr="004D0F3A" w:rsidRDefault="00311C15" w:rsidP="00014C5D">
            <w:pPr>
              <w:spacing w:after="0" w:line="240" w:lineRule="auto"/>
              <w:ind w:left="-57" w:right="-57"/>
              <w:jc w:val="center"/>
              <w:rPr>
                <w:rFonts w:ascii="Myriad Pro" w:eastAsia="Calibri" w:hAnsi="Myriad Pro"/>
                <w:b/>
                <w:sz w:val="20"/>
                <w:szCs w:val="20"/>
              </w:rPr>
            </w:pPr>
            <w:r w:rsidRPr="004D0F3A">
              <w:rPr>
                <w:rFonts w:ascii="Myriad Pro" w:eastAsia="Calibri" w:hAnsi="Myriad Pro"/>
                <w:b/>
                <w:sz w:val="20"/>
                <w:szCs w:val="20"/>
              </w:rPr>
              <w:t>1 809 113,10</w:t>
            </w:r>
          </w:p>
        </w:tc>
        <w:tc>
          <w:tcPr>
            <w:tcW w:w="485" w:type="pct"/>
            <w:tcBorders>
              <w:top w:val="single" w:sz="4" w:space="0" w:color="FFFFFF" w:themeColor="background1"/>
              <w:left w:val="single" w:sz="4" w:space="0" w:color="auto"/>
              <w:bottom w:val="single" w:sz="4" w:space="0" w:color="auto"/>
              <w:right w:val="single" w:sz="4" w:space="0" w:color="auto"/>
            </w:tcBorders>
            <w:shd w:val="clear" w:color="auto" w:fill="D6E3BC" w:themeFill="accent3" w:themeFillTint="66"/>
            <w:noWrap/>
            <w:vAlign w:val="center"/>
          </w:tcPr>
          <w:p w14:paraId="4A7CB119" w14:textId="77777777" w:rsidR="00311C15" w:rsidRPr="004D0F3A" w:rsidRDefault="00311C15" w:rsidP="00014C5D">
            <w:pPr>
              <w:spacing w:after="0" w:line="240" w:lineRule="auto"/>
              <w:ind w:left="-57" w:right="-57"/>
              <w:jc w:val="center"/>
              <w:rPr>
                <w:rFonts w:ascii="Myriad Pro" w:eastAsia="Calibri" w:hAnsi="Myriad Pro"/>
                <w:b/>
                <w:sz w:val="20"/>
                <w:szCs w:val="20"/>
              </w:rPr>
            </w:pPr>
            <w:r w:rsidRPr="004D0F3A">
              <w:rPr>
                <w:rFonts w:ascii="Myriad Pro" w:eastAsia="Calibri" w:hAnsi="Myriad Pro"/>
                <w:b/>
                <w:sz w:val="20"/>
                <w:szCs w:val="20"/>
              </w:rPr>
              <w:t>3 135 795,87</w:t>
            </w:r>
          </w:p>
        </w:tc>
        <w:tc>
          <w:tcPr>
            <w:tcW w:w="485" w:type="pct"/>
            <w:tcBorders>
              <w:top w:val="single" w:sz="4" w:space="0" w:color="FFFFFF" w:themeColor="background1"/>
              <w:left w:val="nil"/>
              <w:bottom w:val="single" w:sz="8" w:space="0" w:color="auto"/>
              <w:right w:val="single" w:sz="8" w:space="0" w:color="auto"/>
            </w:tcBorders>
            <w:shd w:val="clear" w:color="auto" w:fill="D6E3BC" w:themeFill="accent3" w:themeFillTint="66"/>
            <w:noWrap/>
            <w:vAlign w:val="center"/>
          </w:tcPr>
          <w:p w14:paraId="2CA2E70C" w14:textId="77777777" w:rsidR="00311C15" w:rsidRPr="004D0F3A" w:rsidRDefault="00311C15" w:rsidP="00014C5D">
            <w:pPr>
              <w:spacing w:after="0" w:line="240" w:lineRule="auto"/>
              <w:ind w:left="-57" w:right="-57"/>
              <w:jc w:val="center"/>
              <w:rPr>
                <w:rFonts w:ascii="Myriad Pro" w:eastAsia="Calibri" w:hAnsi="Myriad Pro"/>
                <w:b/>
                <w:sz w:val="20"/>
                <w:szCs w:val="20"/>
              </w:rPr>
            </w:pPr>
            <w:r w:rsidRPr="004D0F3A">
              <w:rPr>
                <w:rFonts w:ascii="Myriad Pro" w:eastAsia="Calibri" w:hAnsi="Myriad Pro"/>
                <w:b/>
                <w:sz w:val="20"/>
                <w:szCs w:val="20"/>
              </w:rPr>
              <w:t>2 143 652,74</w:t>
            </w:r>
          </w:p>
        </w:tc>
        <w:tc>
          <w:tcPr>
            <w:tcW w:w="497" w:type="pct"/>
            <w:tcBorders>
              <w:top w:val="single" w:sz="4" w:space="0" w:color="FFFFFF" w:themeColor="background1"/>
              <w:left w:val="nil"/>
              <w:bottom w:val="single" w:sz="8" w:space="0" w:color="auto"/>
              <w:right w:val="single" w:sz="8" w:space="0" w:color="auto"/>
            </w:tcBorders>
            <w:shd w:val="clear" w:color="auto" w:fill="D6E3BC" w:themeFill="accent3" w:themeFillTint="66"/>
            <w:noWrap/>
            <w:vAlign w:val="center"/>
          </w:tcPr>
          <w:p w14:paraId="00867E78" w14:textId="77777777" w:rsidR="00311C15" w:rsidRPr="004D0F3A" w:rsidRDefault="00311C15" w:rsidP="00014C5D">
            <w:pPr>
              <w:spacing w:after="0" w:line="240" w:lineRule="auto"/>
              <w:ind w:left="-57" w:right="-57"/>
              <w:jc w:val="center"/>
              <w:rPr>
                <w:rFonts w:ascii="Myriad Pro" w:eastAsia="Calibri" w:hAnsi="Myriad Pro"/>
                <w:b/>
                <w:sz w:val="20"/>
                <w:szCs w:val="20"/>
              </w:rPr>
            </w:pPr>
            <w:r w:rsidRPr="004D0F3A">
              <w:rPr>
                <w:rFonts w:ascii="Myriad Pro" w:eastAsia="Calibri" w:hAnsi="Myriad Pro"/>
                <w:b/>
                <w:sz w:val="20"/>
                <w:szCs w:val="20"/>
              </w:rPr>
              <w:t>2 092 632,22</w:t>
            </w:r>
          </w:p>
        </w:tc>
        <w:tc>
          <w:tcPr>
            <w:tcW w:w="440" w:type="pct"/>
            <w:tcBorders>
              <w:top w:val="single" w:sz="4" w:space="0" w:color="FFFFFF" w:themeColor="background1"/>
              <w:left w:val="single" w:sz="8" w:space="0" w:color="auto"/>
              <w:bottom w:val="single" w:sz="8" w:space="0" w:color="000000"/>
              <w:right w:val="single" w:sz="8" w:space="0" w:color="auto"/>
            </w:tcBorders>
            <w:shd w:val="clear" w:color="auto" w:fill="D6E3BC" w:themeFill="accent3" w:themeFillTint="66"/>
            <w:noWrap/>
            <w:vAlign w:val="center"/>
          </w:tcPr>
          <w:p w14:paraId="42AE8388" w14:textId="77777777" w:rsidR="00311C15" w:rsidRPr="004D0F3A" w:rsidRDefault="00311C15" w:rsidP="00014C5D">
            <w:pPr>
              <w:spacing w:after="0" w:line="240" w:lineRule="auto"/>
              <w:ind w:left="-57" w:right="-57"/>
              <w:jc w:val="center"/>
              <w:rPr>
                <w:rFonts w:ascii="Myriad Pro" w:eastAsia="Calibri" w:hAnsi="Myriad Pro"/>
                <w:b/>
                <w:sz w:val="20"/>
                <w:szCs w:val="20"/>
              </w:rPr>
            </w:pPr>
            <w:r w:rsidRPr="004D0F3A">
              <w:rPr>
                <w:rFonts w:ascii="Myriad Pro" w:hAnsi="Myriad Pro" w:cs="Arial"/>
                <w:b/>
                <w:bCs/>
                <w:color w:val="000000"/>
                <w:sz w:val="20"/>
                <w:szCs w:val="20"/>
              </w:rPr>
              <w:t>78,78</w:t>
            </w:r>
          </w:p>
        </w:tc>
        <w:tc>
          <w:tcPr>
            <w:tcW w:w="479" w:type="pct"/>
            <w:tcBorders>
              <w:top w:val="single" w:sz="4" w:space="0" w:color="FFFFFF" w:themeColor="background1"/>
              <w:left w:val="single" w:sz="8" w:space="0" w:color="auto"/>
              <w:bottom w:val="single" w:sz="8" w:space="0" w:color="000000"/>
              <w:right w:val="single" w:sz="8" w:space="0" w:color="auto"/>
            </w:tcBorders>
            <w:shd w:val="clear" w:color="auto" w:fill="D6E3BC" w:themeFill="accent3" w:themeFillTint="66"/>
            <w:vAlign w:val="center"/>
          </w:tcPr>
          <w:p w14:paraId="3BF8CC41" w14:textId="77777777" w:rsidR="00311C15" w:rsidRPr="004D0F3A" w:rsidRDefault="00311C15" w:rsidP="00014C5D">
            <w:pPr>
              <w:spacing w:after="0" w:line="240" w:lineRule="auto"/>
              <w:ind w:left="-57" w:right="-57"/>
              <w:jc w:val="center"/>
              <w:rPr>
                <w:rFonts w:ascii="Myriad Pro" w:eastAsia="Calibri" w:hAnsi="Myriad Pro"/>
                <w:b/>
                <w:sz w:val="20"/>
                <w:szCs w:val="20"/>
              </w:rPr>
            </w:pPr>
            <w:r w:rsidRPr="004D0F3A">
              <w:rPr>
                <w:rFonts w:ascii="Myriad Pro" w:hAnsi="Myriad Pro" w:cs="Arial"/>
                <w:b/>
                <w:bCs/>
                <w:color w:val="000000"/>
                <w:sz w:val="20"/>
                <w:szCs w:val="20"/>
              </w:rPr>
              <w:t>-51 099,30</w:t>
            </w:r>
          </w:p>
        </w:tc>
      </w:tr>
      <w:tr w:rsidR="00311C15" w:rsidRPr="004D0F3A" w14:paraId="4A750C38" w14:textId="77777777" w:rsidTr="00014C5D">
        <w:trPr>
          <w:trHeight w:val="20"/>
          <w:jc w:val="center"/>
        </w:trPr>
        <w:tc>
          <w:tcPr>
            <w:tcW w:w="296" w:type="pct"/>
            <w:tcBorders>
              <w:top w:val="nil"/>
              <w:left w:val="single" w:sz="4" w:space="0" w:color="auto"/>
              <w:bottom w:val="single" w:sz="4" w:space="0" w:color="auto"/>
              <w:right w:val="single" w:sz="4" w:space="0" w:color="auto"/>
            </w:tcBorders>
            <w:shd w:val="clear" w:color="auto" w:fill="auto"/>
            <w:noWrap/>
            <w:vAlign w:val="center"/>
            <w:hideMark/>
          </w:tcPr>
          <w:p w14:paraId="4321D84D" w14:textId="77777777" w:rsidR="00311C15" w:rsidRPr="004D0F3A" w:rsidRDefault="00311C15" w:rsidP="00014C5D">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w:t>
            </w:r>
          </w:p>
        </w:tc>
        <w:tc>
          <w:tcPr>
            <w:tcW w:w="1257" w:type="pct"/>
            <w:tcBorders>
              <w:top w:val="nil"/>
              <w:left w:val="nil"/>
              <w:bottom w:val="single" w:sz="4" w:space="0" w:color="auto"/>
              <w:right w:val="single" w:sz="4" w:space="0" w:color="auto"/>
            </w:tcBorders>
            <w:shd w:val="clear" w:color="000000" w:fill="FFFFFF"/>
            <w:noWrap/>
            <w:vAlign w:val="center"/>
            <w:hideMark/>
          </w:tcPr>
          <w:p w14:paraId="0473C7E2" w14:textId="77777777" w:rsidR="00311C15" w:rsidRPr="004D0F3A" w:rsidRDefault="00311C15" w:rsidP="00014C5D">
            <w:pPr>
              <w:spacing w:after="0" w:line="240" w:lineRule="auto"/>
              <w:ind w:left="-57" w:right="-57"/>
              <w:rPr>
                <w:rFonts w:ascii="Myriad Pro" w:eastAsia="Calibri" w:hAnsi="Myriad Pro"/>
                <w:sz w:val="20"/>
                <w:szCs w:val="20"/>
              </w:rPr>
            </w:pPr>
            <w:r w:rsidRPr="004D0F3A">
              <w:rPr>
                <w:rFonts w:ascii="Myriad Pro" w:eastAsia="Calibri" w:hAnsi="Myriad Pro"/>
                <w:sz w:val="20"/>
                <w:szCs w:val="20"/>
              </w:rPr>
              <w:t xml:space="preserve">Оплата услуг </w:t>
            </w:r>
            <w:r w:rsidR="002E6DB4" w:rsidRPr="004D0F3A">
              <w:rPr>
                <w:rFonts w:ascii="Myriad Pro" w:eastAsia="Calibri" w:hAnsi="Myriad Pro"/>
                <w:sz w:val="20"/>
                <w:szCs w:val="20"/>
              </w:rPr>
              <w:t>ОАО </w:t>
            </w:r>
            <w:r w:rsidRPr="004D0F3A">
              <w:rPr>
                <w:rFonts w:ascii="Myriad Pro" w:eastAsia="Calibri" w:hAnsi="Myriad Pro"/>
                <w:sz w:val="20"/>
                <w:szCs w:val="20"/>
              </w:rPr>
              <w:t>"ФСК ЕЭС"</w:t>
            </w:r>
          </w:p>
        </w:tc>
        <w:tc>
          <w:tcPr>
            <w:tcW w:w="518" w:type="pct"/>
            <w:tcBorders>
              <w:top w:val="nil"/>
              <w:left w:val="nil"/>
              <w:bottom w:val="single" w:sz="4" w:space="0" w:color="auto"/>
              <w:right w:val="single" w:sz="4" w:space="0" w:color="auto"/>
            </w:tcBorders>
            <w:shd w:val="clear" w:color="auto" w:fill="auto"/>
            <w:noWrap/>
            <w:vAlign w:val="center"/>
          </w:tcPr>
          <w:p w14:paraId="68C7EEA2" w14:textId="77777777" w:rsidR="00311C15" w:rsidRPr="004D0F3A" w:rsidRDefault="00311C15" w:rsidP="00014C5D">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938 815,63</w:t>
            </w:r>
          </w:p>
        </w:tc>
        <w:tc>
          <w:tcPr>
            <w:tcW w:w="543" w:type="pct"/>
            <w:tcBorders>
              <w:top w:val="single" w:sz="4" w:space="0" w:color="auto"/>
              <w:left w:val="nil"/>
              <w:bottom w:val="single" w:sz="4" w:space="0" w:color="auto"/>
              <w:right w:val="single" w:sz="4" w:space="0" w:color="auto"/>
            </w:tcBorders>
            <w:vAlign w:val="center"/>
          </w:tcPr>
          <w:p w14:paraId="591AAC45" w14:textId="77777777" w:rsidR="00311C15" w:rsidRPr="004D0F3A" w:rsidRDefault="00311C15" w:rsidP="00014C5D">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938 815,63</w:t>
            </w:r>
          </w:p>
        </w:tc>
        <w:tc>
          <w:tcPr>
            <w:tcW w:w="485" w:type="pct"/>
            <w:tcBorders>
              <w:top w:val="nil"/>
              <w:left w:val="single" w:sz="4" w:space="0" w:color="auto"/>
              <w:bottom w:val="single" w:sz="4" w:space="0" w:color="auto"/>
              <w:right w:val="single" w:sz="4" w:space="0" w:color="auto"/>
            </w:tcBorders>
            <w:shd w:val="clear" w:color="auto" w:fill="auto"/>
            <w:noWrap/>
            <w:vAlign w:val="center"/>
          </w:tcPr>
          <w:p w14:paraId="6F4FB0B9" w14:textId="77777777" w:rsidR="00311C15" w:rsidRPr="004D0F3A" w:rsidRDefault="00311C15" w:rsidP="00014C5D">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1 213 597,48</w:t>
            </w:r>
          </w:p>
        </w:tc>
        <w:tc>
          <w:tcPr>
            <w:tcW w:w="485" w:type="pct"/>
            <w:tcBorders>
              <w:top w:val="nil"/>
              <w:left w:val="nil"/>
              <w:bottom w:val="single" w:sz="8" w:space="0" w:color="auto"/>
              <w:right w:val="single" w:sz="8" w:space="0" w:color="auto"/>
            </w:tcBorders>
            <w:shd w:val="clear" w:color="auto" w:fill="auto"/>
            <w:noWrap/>
            <w:vAlign w:val="center"/>
          </w:tcPr>
          <w:p w14:paraId="5F3BAB5B" w14:textId="77777777" w:rsidR="00311C15" w:rsidRPr="004D0F3A" w:rsidRDefault="00311C15" w:rsidP="00014C5D">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1 217 166,69</w:t>
            </w:r>
          </w:p>
        </w:tc>
        <w:tc>
          <w:tcPr>
            <w:tcW w:w="497" w:type="pct"/>
            <w:tcBorders>
              <w:top w:val="nil"/>
              <w:left w:val="nil"/>
              <w:bottom w:val="single" w:sz="8" w:space="0" w:color="auto"/>
              <w:right w:val="single" w:sz="8" w:space="0" w:color="auto"/>
            </w:tcBorders>
            <w:shd w:val="clear" w:color="auto" w:fill="auto"/>
            <w:noWrap/>
            <w:vAlign w:val="center"/>
          </w:tcPr>
          <w:p w14:paraId="0F29AF88" w14:textId="77777777" w:rsidR="00311C15" w:rsidRPr="004D0F3A" w:rsidRDefault="00311C15" w:rsidP="00014C5D">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1 206 721,67</w:t>
            </w:r>
          </w:p>
        </w:tc>
        <w:tc>
          <w:tcPr>
            <w:tcW w:w="440" w:type="pct"/>
            <w:tcBorders>
              <w:top w:val="nil"/>
              <w:left w:val="nil"/>
              <w:bottom w:val="single" w:sz="4" w:space="0" w:color="auto"/>
              <w:right w:val="single" w:sz="4" w:space="0" w:color="auto"/>
            </w:tcBorders>
            <w:shd w:val="clear" w:color="auto" w:fill="auto"/>
            <w:noWrap/>
            <w:vAlign w:val="center"/>
          </w:tcPr>
          <w:p w14:paraId="4D3FB658" w14:textId="77777777" w:rsidR="00311C15" w:rsidRPr="004D0F3A" w:rsidRDefault="00311C15" w:rsidP="00014C5D">
            <w:pPr>
              <w:spacing w:after="0" w:line="240" w:lineRule="auto"/>
              <w:ind w:left="-57" w:right="-57"/>
              <w:jc w:val="center"/>
              <w:rPr>
                <w:rFonts w:ascii="Myriad Pro" w:eastAsia="Calibri" w:hAnsi="Myriad Pro"/>
                <w:sz w:val="20"/>
                <w:szCs w:val="20"/>
              </w:rPr>
            </w:pPr>
            <w:r w:rsidRPr="004D0F3A">
              <w:rPr>
                <w:rFonts w:ascii="Myriad Pro" w:hAnsi="Myriad Pro" w:cs="Arial"/>
                <w:color w:val="000000"/>
                <w:sz w:val="20"/>
                <w:szCs w:val="20"/>
              </w:rPr>
              <w:t>0,00</w:t>
            </w:r>
          </w:p>
        </w:tc>
        <w:tc>
          <w:tcPr>
            <w:tcW w:w="479" w:type="pct"/>
            <w:tcBorders>
              <w:top w:val="nil"/>
              <w:left w:val="nil"/>
              <w:bottom w:val="single" w:sz="4" w:space="0" w:color="auto"/>
              <w:right w:val="single" w:sz="4" w:space="0" w:color="auto"/>
            </w:tcBorders>
            <w:vAlign w:val="center"/>
          </w:tcPr>
          <w:p w14:paraId="204321D1" w14:textId="77777777" w:rsidR="00311C15" w:rsidRPr="004D0F3A" w:rsidRDefault="00311C15" w:rsidP="00014C5D">
            <w:pPr>
              <w:spacing w:after="0" w:line="240" w:lineRule="auto"/>
              <w:ind w:left="-57" w:right="-57"/>
              <w:jc w:val="center"/>
              <w:rPr>
                <w:rFonts w:ascii="Myriad Pro" w:eastAsia="Calibri" w:hAnsi="Myriad Pro"/>
                <w:sz w:val="20"/>
                <w:szCs w:val="20"/>
              </w:rPr>
            </w:pPr>
            <w:r w:rsidRPr="004D0F3A">
              <w:rPr>
                <w:rFonts w:ascii="Myriad Pro" w:hAnsi="Myriad Pro" w:cs="Arial"/>
                <w:color w:val="000000"/>
                <w:sz w:val="20"/>
                <w:szCs w:val="20"/>
              </w:rPr>
              <w:t>-10 445,02</w:t>
            </w:r>
          </w:p>
        </w:tc>
      </w:tr>
      <w:tr w:rsidR="00311C15" w:rsidRPr="004D0F3A" w14:paraId="155797E4" w14:textId="77777777" w:rsidTr="00014C5D">
        <w:trPr>
          <w:trHeight w:val="20"/>
          <w:jc w:val="center"/>
        </w:trPr>
        <w:tc>
          <w:tcPr>
            <w:tcW w:w="296" w:type="pct"/>
            <w:tcBorders>
              <w:top w:val="nil"/>
              <w:left w:val="single" w:sz="4" w:space="0" w:color="auto"/>
              <w:bottom w:val="single" w:sz="4" w:space="0" w:color="auto"/>
              <w:right w:val="single" w:sz="4" w:space="0" w:color="auto"/>
            </w:tcBorders>
            <w:shd w:val="clear" w:color="auto" w:fill="auto"/>
            <w:noWrap/>
            <w:vAlign w:val="center"/>
            <w:hideMark/>
          </w:tcPr>
          <w:p w14:paraId="07628A27" w14:textId="77777777" w:rsidR="00311C15" w:rsidRPr="004D0F3A" w:rsidRDefault="00311C15" w:rsidP="00014C5D">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2</w:t>
            </w:r>
          </w:p>
        </w:tc>
        <w:tc>
          <w:tcPr>
            <w:tcW w:w="1257" w:type="pct"/>
            <w:tcBorders>
              <w:top w:val="nil"/>
              <w:left w:val="nil"/>
              <w:bottom w:val="single" w:sz="4" w:space="0" w:color="auto"/>
              <w:right w:val="single" w:sz="4" w:space="0" w:color="auto"/>
            </w:tcBorders>
            <w:shd w:val="clear" w:color="000000" w:fill="FFFFFF"/>
            <w:noWrap/>
            <w:vAlign w:val="center"/>
            <w:hideMark/>
          </w:tcPr>
          <w:p w14:paraId="6A5AAA6B" w14:textId="77777777" w:rsidR="00311C15" w:rsidRPr="004D0F3A" w:rsidRDefault="00311C15" w:rsidP="00014C5D">
            <w:pPr>
              <w:spacing w:after="0" w:line="240" w:lineRule="auto"/>
              <w:ind w:left="-57" w:right="-57"/>
              <w:rPr>
                <w:rFonts w:ascii="Myriad Pro" w:eastAsia="Calibri" w:hAnsi="Myriad Pro"/>
                <w:sz w:val="20"/>
                <w:szCs w:val="20"/>
              </w:rPr>
            </w:pPr>
            <w:r w:rsidRPr="004D0F3A">
              <w:rPr>
                <w:rFonts w:ascii="Myriad Pro" w:eastAsia="Calibri" w:hAnsi="Myriad Pro"/>
                <w:sz w:val="20"/>
                <w:szCs w:val="20"/>
              </w:rPr>
              <w:t>Услуги по регулируемым видам деятельности (теплоэнергия)</w:t>
            </w:r>
          </w:p>
        </w:tc>
        <w:tc>
          <w:tcPr>
            <w:tcW w:w="518" w:type="pct"/>
            <w:tcBorders>
              <w:top w:val="nil"/>
              <w:left w:val="nil"/>
              <w:bottom w:val="single" w:sz="4" w:space="0" w:color="auto"/>
              <w:right w:val="single" w:sz="4" w:space="0" w:color="auto"/>
            </w:tcBorders>
            <w:shd w:val="clear" w:color="auto" w:fill="auto"/>
            <w:noWrap/>
            <w:vAlign w:val="center"/>
          </w:tcPr>
          <w:p w14:paraId="3348CA2D" w14:textId="77777777" w:rsidR="00311C15" w:rsidRPr="004D0F3A" w:rsidRDefault="00311C15" w:rsidP="00014C5D">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5 865,56</w:t>
            </w:r>
          </w:p>
        </w:tc>
        <w:tc>
          <w:tcPr>
            <w:tcW w:w="543" w:type="pct"/>
            <w:tcBorders>
              <w:top w:val="single" w:sz="4" w:space="0" w:color="auto"/>
              <w:left w:val="nil"/>
              <w:bottom w:val="single" w:sz="4" w:space="0" w:color="auto"/>
              <w:right w:val="single" w:sz="4" w:space="0" w:color="auto"/>
            </w:tcBorders>
            <w:vAlign w:val="center"/>
          </w:tcPr>
          <w:p w14:paraId="0A80EB21" w14:textId="77777777" w:rsidR="00311C15" w:rsidRPr="004D0F3A" w:rsidRDefault="00311C15" w:rsidP="00014C5D">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5 865,56</w:t>
            </w:r>
          </w:p>
        </w:tc>
        <w:tc>
          <w:tcPr>
            <w:tcW w:w="485" w:type="pct"/>
            <w:tcBorders>
              <w:top w:val="nil"/>
              <w:left w:val="single" w:sz="4" w:space="0" w:color="auto"/>
              <w:bottom w:val="single" w:sz="4" w:space="0" w:color="auto"/>
              <w:right w:val="single" w:sz="4" w:space="0" w:color="auto"/>
            </w:tcBorders>
            <w:shd w:val="clear" w:color="auto" w:fill="auto"/>
            <w:noWrap/>
            <w:vAlign w:val="center"/>
          </w:tcPr>
          <w:p w14:paraId="0EC90F1B" w14:textId="77777777" w:rsidR="00311C15" w:rsidRPr="004D0F3A" w:rsidRDefault="00311C15" w:rsidP="00014C5D">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9 362,56</w:t>
            </w:r>
          </w:p>
        </w:tc>
        <w:tc>
          <w:tcPr>
            <w:tcW w:w="485" w:type="pct"/>
            <w:tcBorders>
              <w:top w:val="nil"/>
              <w:left w:val="nil"/>
              <w:bottom w:val="single" w:sz="8" w:space="0" w:color="auto"/>
              <w:right w:val="single" w:sz="8" w:space="0" w:color="auto"/>
            </w:tcBorders>
            <w:shd w:val="clear" w:color="auto" w:fill="auto"/>
            <w:noWrap/>
            <w:vAlign w:val="center"/>
          </w:tcPr>
          <w:p w14:paraId="5255488A" w14:textId="77777777" w:rsidR="00311C15" w:rsidRPr="004D0F3A" w:rsidRDefault="00311C15" w:rsidP="00014C5D">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9 362,56</w:t>
            </w:r>
          </w:p>
        </w:tc>
        <w:tc>
          <w:tcPr>
            <w:tcW w:w="497" w:type="pct"/>
            <w:tcBorders>
              <w:top w:val="nil"/>
              <w:left w:val="nil"/>
              <w:bottom w:val="single" w:sz="8" w:space="0" w:color="auto"/>
              <w:right w:val="single" w:sz="8" w:space="0" w:color="auto"/>
            </w:tcBorders>
            <w:shd w:val="clear" w:color="auto" w:fill="auto"/>
            <w:noWrap/>
            <w:vAlign w:val="center"/>
          </w:tcPr>
          <w:p w14:paraId="2CCCA5C8" w14:textId="77777777" w:rsidR="00311C15" w:rsidRPr="004D0F3A" w:rsidRDefault="00311C15" w:rsidP="00014C5D">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7 340,28</w:t>
            </w:r>
          </w:p>
        </w:tc>
        <w:tc>
          <w:tcPr>
            <w:tcW w:w="440" w:type="pct"/>
            <w:tcBorders>
              <w:top w:val="nil"/>
              <w:left w:val="nil"/>
              <w:bottom w:val="single" w:sz="4" w:space="0" w:color="auto"/>
              <w:right w:val="single" w:sz="4" w:space="0" w:color="auto"/>
            </w:tcBorders>
            <w:shd w:val="clear" w:color="auto" w:fill="auto"/>
            <w:noWrap/>
            <w:vAlign w:val="center"/>
          </w:tcPr>
          <w:p w14:paraId="4200C6B8" w14:textId="77777777" w:rsidR="00311C15" w:rsidRPr="004D0F3A" w:rsidRDefault="00311C15" w:rsidP="00014C5D">
            <w:pPr>
              <w:spacing w:after="0" w:line="240" w:lineRule="auto"/>
              <w:ind w:left="-57" w:right="-57"/>
              <w:jc w:val="center"/>
              <w:rPr>
                <w:rFonts w:ascii="Myriad Pro" w:eastAsia="Calibri" w:hAnsi="Myriad Pro"/>
                <w:sz w:val="20"/>
                <w:szCs w:val="20"/>
              </w:rPr>
            </w:pPr>
            <w:r w:rsidRPr="004D0F3A">
              <w:rPr>
                <w:rFonts w:ascii="Myriad Pro" w:hAnsi="Myriad Pro" w:cs="Arial"/>
                <w:color w:val="000000"/>
                <w:sz w:val="20"/>
                <w:szCs w:val="20"/>
              </w:rPr>
              <w:t>0,00</w:t>
            </w:r>
          </w:p>
        </w:tc>
        <w:tc>
          <w:tcPr>
            <w:tcW w:w="479" w:type="pct"/>
            <w:tcBorders>
              <w:top w:val="nil"/>
              <w:left w:val="nil"/>
              <w:bottom w:val="single" w:sz="4" w:space="0" w:color="auto"/>
              <w:right w:val="single" w:sz="4" w:space="0" w:color="auto"/>
            </w:tcBorders>
            <w:vAlign w:val="center"/>
          </w:tcPr>
          <w:p w14:paraId="32D44B40" w14:textId="77777777" w:rsidR="00311C15" w:rsidRPr="004D0F3A" w:rsidRDefault="00311C15" w:rsidP="00014C5D">
            <w:pPr>
              <w:spacing w:after="0" w:line="240" w:lineRule="auto"/>
              <w:ind w:left="-57" w:right="-57"/>
              <w:jc w:val="center"/>
              <w:rPr>
                <w:rFonts w:ascii="Myriad Pro" w:eastAsia="Calibri" w:hAnsi="Myriad Pro"/>
                <w:sz w:val="20"/>
                <w:szCs w:val="20"/>
              </w:rPr>
            </w:pPr>
            <w:r w:rsidRPr="004D0F3A">
              <w:rPr>
                <w:rFonts w:ascii="Myriad Pro" w:hAnsi="Myriad Pro" w:cs="Arial"/>
                <w:color w:val="000000"/>
                <w:sz w:val="20"/>
                <w:szCs w:val="20"/>
              </w:rPr>
              <w:t>-2 022,28</w:t>
            </w:r>
          </w:p>
        </w:tc>
      </w:tr>
      <w:tr w:rsidR="00311C15" w:rsidRPr="004D0F3A" w14:paraId="629F0C49" w14:textId="77777777" w:rsidTr="00014C5D">
        <w:trPr>
          <w:trHeight w:val="20"/>
          <w:jc w:val="center"/>
        </w:trPr>
        <w:tc>
          <w:tcPr>
            <w:tcW w:w="296" w:type="pct"/>
            <w:tcBorders>
              <w:top w:val="nil"/>
              <w:left w:val="single" w:sz="4" w:space="0" w:color="auto"/>
              <w:bottom w:val="single" w:sz="4" w:space="0" w:color="auto"/>
              <w:right w:val="single" w:sz="4" w:space="0" w:color="auto"/>
            </w:tcBorders>
            <w:shd w:val="clear" w:color="auto" w:fill="auto"/>
            <w:noWrap/>
            <w:vAlign w:val="center"/>
          </w:tcPr>
          <w:p w14:paraId="5C6ABDCC" w14:textId="77777777" w:rsidR="00311C15" w:rsidRPr="004D0F3A" w:rsidRDefault="00311C15" w:rsidP="00014C5D">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3</w:t>
            </w:r>
          </w:p>
        </w:tc>
        <w:tc>
          <w:tcPr>
            <w:tcW w:w="1257" w:type="pct"/>
            <w:tcBorders>
              <w:top w:val="nil"/>
              <w:left w:val="nil"/>
              <w:bottom w:val="single" w:sz="4" w:space="0" w:color="auto"/>
              <w:right w:val="single" w:sz="4" w:space="0" w:color="auto"/>
            </w:tcBorders>
            <w:shd w:val="clear" w:color="000000" w:fill="FFFFFF"/>
            <w:noWrap/>
            <w:vAlign w:val="center"/>
          </w:tcPr>
          <w:p w14:paraId="06002F41" w14:textId="77777777" w:rsidR="00311C15" w:rsidRPr="004D0F3A" w:rsidRDefault="00311C15" w:rsidP="00014C5D">
            <w:pPr>
              <w:spacing w:after="0" w:line="240" w:lineRule="auto"/>
              <w:ind w:left="-57" w:right="-57"/>
              <w:rPr>
                <w:rFonts w:ascii="Myriad Pro" w:eastAsia="Calibri" w:hAnsi="Myriad Pro"/>
                <w:sz w:val="20"/>
                <w:szCs w:val="20"/>
              </w:rPr>
            </w:pPr>
            <w:r w:rsidRPr="004D0F3A">
              <w:rPr>
                <w:rFonts w:ascii="Myriad Pro" w:eastAsia="Calibri" w:hAnsi="Myriad Pro"/>
                <w:sz w:val="20"/>
                <w:szCs w:val="20"/>
              </w:rPr>
              <w:t>Плата за аренду имущества и лизинг</w:t>
            </w:r>
          </w:p>
        </w:tc>
        <w:tc>
          <w:tcPr>
            <w:tcW w:w="518" w:type="pct"/>
            <w:tcBorders>
              <w:top w:val="nil"/>
              <w:left w:val="nil"/>
              <w:bottom w:val="single" w:sz="4" w:space="0" w:color="auto"/>
              <w:right w:val="single" w:sz="4" w:space="0" w:color="auto"/>
            </w:tcBorders>
            <w:shd w:val="clear" w:color="auto" w:fill="auto"/>
            <w:noWrap/>
            <w:vAlign w:val="center"/>
          </w:tcPr>
          <w:p w14:paraId="5021728E" w14:textId="77777777" w:rsidR="00311C15" w:rsidRPr="004D0F3A" w:rsidRDefault="00311C15" w:rsidP="00014C5D">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83 582,35</w:t>
            </w:r>
          </w:p>
        </w:tc>
        <w:tc>
          <w:tcPr>
            <w:tcW w:w="543" w:type="pct"/>
            <w:tcBorders>
              <w:top w:val="single" w:sz="4" w:space="0" w:color="auto"/>
              <w:left w:val="nil"/>
              <w:bottom w:val="single" w:sz="4" w:space="0" w:color="auto"/>
              <w:right w:val="single" w:sz="4" w:space="0" w:color="auto"/>
            </w:tcBorders>
            <w:vAlign w:val="center"/>
          </w:tcPr>
          <w:p w14:paraId="2E34964A" w14:textId="77777777" w:rsidR="00311C15" w:rsidRPr="004D0F3A" w:rsidRDefault="00311C15" w:rsidP="00014C5D">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1 279,52</w:t>
            </w:r>
          </w:p>
        </w:tc>
        <w:tc>
          <w:tcPr>
            <w:tcW w:w="485" w:type="pct"/>
            <w:tcBorders>
              <w:top w:val="nil"/>
              <w:left w:val="single" w:sz="4" w:space="0" w:color="auto"/>
              <w:bottom w:val="single" w:sz="4" w:space="0" w:color="auto"/>
              <w:right w:val="single" w:sz="4" w:space="0" w:color="auto"/>
            </w:tcBorders>
            <w:shd w:val="clear" w:color="auto" w:fill="auto"/>
            <w:noWrap/>
            <w:vAlign w:val="center"/>
          </w:tcPr>
          <w:p w14:paraId="32767385" w14:textId="77777777" w:rsidR="00311C15" w:rsidRPr="004D0F3A" w:rsidRDefault="00311C15" w:rsidP="00014C5D">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73 132,47</w:t>
            </w:r>
          </w:p>
        </w:tc>
        <w:tc>
          <w:tcPr>
            <w:tcW w:w="485" w:type="pct"/>
            <w:tcBorders>
              <w:top w:val="nil"/>
              <w:left w:val="nil"/>
              <w:bottom w:val="single" w:sz="8" w:space="0" w:color="auto"/>
              <w:right w:val="single" w:sz="8" w:space="0" w:color="auto"/>
            </w:tcBorders>
            <w:shd w:val="clear" w:color="auto" w:fill="auto"/>
            <w:noWrap/>
            <w:vAlign w:val="center"/>
          </w:tcPr>
          <w:p w14:paraId="053A789B" w14:textId="77777777" w:rsidR="00311C15" w:rsidRPr="004D0F3A" w:rsidRDefault="00311C15" w:rsidP="00014C5D">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1 128,67</w:t>
            </w:r>
          </w:p>
        </w:tc>
        <w:tc>
          <w:tcPr>
            <w:tcW w:w="497" w:type="pct"/>
            <w:tcBorders>
              <w:top w:val="nil"/>
              <w:left w:val="nil"/>
              <w:bottom w:val="single" w:sz="8" w:space="0" w:color="auto"/>
              <w:right w:val="single" w:sz="8" w:space="0" w:color="auto"/>
            </w:tcBorders>
            <w:shd w:val="clear" w:color="auto" w:fill="auto"/>
            <w:noWrap/>
            <w:vAlign w:val="center"/>
          </w:tcPr>
          <w:p w14:paraId="2F318A22" w14:textId="77777777" w:rsidR="00311C15" w:rsidRPr="004D0F3A" w:rsidRDefault="00311C15" w:rsidP="00014C5D">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1 207,40</w:t>
            </w:r>
          </w:p>
        </w:tc>
        <w:tc>
          <w:tcPr>
            <w:tcW w:w="440" w:type="pct"/>
            <w:tcBorders>
              <w:top w:val="nil"/>
              <w:left w:val="nil"/>
              <w:bottom w:val="single" w:sz="4" w:space="0" w:color="auto"/>
              <w:right w:val="single" w:sz="4" w:space="0" w:color="auto"/>
            </w:tcBorders>
            <w:shd w:val="clear" w:color="auto" w:fill="auto"/>
            <w:noWrap/>
            <w:vAlign w:val="center"/>
          </w:tcPr>
          <w:p w14:paraId="1A8CFA31" w14:textId="77777777" w:rsidR="00311C15" w:rsidRPr="004D0F3A" w:rsidRDefault="00311C15" w:rsidP="00014C5D">
            <w:pPr>
              <w:spacing w:after="0" w:line="240" w:lineRule="auto"/>
              <w:ind w:left="-57" w:right="-57"/>
              <w:jc w:val="center"/>
              <w:rPr>
                <w:rFonts w:ascii="Myriad Pro" w:eastAsia="Calibri" w:hAnsi="Myriad Pro"/>
                <w:sz w:val="20"/>
                <w:szCs w:val="20"/>
              </w:rPr>
            </w:pPr>
            <w:r w:rsidRPr="004D0F3A">
              <w:rPr>
                <w:rFonts w:ascii="Myriad Pro" w:hAnsi="Myriad Pro" w:cs="Arial"/>
                <w:color w:val="000000"/>
                <w:sz w:val="20"/>
                <w:szCs w:val="20"/>
              </w:rPr>
              <w:t>78,73</w:t>
            </w:r>
          </w:p>
        </w:tc>
        <w:tc>
          <w:tcPr>
            <w:tcW w:w="479" w:type="pct"/>
            <w:tcBorders>
              <w:top w:val="nil"/>
              <w:left w:val="nil"/>
              <w:bottom w:val="single" w:sz="4" w:space="0" w:color="auto"/>
              <w:right w:val="single" w:sz="4" w:space="0" w:color="auto"/>
            </w:tcBorders>
            <w:vAlign w:val="center"/>
          </w:tcPr>
          <w:p w14:paraId="2D66FA5A" w14:textId="77777777" w:rsidR="00311C15" w:rsidRPr="004D0F3A" w:rsidRDefault="00311C15" w:rsidP="00014C5D">
            <w:pPr>
              <w:spacing w:after="0" w:line="240" w:lineRule="auto"/>
              <w:ind w:left="-57" w:right="-57"/>
              <w:jc w:val="center"/>
              <w:rPr>
                <w:rFonts w:ascii="Myriad Pro" w:eastAsia="Calibri" w:hAnsi="Myriad Pro"/>
                <w:sz w:val="20"/>
                <w:szCs w:val="20"/>
              </w:rPr>
            </w:pPr>
            <w:r w:rsidRPr="004D0F3A">
              <w:rPr>
                <w:rFonts w:ascii="Myriad Pro" w:hAnsi="Myriad Pro" w:cs="Arial"/>
                <w:color w:val="000000"/>
                <w:sz w:val="20"/>
                <w:szCs w:val="20"/>
              </w:rPr>
              <w:t>0,00</w:t>
            </w:r>
          </w:p>
        </w:tc>
      </w:tr>
      <w:tr w:rsidR="00311C15" w:rsidRPr="004D0F3A" w14:paraId="291EE2B7" w14:textId="77777777" w:rsidTr="00014C5D">
        <w:trPr>
          <w:trHeight w:val="20"/>
          <w:jc w:val="center"/>
        </w:trPr>
        <w:tc>
          <w:tcPr>
            <w:tcW w:w="296" w:type="pct"/>
            <w:tcBorders>
              <w:top w:val="nil"/>
              <w:left w:val="single" w:sz="4" w:space="0" w:color="auto"/>
              <w:bottom w:val="single" w:sz="4" w:space="0" w:color="auto"/>
              <w:right w:val="single" w:sz="4" w:space="0" w:color="auto"/>
            </w:tcBorders>
            <w:shd w:val="clear" w:color="auto" w:fill="auto"/>
            <w:noWrap/>
            <w:vAlign w:val="center"/>
            <w:hideMark/>
          </w:tcPr>
          <w:p w14:paraId="0AA73233" w14:textId="77777777" w:rsidR="00311C15" w:rsidRPr="004D0F3A" w:rsidRDefault="00311C15" w:rsidP="00014C5D">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4</w:t>
            </w:r>
          </w:p>
        </w:tc>
        <w:tc>
          <w:tcPr>
            <w:tcW w:w="1257" w:type="pct"/>
            <w:tcBorders>
              <w:top w:val="nil"/>
              <w:left w:val="nil"/>
              <w:bottom w:val="single" w:sz="4" w:space="0" w:color="auto"/>
              <w:right w:val="single" w:sz="4" w:space="0" w:color="auto"/>
            </w:tcBorders>
            <w:shd w:val="clear" w:color="auto" w:fill="auto"/>
            <w:vAlign w:val="center"/>
            <w:hideMark/>
          </w:tcPr>
          <w:p w14:paraId="4B3D94A9" w14:textId="77777777" w:rsidR="00311C15" w:rsidRPr="004D0F3A" w:rsidRDefault="00311C15" w:rsidP="00014C5D">
            <w:pPr>
              <w:spacing w:after="0" w:line="240" w:lineRule="auto"/>
              <w:ind w:left="-57" w:right="-57"/>
              <w:rPr>
                <w:rFonts w:ascii="Myriad Pro" w:eastAsia="Calibri" w:hAnsi="Myriad Pro"/>
                <w:sz w:val="20"/>
                <w:szCs w:val="20"/>
              </w:rPr>
            </w:pPr>
            <w:r w:rsidRPr="004D0F3A">
              <w:rPr>
                <w:rFonts w:ascii="Myriad Pro" w:eastAsia="Calibri" w:hAnsi="Myriad Pro"/>
                <w:sz w:val="20"/>
                <w:szCs w:val="20"/>
              </w:rPr>
              <w:t>Оплата налогов, в том числе</w:t>
            </w:r>
          </w:p>
        </w:tc>
        <w:tc>
          <w:tcPr>
            <w:tcW w:w="518" w:type="pct"/>
            <w:tcBorders>
              <w:top w:val="nil"/>
              <w:left w:val="nil"/>
              <w:bottom w:val="single" w:sz="4" w:space="0" w:color="auto"/>
              <w:right w:val="single" w:sz="4" w:space="0" w:color="auto"/>
            </w:tcBorders>
            <w:shd w:val="clear" w:color="auto" w:fill="auto"/>
            <w:noWrap/>
            <w:vAlign w:val="center"/>
          </w:tcPr>
          <w:p w14:paraId="147CF1D6" w14:textId="77777777" w:rsidR="00311C15" w:rsidRPr="004D0F3A" w:rsidRDefault="00311C15" w:rsidP="00014C5D">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29 744,60</w:t>
            </w:r>
          </w:p>
        </w:tc>
        <w:tc>
          <w:tcPr>
            <w:tcW w:w="543" w:type="pct"/>
            <w:tcBorders>
              <w:top w:val="single" w:sz="4" w:space="0" w:color="auto"/>
              <w:left w:val="nil"/>
              <w:bottom w:val="single" w:sz="4" w:space="0" w:color="auto"/>
              <w:right w:val="single" w:sz="4" w:space="0" w:color="auto"/>
            </w:tcBorders>
            <w:vAlign w:val="center"/>
          </w:tcPr>
          <w:p w14:paraId="18565B70" w14:textId="77777777" w:rsidR="00311C15" w:rsidRPr="004D0F3A" w:rsidRDefault="00311C15" w:rsidP="00014C5D">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29 744,60</w:t>
            </w:r>
          </w:p>
        </w:tc>
        <w:tc>
          <w:tcPr>
            <w:tcW w:w="485" w:type="pct"/>
            <w:tcBorders>
              <w:top w:val="nil"/>
              <w:left w:val="single" w:sz="4" w:space="0" w:color="auto"/>
              <w:bottom w:val="single" w:sz="4" w:space="0" w:color="auto"/>
              <w:right w:val="single" w:sz="4" w:space="0" w:color="auto"/>
            </w:tcBorders>
            <w:shd w:val="clear" w:color="auto" w:fill="auto"/>
            <w:noWrap/>
            <w:vAlign w:val="center"/>
          </w:tcPr>
          <w:p w14:paraId="43FE901C" w14:textId="77777777" w:rsidR="00311C15" w:rsidRPr="004D0F3A" w:rsidRDefault="00311C15" w:rsidP="00014C5D">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34 639,08</w:t>
            </w:r>
          </w:p>
        </w:tc>
        <w:tc>
          <w:tcPr>
            <w:tcW w:w="485" w:type="pct"/>
            <w:tcBorders>
              <w:top w:val="nil"/>
              <w:left w:val="nil"/>
              <w:bottom w:val="single" w:sz="8" w:space="0" w:color="auto"/>
              <w:right w:val="single" w:sz="8" w:space="0" w:color="auto"/>
            </w:tcBorders>
            <w:shd w:val="clear" w:color="auto" w:fill="auto"/>
            <w:noWrap/>
            <w:vAlign w:val="center"/>
          </w:tcPr>
          <w:p w14:paraId="17EB5366" w14:textId="77777777" w:rsidR="00311C15" w:rsidRPr="004D0F3A" w:rsidRDefault="00311C15" w:rsidP="00014C5D">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34 639,08</w:t>
            </w:r>
          </w:p>
        </w:tc>
        <w:tc>
          <w:tcPr>
            <w:tcW w:w="497" w:type="pct"/>
            <w:tcBorders>
              <w:top w:val="nil"/>
              <w:left w:val="nil"/>
              <w:bottom w:val="single" w:sz="8" w:space="0" w:color="auto"/>
              <w:right w:val="single" w:sz="8" w:space="0" w:color="auto"/>
            </w:tcBorders>
            <w:shd w:val="clear" w:color="auto" w:fill="auto"/>
            <w:noWrap/>
            <w:vAlign w:val="center"/>
          </w:tcPr>
          <w:p w14:paraId="39EB1FA3" w14:textId="77777777" w:rsidR="00311C15" w:rsidRPr="004D0F3A" w:rsidRDefault="00311C15" w:rsidP="00014C5D">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32 789,77</w:t>
            </w:r>
          </w:p>
        </w:tc>
        <w:tc>
          <w:tcPr>
            <w:tcW w:w="440" w:type="pct"/>
            <w:tcBorders>
              <w:top w:val="nil"/>
              <w:left w:val="nil"/>
              <w:bottom w:val="single" w:sz="4" w:space="0" w:color="auto"/>
              <w:right w:val="single" w:sz="4" w:space="0" w:color="auto"/>
            </w:tcBorders>
            <w:shd w:val="clear" w:color="auto" w:fill="auto"/>
            <w:noWrap/>
            <w:vAlign w:val="center"/>
          </w:tcPr>
          <w:p w14:paraId="0C2970CE" w14:textId="77777777" w:rsidR="00311C15" w:rsidRPr="004D0F3A" w:rsidRDefault="00311C15" w:rsidP="00014C5D">
            <w:pPr>
              <w:spacing w:after="0" w:line="240" w:lineRule="auto"/>
              <w:ind w:left="-57" w:right="-57"/>
              <w:jc w:val="center"/>
              <w:rPr>
                <w:rFonts w:ascii="Myriad Pro" w:eastAsia="Calibri" w:hAnsi="Myriad Pro"/>
                <w:sz w:val="20"/>
                <w:szCs w:val="20"/>
              </w:rPr>
            </w:pPr>
            <w:r w:rsidRPr="004D0F3A">
              <w:rPr>
                <w:rFonts w:ascii="Myriad Pro" w:hAnsi="Myriad Pro" w:cs="Arial"/>
                <w:color w:val="000000"/>
                <w:sz w:val="20"/>
                <w:szCs w:val="20"/>
              </w:rPr>
              <w:t>0,06</w:t>
            </w:r>
          </w:p>
        </w:tc>
        <w:tc>
          <w:tcPr>
            <w:tcW w:w="479" w:type="pct"/>
            <w:tcBorders>
              <w:top w:val="nil"/>
              <w:left w:val="nil"/>
              <w:bottom w:val="single" w:sz="4" w:space="0" w:color="auto"/>
              <w:right w:val="single" w:sz="4" w:space="0" w:color="auto"/>
            </w:tcBorders>
            <w:vAlign w:val="center"/>
          </w:tcPr>
          <w:p w14:paraId="2CD95858" w14:textId="77777777" w:rsidR="00311C15" w:rsidRPr="004D0F3A" w:rsidRDefault="00311C15" w:rsidP="00014C5D">
            <w:pPr>
              <w:spacing w:after="0" w:line="240" w:lineRule="auto"/>
              <w:ind w:left="-57" w:right="-57"/>
              <w:jc w:val="center"/>
              <w:rPr>
                <w:rFonts w:ascii="Myriad Pro" w:eastAsia="Calibri" w:hAnsi="Myriad Pro"/>
                <w:sz w:val="20"/>
                <w:szCs w:val="20"/>
              </w:rPr>
            </w:pPr>
            <w:r w:rsidRPr="004D0F3A">
              <w:rPr>
                <w:rFonts w:ascii="Myriad Pro" w:hAnsi="Myriad Pro" w:cs="Arial"/>
                <w:color w:val="000000"/>
                <w:sz w:val="20"/>
                <w:szCs w:val="20"/>
              </w:rPr>
              <w:t>-1 849,37</w:t>
            </w:r>
          </w:p>
        </w:tc>
      </w:tr>
      <w:tr w:rsidR="00311C15" w:rsidRPr="004D0F3A" w14:paraId="2F5E138F" w14:textId="77777777" w:rsidTr="00014C5D">
        <w:trPr>
          <w:trHeight w:val="20"/>
          <w:jc w:val="center"/>
        </w:trPr>
        <w:tc>
          <w:tcPr>
            <w:tcW w:w="296" w:type="pct"/>
            <w:tcBorders>
              <w:top w:val="nil"/>
              <w:left w:val="single" w:sz="4" w:space="0" w:color="auto"/>
              <w:bottom w:val="single" w:sz="4" w:space="0" w:color="auto"/>
              <w:right w:val="single" w:sz="4" w:space="0" w:color="auto"/>
            </w:tcBorders>
            <w:shd w:val="clear" w:color="auto" w:fill="auto"/>
            <w:noWrap/>
            <w:vAlign w:val="center"/>
            <w:hideMark/>
          </w:tcPr>
          <w:p w14:paraId="20EC498B" w14:textId="77777777" w:rsidR="00311C15" w:rsidRPr="004D0F3A" w:rsidRDefault="00311C15" w:rsidP="00014C5D">
            <w:pPr>
              <w:spacing w:after="0" w:line="240" w:lineRule="auto"/>
              <w:ind w:left="-57" w:right="-57"/>
              <w:jc w:val="center"/>
              <w:rPr>
                <w:rFonts w:ascii="Myriad Pro" w:eastAsia="Calibri" w:hAnsi="Myriad Pro"/>
                <w:i/>
                <w:sz w:val="20"/>
                <w:szCs w:val="20"/>
              </w:rPr>
            </w:pPr>
            <w:r w:rsidRPr="004D0F3A">
              <w:rPr>
                <w:rFonts w:ascii="Myriad Pro" w:eastAsia="Calibri" w:hAnsi="Myriad Pro"/>
                <w:i/>
                <w:sz w:val="20"/>
                <w:szCs w:val="20"/>
              </w:rPr>
              <w:t>4.1.</w:t>
            </w:r>
          </w:p>
        </w:tc>
        <w:tc>
          <w:tcPr>
            <w:tcW w:w="1257" w:type="pct"/>
            <w:tcBorders>
              <w:top w:val="nil"/>
              <w:left w:val="nil"/>
              <w:bottom w:val="single" w:sz="4" w:space="0" w:color="auto"/>
              <w:right w:val="single" w:sz="4" w:space="0" w:color="auto"/>
            </w:tcBorders>
            <w:shd w:val="clear" w:color="auto" w:fill="auto"/>
            <w:vAlign w:val="center"/>
            <w:hideMark/>
          </w:tcPr>
          <w:p w14:paraId="23CE22C7" w14:textId="77777777" w:rsidR="00311C15" w:rsidRPr="004D0F3A" w:rsidRDefault="00311C15" w:rsidP="00014C5D">
            <w:pPr>
              <w:spacing w:after="0" w:line="240" w:lineRule="auto"/>
              <w:ind w:left="-57" w:right="-57"/>
              <w:rPr>
                <w:rFonts w:ascii="Myriad Pro" w:eastAsia="Calibri" w:hAnsi="Myriad Pro"/>
                <w:i/>
                <w:sz w:val="20"/>
                <w:szCs w:val="20"/>
              </w:rPr>
            </w:pPr>
            <w:r w:rsidRPr="004D0F3A">
              <w:rPr>
                <w:rFonts w:ascii="Myriad Pro" w:eastAsia="Calibri" w:hAnsi="Myriad Pro"/>
                <w:i/>
                <w:sz w:val="20"/>
                <w:szCs w:val="20"/>
              </w:rPr>
              <w:t>налог на землю</w:t>
            </w:r>
          </w:p>
        </w:tc>
        <w:tc>
          <w:tcPr>
            <w:tcW w:w="518" w:type="pct"/>
            <w:tcBorders>
              <w:top w:val="nil"/>
              <w:left w:val="nil"/>
              <w:bottom w:val="single" w:sz="4" w:space="0" w:color="auto"/>
              <w:right w:val="single" w:sz="4" w:space="0" w:color="auto"/>
            </w:tcBorders>
            <w:shd w:val="clear" w:color="auto" w:fill="auto"/>
            <w:noWrap/>
            <w:vAlign w:val="center"/>
          </w:tcPr>
          <w:p w14:paraId="3618F87F" w14:textId="77777777" w:rsidR="00311C15" w:rsidRPr="004D0F3A" w:rsidRDefault="00311C15" w:rsidP="00014C5D">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402,47</w:t>
            </w:r>
          </w:p>
        </w:tc>
        <w:tc>
          <w:tcPr>
            <w:tcW w:w="543" w:type="pct"/>
            <w:tcBorders>
              <w:top w:val="single" w:sz="4" w:space="0" w:color="auto"/>
              <w:left w:val="nil"/>
              <w:bottom w:val="single" w:sz="4" w:space="0" w:color="auto"/>
              <w:right w:val="single" w:sz="4" w:space="0" w:color="auto"/>
            </w:tcBorders>
            <w:vAlign w:val="center"/>
          </w:tcPr>
          <w:p w14:paraId="7701EF8F" w14:textId="77777777" w:rsidR="00311C15" w:rsidRPr="004D0F3A" w:rsidRDefault="00311C15" w:rsidP="00014C5D">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402,47</w:t>
            </w:r>
          </w:p>
        </w:tc>
        <w:tc>
          <w:tcPr>
            <w:tcW w:w="485" w:type="pct"/>
            <w:tcBorders>
              <w:top w:val="nil"/>
              <w:left w:val="single" w:sz="4" w:space="0" w:color="auto"/>
              <w:bottom w:val="single" w:sz="4" w:space="0" w:color="auto"/>
              <w:right w:val="single" w:sz="4" w:space="0" w:color="auto"/>
            </w:tcBorders>
            <w:shd w:val="clear" w:color="auto" w:fill="auto"/>
            <w:noWrap/>
            <w:vAlign w:val="center"/>
          </w:tcPr>
          <w:p w14:paraId="20502F79" w14:textId="77777777" w:rsidR="00311C15" w:rsidRPr="004D0F3A" w:rsidRDefault="00311C15" w:rsidP="00014C5D">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32,56</w:t>
            </w:r>
          </w:p>
        </w:tc>
        <w:tc>
          <w:tcPr>
            <w:tcW w:w="485" w:type="pct"/>
            <w:tcBorders>
              <w:top w:val="nil"/>
              <w:left w:val="nil"/>
              <w:bottom w:val="single" w:sz="8" w:space="0" w:color="auto"/>
              <w:right w:val="single" w:sz="8" w:space="0" w:color="auto"/>
            </w:tcBorders>
            <w:shd w:val="clear" w:color="auto" w:fill="auto"/>
            <w:noWrap/>
            <w:vAlign w:val="center"/>
          </w:tcPr>
          <w:p w14:paraId="3F39E570" w14:textId="77777777" w:rsidR="00311C15" w:rsidRPr="004D0F3A" w:rsidRDefault="00311C15" w:rsidP="00014C5D">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32,56</w:t>
            </w:r>
          </w:p>
        </w:tc>
        <w:tc>
          <w:tcPr>
            <w:tcW w:w="497" w:type="pct"/>
            <w:tcBorders>
              <w:top w:val="nil"/>
              <w:left w:val="nil"/>
              <w:bottom w:val="single" w:sz="8" w:space="0" w:color="auto"/>
              <w:right w:val="single" w:sz="8" w:space="0" w:color="auto"/>
            </w:tcBorders>
            <w:shd w:val="clear" w:color="auto" w:fill="auto"/>
            <w:noWrap/>
            <w:vAlign w:val="center"/>
          </w:tcPr>
          <w:p w14:paraId="2B23C12C" w14:textId="77777777" w:rsidR="00311C15" w:rsidRPr="004D0F3A" w:rsidRDefault="00311C15" w:rsidP="00014C5D">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32,60</w:t>
            </w:r>
          </w:p>
        </w:tc>
        <w:tc>
          <w:tcPr>
            <w:tcW w:w="440" w:type="pct"/>
            <w:tcBorders>
              <w:top w:val="nil"/>
              <w:left w:val="nil"/>
              <w:bottom w:val="single" w:sz="4" w:space="0" w:color="auto"/>
              <w:right w:val="single" w:sz="4" w:space="0" w:color="auto"/>
            </w:tcBorders>
            <w:shd w:val="clear" w:color="auto" w:fill="auto"/>
            <w:noWrap/>
            <w:vAlign w:val="center"/>
          </w:tcPr>
          <w:p w14:paraId="15B67367" w14:textId="77777777" w:rsidR="00311C15" w:rsidRPr="004D0F3A" w:rsidRDefault="00311C15" w:rsidP="00014C5D">
            <w:pPr>
              <w:spacing w:after="0" w:line="240" w:lineRule="auto"/>
              <w:ind w:left="-57" w:right="-57"/>
              <w:jc w:val="center"/>
              <w:rPr>
                <w:rFonts w:ascii="Myriad Pro" w:eastAsia="Calibri" w:hAnsi="Myriad Pro"/>
                <w:sz w:val="20"/>
                <w:szCs w:val="20"/>
              </w:rPr>
            </w:pPr>
            <w:r w:rsidRPr="004D0F3A">
              <w:rPr>
                <w:rFonts w:ascii="Myriad Pro" w:hAnsi="Myriad Pro" w:cs="Arial"/>
                <w:color w:val="000000"/>
                <w:sz w:val="20"/>
                <w:szCs w:val="20"/>
              </w:rPr>
              <w:t>0,04</w:t>
            </w:r>
          </w:p>
        </w:tc>
        <w:tc>
          <w:tcPr>
            <w:tcW w:w="479" w:type="pct"/>
            <w:tcBorders>
              <w:top w:val="nil"/>
              <w:left w:val="nil"/>
              <w:bottom w:val="single" w:sz="4" w:space="0" w:color="auto"/>
              <w:right w:val="single" w:sz="4" w:space="0" w:color="auto"/>
            </w:tcBorders>
            <w:vAlign w:val="center"/>
          </w:tcPr>
          <w:p w14:paraId="1375F5A9" w14:textId="77777777" w:rsidR="00311C15" w:rsidRPr="004D0F3A" w:rsidRDefault="00311C15" w:rsidP="00014C5D">
            <w:pPr>
              <w:spacing w:after="0" w:line="240" w:lineRule="auto"/>
              <w:ind w:left="-57" w:right="-57"/>
              <w:jc w:val="center"/>
              <w:rPr>
                <w:rFonts w:ascii="Myriad Pro" w:eastAsia="Calibri" w:hAnsi="Myriad Pro"/>
                <w:sz w:val="20"/>
                <w:szCs w:val="20"/>
              </w:rPr>
            </w:pPr>
            <w:r w:rsidRPr="004D0F3A">
              <w:rPr>
                <w:rFonts w:ascii="Myriad Pro" w:hAnsi="Myriad Pro" w:cs="Arial"/>
                <w:color w:val="000000"/>
                <w:sz w:val="20"/>
                <w:szCs w:val="20"/>
              </w:rPr>
              <w:t>0,00</w:t>
            </w:r>
          </w:p>
        </w:tc>
      </w:tr>
      <w:tr w:rsidR="00311C15" w:rsidRPr="004D0F3A" w14:paraId="6E2DF1C7" w14:textId="77777777" w:rsidTr="00014C5D">
        <w:trPr>
          <w:trHeight w:val="20"/>
          <w:jc w:val="center"/>
        </w:trPr>
        <w:tc>
          <w:tcPr>
            <w:tcW w:w="296" w:type="pct"/>
            <w:tcBorders>
              <w:top w:val="nil"/>
              <w:left w:val="single" w:sz="4" w:space="0" w:color="auto"/>
              <w:bottom w:val="single" w:sz="4" w:space="0" w:color="auto"/>
              <w:right w:val="single" w:sz="4" w:space="0" w:color="auto"/>
            </w:tcBorders>
            <w:shd w:val="clear" w:color="auto" w:fill="auto"/>
            <w:noWrap/>
            <w:vAlign w:val="center"/>
            <w:hideMark/>
          </w:tcPr>
          <w:p w14:paraId="47213382" w14:textId="77777777" w:rsidR="00311C15" w:rsidRPr="004D0F3A" w:rsidRDefault="00311C15" w:rsidP="00014C5D">
            <w:pPr>
              <w:spacing w:after="0" w:line="240" w:lineRule="auto"/>
              <w:ind w:left="-57" w:right="-57"/>
              <w:jc w:val="center"/>
              <w:rPr>
                <w:rFonts w:ascii="Myriad Pro" w:eastAsia="Calibri" w:hAnsi="Myriad Pro"/>
                <w:i/>
                <w:sz w:val="20"/>
                <w:szCs w:val="20"/>
              </w:rPr>
            </w:pPr>
            <w:r w:rsidRPr="004D0F3A">
              <w:rPr>
                <w:rFonts w:ascii="Myriad Pro" w:eastAsia="Calibri" w:hAnsi="Myriad Pro"/>
                <w:i/>
                <w:sz w:val="20"/>
                <w:szCs w:val="20"/>
              </w:rPr>
              <w:t>4.2.</w:t>
            </w:r>
          </w:p>
        </w:tc>
        <w:tc>
          <w:tcPr>
            <w:tcW w:w="1257" w:type="pct"/>
            <w:tcBorders>
              <w:top w:val="nil"/>
              <w:left w:val="nil"/>
              <w:bottom w:val="single" w:sz="4" w:space="0" w:color="auto"/>
              <w:right w:val="single" w:sz="4" w:space="0" w:color="auto"/>
            </w:tcBorders>
            <w:shd w:val="clear" w:color="auto" w:fill="auto"/>
            <w:vAlign w:val="center"/>
            <w:hideMark/>
          </w:tcPr>
          <w:p w14:paraId="5FC1E4E8" w14:textId="77777777" w:rsidR="00311C15" w:rsidRPr="004D0F3A" w:rsidRDefault="00311C15" w:rsidP="00014C5D">
            <w:pPr>
              <w:spacing w:after="0" w:line="240" w:lineRule="auto"/>
              <w:ind w:left="-57" w:right="-57"/>
              <w:rPr>
                <w:rFonts w:ascii="Myriad Pro" w:eastAsia="Calibri" w:hAnsi="Myriad Pro"/>
                <w:i/>
                <w:sz w:val="20"/>
                <w:szCs w:val="20"/>
              </w:rPr>
            </w:pPr>
            <w:r w:rsidRPr="004D0F3A">
              <w:rPr>
                <w:rFonts w:ascii="Myriad Pro" w:eastAsia="Calibri" w:hAnsi="Myriad Pro"/>
                <w:i/>
                <w:sz w:val="20"/>
                <w:szCs w:val="20"/>
              </w:rPr>
              <w:t>налог на имущество</w:t>
            </w:r>
          </w:p>
        </w:tc>
        <w:tc>
          <w:tcPr>
            <w:tcW w:w="518" w:type="pct"/>
            <w:tcBorders>
              <w:top w:val="nil"/>
              <w:left w:val="nil"/>
              <w:bottom w:val="single" w:sz="4" w:space="0" w:color="auto"/>
              <w:right w:val="single" w:sz="4" w:space="0" w:color="auto"/>
            </w:tcBorders>
            <w:shd w:val="clear" w:color="auto" w:fill="auto"/>
            <w:noWrap/>
            <w:vAlign w:val="center"/>
          </w:tcPr>
          <w:p w14:paraId="2C777A97" w14:textId="77777777" w:rsidR="00311C15" w:rsidRPr="004D0F3A" w:rsidRDefault="00311C15" w:rsidP="00014C5D">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26 400,75</w:t>
            </w:r>
          </w:p>
        </w:tc>
        <w:tc>
          <w:tcPr>
            <w:tcW w:w="543" w:type="pct"/>
            <w:tcBorders>
              <w:top w:val="single" w:sz="4" w:space="0" w:color="auto"/>
              <w:left w:val="nil"/>
              <w:bottom w:val="single" w:sz="4" w:space="0" w:color="auto"/>
              <w:right w:val="single" w:sz="4" w:space="0" w:color="auto"/>
            </w:tcBorders>
            <w:vAlign w:val="center"/>
          </w:tcPr>
          <w:p w14:paraId="7EA6B251" w14:textId="77777777" w:rsidR="00311C15" w:rsidRPr="004D0F3A" w:rsidRDefault="00311C15" w:rsidP="00014C5D">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26 400,75</w:t>
            </w:r>
          </w:p>
        </w:tc>
        <w:tc>
          <w:tcPr>
            <w:tcW w:w="485" w:type="pct"/>
            <w:tcBorders>
              <w:top w:val="nil"/>
              <w:left w:val="single" w:sz="4" w:space="0" w:color="auto"/>
              <w:bottom w:val="single" w:sz="4" w:space="0" w:color="auto"/>
              <w:right w:val="single" w:sz="4" w:space="0" w:color="auto"/>
            </w:tcBorders>
            <w:shd w:val="clear" w:color="auto" w:fill="auto"/>
            <w:noWrap/>
            <w:vAlign w:val="center"/>
          </w:tcPr>
          <w:p w14:paraId="5C13C7DB" w14:textId="77777777" w:rsidR="00311C15" w:rsidRPr="004D0F3A" w:rsidRDefault="00311C15" w:rsidP="00014C5D">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31 218,28</w:t>
            </w:r>
          </w:p>
        </w:tc>
        <w:tc>
          <w:tcPr>
            <w:tcW w:w="485" w:type="pct"/>
            <w:tcBorders>
              <w:top w:val="nil"/>
              <w:left w:val="nil"/>
              <w:bottom w:val="single" w:sz="8" w:space="0" w:color="auto"/>
              <w:right w:val="single" w:sz="8" w:space="0" w:color="auto"/>
            </w:tcBorders>
            <w:shd w:val="clear" w:color="auto" w:fill="auto"/>
            <w:noWrap/>
            <w:vAlign w:val="center"/>
          </w:tcPr>
          <w:p w14:paraId="7DE71544" w14:textId="77777777" w:rsidR="00311C15" w:rsidRPr="004D0F3A" w:rsidRDefault="00311C15" w:rsidP="00014C5D">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31 218,28</w:t>
            </w:r>
          </w:p>
        </w:tc>
        <w:tc>
          <w:tcPr>
            <w:tcW w:w="497" w:type="pct"/>
            <w:tcBorders>
              <w:top w:val="nil"/>
              <w:left w:val="nil"/>
              <w:bottom w:val="single" w:sz="8" w:space="0" w:color="auto"/>
              <w:right w:val="single" w:sz="8" w:space="0" w:color="auto"/>
            </w:tcBorders>
            <w:shd w:val="clear" w:color="auto" w:fill="auto"/>
            <w:noWrap/>
            <w:vAlign w:val="center"/>
          </w:tcPr>
          <w:p w14:paraId="2527C372" w14:textId="77777777" w:rsidR="00311C15" w:rsidRPr="004D0F3A" w:rsidRDefault="00311C15" w:rsidP="00014C5D">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31 218,30</w:t>
            </w:r>
          </w:p>
        </w:tc>
        <w:tc>
          <w:tcPr>
            <w:tcW w:w="440" w:type="pct"/>
            <w:tcBorders>
              <w:top w:val="nil"/>
              <w:left w:val="nil"/>
              <w:bottom w:val="single" w:sz="4" w:space="0" w:color="auto"/>
              <w:right w:val="single" w:sz="4" w:space="0" w:color="auto"/>
            </w:tcBorders>
            <w:shd w:val="clear" w:color="auto" w:fill="auto"/>
            <w:noWrap/>
            <w:vAlign w:val="center"/>
          </w:tcPr>
          <w:p w14:paraId="0181BC11" w14:textId="77777777" w:rsidR="00311C15" w:rsidRPr="004D0F3A" w:rsidRDefault="00311C15" w:rsidP="00014C5D">
            <w:pPr>
              <w:spacing w:after="0" w:line="240" w:lineRule="auto"/>
              <w:ind w:left="-57" w:right="-57"/>
              <w:jc w:val="center"/>
              <w:rPr>
                <w:rFonts w:ascii="Myriad Pro" w:eastAsia="Calibri" w:hAnsi="Myriad Pro"/>
                <w:sz w:val="20"/>
                <w:szCs w:val="20"/>
              </w:rPr>
            </w:pPr>
            <w:r w:rsidRPr="004D0F3A">
              <w:rPr>
                <w:rFonts w:ascii="Myriad Pro" w:hAnsi="Myriad Pro" w:cs="Arial"/>
                <w:color w:val="000000"/>
                <w:sz w:val="20"/>
                <w:szCs w:val="20"/>
              </w:rPr>
              <w:t>0,02</w:t>
            </w:r>
          </w:p>
        </w:tc>
        <w:tc>
          <w:tcPr>
            <w:tcW w:w="479" w:type="pct"/>
            <w:tcBorders>
              <w:top w:val="nil"/>
              <w:left w:val="nil"/>
              <w:bottom w:val="single" w:sz="4" w:space="0" w:color="auto"/>
              <w:right w:val="single" w:sz="4" w:space="0" w:color="auto"/>
            </w:tcBorders>
            <w:vAlign w:val="center"/>
          </w:tcPr>
          <w:p w14:paraId="69188EDF" w14:textId="77777777" w:rsidR="00311C15" w:rsidRPr="004D0F3A" w:rsidRDefault="00311C15" w:rsidP="00014C5D">
            <w:pPr>
              <w:spacing w:after="0" w:line="240" w:lineRule="auto"/>
              <w:ind w:left="-57" w:right="-57"/>
              <w:jc w:val="center"/>
              <w:rPr>
                <w:rFonts w:ascii="Myriad Pro" w:eastAsia="Calibri" w:hAnsi="Myriad Pro"/>
                <w:sz w:val="20"/>
                <w:szCs w:val="20"/>
              </w:rPr>
            </w:pPr>
            <w:r w:rsidRPr="004D0F3A">
              <w:rPr>
                <w:rFonts w:ascii="Myriad Pro" w:hAnsi="Myriad Pro" w:cs="Arial"/>
                <w:color w:val="000000"/>
                <w:sz w:val="20"/>
                <w:szCs w:val="20"/>
              </w:rPr>
              <w:t>0,00</w:t>
            </w:r>
          </w:p>
        </w:tc>
      </w:tr>
      <w:tr w:rsidR="00311C15" w:rsidRPr="004D0F3A" w14:paraId="08C92798" w14:textId="77777777" w:rsidTr="00014C5D">
        <w:trPr>
          <w:trHeight w:val="20"/>
          <w:jc w:val="center"/>
        </w:trPr>
        <w:tc>
          <w:tcPr>
            <w:tcW w:w="296" w:type="pct"/>
            <w:tcBorders>
              <w:top w:val="nil"/>
              <w:left w:val="single" w:sz="4" w:space="0" w:color="auto"/>
              <w:bottom w:val="single" w:sz="4" w:space="0" w:color="auto"/>
              <w:right w:val="single" w:sz="4" w:space="0" w:color="auto"/>
            </w:tcBorders>
            <w:shd w:val="clear" w:color="auto" w:fill="auto"/>
            <w:noWrap/>
            <w:vAlign w:val="center"/>
            <w:hideMark/>
          </w:tcPr>
          <w:p w14:paraId="73A152C1" w14:textId="77777777" w:rsidR="00311C15" w:rsidRPr="004D0F3A" w:rsidRDefault="00311C15" w:rsidP="00014C5D">
            <w:pPr>
              <w:spacing w:after="0" w:line="240" w:lineRule="auto"/>
              <w:ind w:left="-57" w:right="-57"/>
              <w:jc w:val="center"/>
              <w:rPr>
                <w:rFonts w:ascii="Myriad Pro" w:eastAsia="Calibri" w:hAnsi="Myriad Pro"/>
                <w:i/>
                <w:sz w:val="20"/>
                <w:szCs w:val="20"/>
              </w:rPr>
            </w:pPr>
            <w:r w:rsidRPr="004D0F3A">
              <w:rPr>
                <w:rFonts w:ascii="Myriad Pro" w:eastAsia="Calibri" w:hAnsi="Myriad Pro"/>
                <w:i/>
                <w:sz w:val="20"/>
                <w:szCs w:val="20"/>
              </w:rPr>
              <w:t>4.3.</w:t>
            </w:r>
          </w:p>
        </w:tc>
        <w:tc>
          <w:tcPr>
            <w:tcW w:w="1257" w:type="pct"/>
            <w:tcBorders>
              <w:top w:val="nil"/>
              <w:left w:val="nil"/>
              <w:bottom w:val="single" w:sz="4" w:space="0" w:color="auto"/>
              <w:right w:val="single" w:sz="4" w:space="0" w:color="auto"/>
            </w:tcBorders>
            <w:shd w:val="clear" w:color="auto" w:fill="auto"/>
            <w:vAlign w:val="center"/>
            <w:hideMark/>
          </w:tcPr>
          <w:p w14:paraId="0EF0B2DF" w14:textId="77777777" w:rsidR="00311C15" w:rsidRPr="004D0F3A" w:rsidRDefault="00311C15" w:rsidP="00014C5D">
            <w:pPr>
              <w:spacing w:after="0" w:line="240" w:lineRule="auto"/>
              <w:ind w:left="-57" w:right="-57"/>
              <w:rPr>
                <w:rFonts w:ascii="Myriad Pro" w:eastAsia="Calibri" w:hAnsi="Myriad Pro"/>
                <w:i/>
                <w:sz w:val="20"/>
                <w:szCs w:val="20"/>
              </w:rPr>
            </w:pPr>
            <w:r w:rsidRPr="004D0F3A">
              <w:rPr>
                <w:rFonts w:ascii="Myriad Pro" w:eastAsia="Calibri" w:hAnsi="Myriad Pro"/>
                <w:i/>
                <w:sz w:val="20"/>
                <w:szCs w:val="20"/>
              </w:rPr>
              <w:t>прочие налоги</w:t>
            </w:r>
          </w:p>
        </w:tc>
        <w:tc>
          <w:tcPr>
            <w:tcW w:w="518" w:type="pct"/>
            <w:tcBorders>
              <w:top w:val="nil"/>
              <w:left w:val="nil"/>
              <w:bottom w:val="single" w:sz="4" w:space="0" w:color="auto"/>
              <w:right w:val="single" w:sz="4" w:space="0" w:color="auto"/>
            </w:tcBorders>
            <w:shd w:val="clear" w:color="auto" w:fill="auto"/>
            <w:noWrap/>
            <w:vAlign w:val="center"/>
          </w:tcPr>
          <w:p w14:paraId="430AD91F" w14:textId="77777777" w:rsidR="00311C15" w:rsidRPr="004D0F3A" w:rsidRDefault="00311C15" w:rsidP="00014C5D">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2 941,38</w:t>
            </w:r>
          </w:p>
        </w:tc>
        <w:tc>
          <w:tcPr>
            <w:tcW w:w="543" w:type="pct"/>
            <w:tcBorders>
              <w:top w:val="single" w:sz="4" w:space="0" w:color="auto"/>
              <w:left w:val="nil"/>
              <w:bottom w:val="single" w:sz="4" w:space="0" w:color="auto"/>
              <w:right w:val="single" w:sz="4" w:space="0" w:color="auto"/>
            </w:tcBorders>
            <w:vAlign w:val="center"/>
          </w:tcPr>
          <w:p w14:paraId="12385860" w14:textId="77777777" w:rsidR="00311C15" w:rsidRPr="004D0F3A" w:rsidRDefault="00311C15" w:rsidP="00014C5D">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2 941,38</w:t>
            </w:r>
          </w:p>
        </w:tc>
        <w:tc>
          <w:tcPr>
            <w:tcW w:w="485" w:type="pct"/>
            <w:tcBorders>
              <w:top w:val="nil"/>
              <w:left w:val="single" w:sz="4" w:space="0" w:color="auto"/>
              <w:bottom w:val="single" w:sz="4" w:space="0" w:color="auto"/>
              <w:right w:val="single" w:sz="4" w:space="0" w:color="auto"/>
            </w:tcBorders>
            <w:shd w:val="clear" w:color="auto" w:fill="auto"/>
            <w:noWrap/>
            <w:vAlign w:val="center"/>
          </w:tcPr>
          <w:p w14:paraId="16A313C0" w14:textId="77777777" w:rsidR="00311C15" w:rsidRPr="004D0F3A" w:rsidRDefault="00311C15" w:rsidP="00014C5D">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3 388,24</w:t>
            </w:r>
          </w:p>
        </w:tc>
        <w:tc>
          <w:tcPr>
            <w:tcW w:w="485" w:type="pct"/>
            <w:tcBorders>
              <w:top w:val="nil"/>
              <w:left w:val="nil"/>
              <w:bottom w:val="single" w:sz="8" w:space="0" w:color="auto"/>
              <w:right w:val="single" w:sz="8" w:space="0" w:color="auto"/>
            </w:tcBorders>
            <w:shd w:val="clear" w:color="auto" w:fill="auto"/>
            <w:noWrap/>
            <w:vAlign w:val="center"/>
          </w:tcPr>
          <w:p w14:paraId="09395B0F" w14:textId="77777777" w:rsidR="00311C15" w:rsidRPr="004D0F3A" w:rsidRDefault="00311C15" w:rsidP="00014C5D">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3 388,24</w:t>
            </w:r>
          </w:p>
        </w:tc>
        <w:tc>
          <w:tcPr>
            <w:tcW w:w="497" w:type="pct"/>
            <w:tcBorders>
              <w:top w:val="nil"/>
              <w:left w:val="nil"/>
              <w:bottom w:val="single" w:sz="8" w:space="0" w:color="auto"/>
              <w:right w:val="single" w:sz="8" w:space="0" w:color="auto"/>
            </w:tcBorders>
            <w:shd w:val="clear" w:color="auto" w:fill="auto"/>
            <w:noWrap/>
            <w:vAlign w:val="center"/>
          </w:tcPr>
          <w:p w14:paraId="78670BAA" w14:textId="77777777" w:rsidR="00311C15" w:rsidRPr="004D0F3A" w:rsidRDefault="00311C15" w:rsidP="00014C5D">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1 538,87</w:t>
            </w:r>
          </w:p>
        </w:tc>
        <w:tc>
          <w:tcPr>
            <w:tcW w:w="440" w:type="pct"/>
            <w:tcBorders>
              <w:top w:val="nil"/>
              <w:left w:val="nil"/>
              <w:bottom w:val="single" w:sz="4" w:space="0" w:color="auto"/>
              <w:right w:val="single" w:sz="4" w:space="0" w:color="auto"/>
            </w:tcBorders>
            <w:shd w:val="clear" w:color="auto" w:fill="auto"/>
            <w:noWrap/>
            <w:vAlign w:val="center"/>
          </w:tcPr>
          <w:p w14:paraId="243761F6" w14:textId="77777777" w:rsidR="00311C15" w:rsidRPr="004D0F3A" w:rsidRDefault="00311C15" w:rsidP="00014C5D">
            <w:pPr>
              <w:spacing w:after="0" w:line="240" w:lineRule="auto"/>
              <w:ind w:left="-57" w:right="-57"/>
              <w:jc w:val="center"/>
              <w:rPr>
                <w:rFonts w:ascii="Myriad Pro" w:eastAsia="Calibri" w:hAnsi="Myriad Pro"/>
                <w:sz w:val="20"/>
                <w:szCs w:val="20"/>
              </w:rPr>
            </w:pPr>
            <w:r w:rsidRPr="004D0F3A">
              <w:rPr>
                <w:rFonts w:ascii="Myriad Pro" w:hAnsi="Myriad Pro" w:cs="Arial"/>
                <w:color w:val="000000"/>
                <w:sz w:val="20"/>
                <w:szCs w:val="20"/>
              </w:rPr>
              <w:t>0,00</w:t>
            </w:r>
          </w:p>
        </w:tc>
        <w:tc>
          <w:tcPr>
            <w:tcW w:w="479" w:type="pct"/>
            <w:tcBorders>
              <w:top w:val="nil"/>
              <w:left w:val="nil"/>
              <w:bottom w:val="single" w:sz="4" w:space="0" w:color="auto"/>
              <w:right w:val="single" w:sz="4" w:space="0" w:color="auto"/>
            </w:tcBorders>
            <w:vAlign w:val="center"/>
          </w:tcPr>
          <w:p w14:paraId="7BB5CEBD" w14:textId="77777777" w:rsidR="00311C15" w:rsidRPr="004D0F3A" w:rsidRDefault="00311C15" w:rsidP="00014C5D">
            <w:pPr>
              <w:spacing w:after="0" w:line="240" w:lineRule="auto"/>
              <w:ind w:left="-57" w:right="-57"/>
              <w:jc w:val="center"/>
              <w:rPr>
                <w:rFonts w:ascii="Myriad Pro" w:eastAsia="Calibri" w:hAnsi="Myriad Pro"/>
                <w:sz w:val="20"/>
                <w:szCs w:val="20"/>
              </w:rPr>
            </w:pPr>
            <w:r w:rsidRPr="004D0F3A">
              <w:rPr>
                <w:rFonts w:ascii="Myriad Pro" w:hAnsi="Myriad Pro" w:cs="Arial"/>
                <w:color w:val="000000"/>
                <w:sz w:val="20"/>
                <w:szCs w:val="20"/>
              </w:rPr>
              <w:t>-1 849,37</w:t>
            </w:r>
          </w:p>
        </w:tc>
      </w:tr>
      <w:tr w:rsidR="00311C15" w:rsidRPr="004D0F3A" w14:paraId="54758454" w14:textId="77777777" w:rsidTr="00014C5D">
        <w:trPr>
          <w:trHeight w:val="20"/>
          <w:jc w:val="center"/>
        </w:trPr>
        <w:tc>
          <w:tcPr>
            <w:tcW w:w="296" w:type="pct"/>
            <w:tcBorders>
              <w:top w:val="nil"/>
              <w:left w:val="single" w:sz="4" w:space="0" w:color="auto"/>
              <w:bottom w:val="single" w:sz="4" w:space="0" w:color="auto"/>
              <w:right w:val="single" w:sz="4" w:space="0" w:color="auto"/>
            </w:tcBorders>
            <w:shd w:val="clear" w:color="auto" w:fill="auto"/>
            <w:noWrap/>
            <w:vAlign w:val="center"/>
          </w:tcPr>
          <w:p w14:paraId="28009A4F" w14:textId="77777777" w:rsidR="00311C15" w:rsidRPr="004D0F3A" w:rsidRDefault="00311C15" w:rsidP="00014C5D">
            <w:pPr>
              <w:spacing w:after="0" w:line="240" w:lineRule="auto"/>
              <w:ind w:left="-57" w:right="-57"/>
              <w:jc w:val="center"/>
              <w:rPr>
                <w:rFonts w:ascii="Myriad Pro" w:eastAsia="Calibri" w:hAnsi="Myriad Pro"/>
                <w:i/>
                <w:sz w:val="20"/>
                <w:szCs w:val="20"/>
              </w:rPr>
            </w:pPr>
            <w:r w:rsidRPr="004D0F3A">
              <w:rPr>
                <w:rFonts w:ascii="Myriad Pro" w:eastAsia="Calibri" w:hAnsi="Myriad Pro"/>
                <w:i/>
                <w:sz w:val="20"/>
                <w:szCs w:val="20"/>
              </w:rPr>
              <w:t>5</w:t>
            </w:r>
          </w:p>
        </w:tc>
        <w:tc>
          <w:tcPr>
            <w:tcW w:w="1257" w:type="pct"/>
            <w:tcBorders>
              <w:top w:val="nil"/>
              <w:left w:val="nil"/>
              <w:bottom w:val="single" w:sz="4" w:space="0" w:color="auto"/>
              <w:right w:val="single" w:sz="4" w:space="0" w:color="auto"/>
            </w:tcBorders>
            <w:shd w:val="clear" w:color="auto" w:fill="auto"/>
            <w:vAlign w:val="center"/>
          </w:tcPr>
          <w:p w14:paraId="3A2C82FE" w14:textId="77777777" w:rsidR="00311C15" w:rsidRPr="004D0F3A" w:rsidRDefault="00311C15" w:rsidP="00014C5D">
            <w:pPr>
              <w:spacing w:after="0" w:line="240" w:lineRule="auto"/>
              <w:ind w:left="-57" w:right="-57"/>
              <w:rPr>
                <w:rFonts w:ascii="Myriad Pro" w:eastAsia="Calibri" w:hAnsi="Myriad Pro"/>
                <w:i/>
                <w:sz w:val="20"/>
                <w:szCs w:val="20"/>
              </w:rPr>
            </w:pPr>
            <w:r w:rsidRPr="004D0F3A">
              <w:rPr>
                <w:rFonts w:ascii="Myriad Pro" w:eastAsia="Calibri" w:hAnsi="Myriad Pro"/>
                <w:sz w:val="20"/>
                <w:szCs w:val="20"/>
              </w:rPr>
              <w:t>Отчисления на социальные нужды</w:t>
            </w:r>
          </w:p>
        </w:tc>
        <w:tc>
          <w:tcPr>
            <w:tcW w:w="518" w:type="pct"/>
            <w:tcBorders>
              <w:top w:val="nil"/>
              <w:left w:val="nil"/>
              <w:bottom w:val="single" w:sz="4" w:space="0" w:color="auto"/>
              <w:right w:val="single" w:sz="4" w:space="0" w:color="auto"/>
            </w:tcBorders>
            <w:shd w:val="clear" w:color="auto" w:fill="auto"/>
            <w:noWrap/>
            <w:vAlign w:val="center"/>
          </w:tcPr>
          <w:p w14:paraId="58AA3040" w14:textId="77777777" w:rsidR="00311C15" w:rsidRPr="004D0F3A" w:rsidRDefault="00311C15" w:rsidP="00014C5D">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316 136,29</w:t>
            </w:r>
          </w:p>
        </w:tc>
        <w:tc>
          <w:tcPr>
            <w:tcW w:w="543" w:type="pct"/>
            <w:tcBorders>
              <w:top w:val="single" w:sz="4" w:space="0" w:color="auto"/>
              <w:left w:val="nil"/>
              <w:bottom w:val="single" w:sz="4" w:space="0" w:color="auto"/>
              <w:right w:val="single" w:sz="4" w:space="0" w:color="auto"/>
            </w:tcBorders>
            <w:vAlign w:val="center"/>
          </w:tcPr>
          <w:p w14:paraId="1409E942" w14:textId="77777777" w:rsidR="00311C15" w:rsidRPr="004D0F3A" w:rsidRDefault="00311C15" w:rsidP="00014C5D">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316 136,29</w:t>
            </w:r>
          </w:p>
        </w:tc>
        <w:tc>
          <w:tcPr>
            <w:tcW w:w="485" w:type="pct"/>
            <w:tcBorders>
              <w:top w:val="nil"/>
              <w:left w:val="single" w:sz="4" w:space="0" w:color="auto"/>
              <w:bottom w:val="single" w:sz="4" w:space="0" w:color="auto"/>
              <w:right w:val="single" w:sz="4" w:space="0" w:color="auto"/>
            </w:tcBorders>
            <w:shd w:val="clear" w:color="auto" w:fill="auto"/>
            <w:noWrap/>
            <w:vAlign w:val="center"/>
          </w:tcPr>
          <w:p w14:paraId="5B4652EE" w14:textId="77777777" w:rsidR="00311C15" w:rsidRPr="004D0F3A" w:rsidRDefault="00311C15" w:rsidP="00014C5D">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319 861,88</w:t>
            </w:r>
          </w:p>
        </w:tc>
        <w:tc>
          <w:tcPr>
            <w:tcW w:w="485" w:type="pct"/>
            <w:tcBorders>
              <w:top w:val="nil"/>
              <w:left w:val="nil"/>
              <w:bottom w:val="single" w:sz="8" w:space="0" w:color="auto"/>
              <w:right w:val="single" w:sz="8" w:space="0" w:color="auto"/>
            </w:tcBorders>
            <w:shd w:val="clear" w:color="auto" w:fill="auto"/>
            <w:noWrap/>
            <w:vAlign w:val="center"/>
          </w:tcPr>
          <w:p w14:paraId="33E85904" w14:textId="77777777" w:rsidR="00311C15" w:rsidRPr="004D0F3A" w:rsidRDefault="00311C15" w:rsidP="00014C5D">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311 115,36</w:t>
            </w:r>
          </w:p>
        </w:tc>
        <w:tc>
          <w:tcPr>
            <w:tcW w:w="497" w:type="pct"/>
            <w:tcBorders>
              <w:top w:val="nil"/>
              <w:left w:val="nil"/>
              <w:bottom w:val="single" w:sz="8" w:space="0" w:color="auto"/>
              <w:right w:val="single" w:sz="8" w:space="0" w:color="auto"/>
            </w:tcBorders>
            <w:shd w:val="clear" w:color="auto" w:fill="auto"/>
            <w:noWrap/>
            <w:vAlign w:val="center"/>
          </w:tcPr>
          <w:p w14:paraId="73ABBF26" w14:textId="77777777" w:rsidR="00311C15" w:rsidRPr="004D0F3A" w:rsidRDefault="00311C15" w:rsidP="00014C5D">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292 284,69</w:t>
            </w:r>
          </w:p>
        </w:tc>
        <w:tc>
          <w:tcPr>
            <w:tcW w:w="440" w:type="pct"/>
            <w:tcBorders>
              <w:top w:val="nil"/>
              <w:left w:val="nil"/>
              <w:bottom w:val="single" w:sz="4" w:space="0" w:color="auto"/>
              <w:right w:val="single" w:sz="4" w:space="0" w:color="auto"/>
            </w:tcBorders>
            <w:shd w:val="clear" w:color="auto" w:fill="auto"/>
            <w:noWrap/>
            <w:vAlign w:val="center"/>
          </w:tcPr>
          <w:p w14:paraId="1ED106B3" w14:textId="77777777" w:rsidR="00311C15" w:rsidRPr="004D0F3A" w:rsidRDefault="00311C15" w:rsidP="00014C5D">
            <w:pPr>
              <w:spacing w:after="0" w:line="240" w:lineRule="auto"/>
              <w:ind w:left="-57" w:right="-57"/>
              <w:jc w:val="center"/>
              <w:rPr>
                <w:rFonts w:ascii="Myriad Pro" w:eastAsia="Calibri" w:hAnsi="Myriad Pro"/>
                <w:sz w:val="20"/>
                <w:szCs w:val="20"/>
              </w:rPr>
            </w:pPr>
            <w:r w:rsidRPr="004D0F3A">
              <w:rPr>
                <w:rFonts w:ascii="Myriad Pro" w:hAnsi="Myriad Pro" w:cs="Arial"/>
                <w:color w:val="000000"/>
                <w:sz w:val="20"/>
                <w:szCs w:val="20"/>
              </w:rPr>
              <w:t>0,00</w:t>
            </w:r>
          </w:p>
        </w:tc>
        <w:tc>
          <w:tcPr>
            <w:tcW w:w="479" w:type="pct"/>
            <w:tcBorders>
              <w:top w:val="nil"/>
              <w:left w:val="nil"/>
              <w:bottom w:val="single" w:sz="4" w:space="0" w:color="auto"/>
              <w:right w:val="single" w:sz="4" w:space="0" w:color="auto"/>
            </w:tcBorders>
            <w:vAlign w:val="center"/>
          </w:tcPr>
          <w:p w14:paraId="53FAB819" w14:textId="77777777" w:rsidR="00311C15" w:rsidRPr="004D0F3A" w:rsidRDefault="00311C15" w:rsidP="00014C5D">
            <w:pPr>
              <w:spacing w:after="0" w:line="240" w:lineRule="auto"/>
              <w:ind w:left="-57" w:right="-57"/>
              <w:jc w:val="center"/>
              <w:rPr>
                <w:rFonts w:ascii="Myriad Pro" w:eastAsia="Calibri" w:hAnsi="Myriad Pro"/>
                <w:sz w:val="20"/>
                <w:szCs w:val="20"/>
              </w:rPr>
            </w:pPr>
            <w:r w:rsidRPr="004D0F3A">
              <w:rPr>
                <w:rFonts w:ascii="Myriad Pro" w:hAnsi="Myriad Pro" w:cs="Arial"/>
                <w:color w:val="000000"/>
                <w:sz w:val="20"/>
                <w:szCs w:val="20"/>
              </w:rPr>
              <w:t>-18 830,67</w:t>
            </w:r>
          </w:p>
        </w:tc>
      </w:tr>
      <w:tr w:rsidR="00311C15" w:rsidRPr="004D0F3A" w14:paraId="6411AC39" w14:textId="77777777" w:rsidTr="00014C5D">
        <w:trPr>
          <w:trHeight w:val="20"/>
          <w:jc w:val="center"/>
        </w:trPr>
        <w:tc>
          <w:tcPr>
            <w:tcW w:w="296" w:type="pct"/>
            <w:tcBorders>
              <w:top w:val="nil"/>
              <w:left w:val="single" w:sz="4" w:space="0" w:color="auto"/>
              <w:bottom w:val="single" w:sz="4" w:space="0" w:color="auto"/>
              <w:right w:val="single" w:sz="4" w:space="0" w:color="auto"/>
            </w:tcBorders>
            <w:shd w:val="clear" w:color="auto" w:fill="auto"/>
            <w:noWrap/>
            <w:vAlign w:val="center"/>
            <w:hideMark/>
          </w:tcPr>
          <w:p w14:paraId="3B625DE9" w14:textId="77777777" w:rsidR="00311C15" w:rsidRPr="004D0F3A" w:rsidRDefault="00311C15" w:rsidP="00014C5D">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6</w:t>
            </w:r>
          </w:p>
        </w:tc>
        <w:tc>
          <w:tcPr>
            <w:tcW w:w="1257" w:type="pct"/>
            <w:tcBorders>
              <w:top w:val="nil"/>
              <w:left w:val="nil"/>
              <w:bottom w:val="single" w:sz="4" w:space="0" w:color="auto"/>
              <w:right w:val="single" w:sz="4" w:space="0" w:color="auto"/>
            </w:tcBorders>
            <w:shd w:val="clear" w:color="auto" w:fill="auto"/>
            <w:vAlign w:val="center"/>
            <w:hideMark/>
          </w:tcPr>
          <w:p w14:paraId="47B993DA" w14:textId="77777777" w:rsidR="00311C15" w:rsidRPr="004D0F3A" w:rsidRDefault="00311C15" w:rsidP="00014C5D">
            <w:pPr>
              <w:spacing w:after="0" w:line="240" w:lineRule="auto"/>
              <w:ind w:left="-57" w:right="-57"/>
              <w:rPr>
                <w:rFonts w:ascii="Myriad Pro" w:eastAsia="Calibri" w:hAnsi="Myriad Pro"/>
                <w:sz w:val="20"/>
                <w:szCs w:val="20"/>
              </w:rPr>
            </w:pPr>
            <w:r w:rsidRPr="004D0F3A">
              <w:rPr>
                <w:rFonts w:ascii="Myriad Pro" w:eastAsia="Calibri" w:hAnsi="Myriad Pro"/>
                <w:sz w:val="20"/>
                <w:szCs w:val="20"/>
              </w:rPr>
              <w:t>Прочие неподконтрольные расходы</w:t>
            </w:r>
          </w:p>
        </w:tc>
        <w:tc>
          <w:tcPr>
            <w:tcW w:w="518" w:type="pct"/>
            <w:tcBorders>
              <w:top w:val="nil"/>
              <w:left w:val="nil"/>
              <w:bottom w:val="single" w:sz="4" w:space="0" w:color="auto"/>
              <w:right w:val="single" w:sz="4" w:space="0" w:color="auto"/>
            </w:tcBorders>
            <w:shd w:val="clear" w:color="auto" w:fill="auto"/>
            <w:noWrap/>
            <w:vAlign w:val="center"/>
          </w:tcPr>
          <w:p w14:paraId="3569F4BA" w14:textId="77777777" w:rsidR="00311C15" w:rsidRPr="004D0F3A" w:rsidRDefault="00311C15" w:rsidP="00014C5D">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582 518,62</w:t>
            </w:r>
          </w:p>
        </w:tc>
        <w:tc>
          <w:tcPr>
            <w:tcW w:w="543" w:type="pct"/>
            <w:tcBorders>
              <w:top w:val="single" w:sz="4" w:space="0" w:color="auto"/>
              <w:left w:val="nil"/>
              <w:bottom w:val="single" w:sz="4" w:space="0" w:color="auto"/>
              <w:right w:val="single" w:sz="4" w:space="0" w:color="auto"/>
            </w:tcBorders>
            <w:vAlign w:val="center"/>
          </w:tcPr>
          <w:p w14:paraId="3CDE57F1" w14:textId="77777777" w:rsidR="00311C15" w:rsidRPr="004D0F3A" w:rsidRDefault="00311C15" w:rsidP="00014C5D">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808,95</w:t>
            </w:r>
          </w:p>
        </w:tc>
        <w:tc>
          <w:tcPr>
            <w:tcW w:w="485" w:type="pct"/>
            <w:tcBorders>
              <w:top w:val="nil"/>
              <w:left w:val="single" w:sz="4" w:space="0" w:color="auto"/>
              <w:bottom w:val="single" w:sz="4" w:space="0" w:color="auto"/>
              <w:right w:val="single" w:sz="4" w:space="0" w:color="auto"/>
            </w:tcBorders>
            <w:shd w:val="clear" w:color="auto" w:fill="auto"/>
            <w:noWrap/>
            <w:vAlign w:val="center"/>
          </w:tcPr>
          <w:p w14:paraId="38E08042" w14:textId="77777777" w:rsidR="00311C15" w:rsidRPr="004D0F3A" w:rsidRDefault="00311C15" w:rsidP="00014C5D">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427 944,76</w:t>
            </w:r>
          </w:p>
        </w:tc>
        <w:tc>
          <w:tcPr>
            <w:tcW w:w="485" w:type="pct"/>
            <w:tcBorders>
              <w:top w:val="nil"/>
              <w:left w:val="nil"/>
              <w:bottom w:val="single" w:sz="8" w:space="0" w:color="auto"/>
              <w:right w:val="single" w:sz="8" w:space="0" w:color="auto"/>
            </w:tcBorders>
            <w:shd w:val="clear" w:color="auto" w:fill="auto"/>
            <w:noWrap/>
            <w:vAlign w:val="center"/>
          </w:tcPr>
          <w:p w14:paraId="17A5374D" w14:textId="77777777" w:rsidR="00311C15" w:rsidRPr="004D0F3A" w:rsidRDefault="00311C15" w:rsidP="00014C5D">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0,00</w:t>
            </w:r>
          </w:p>
        </w:tc>
        <w:tc>
          <w:tcPr>
            <w:tcW w:w="497" w:type="pct"/>
            <w:tcBorders>
              <w:top w:val="nil"/>
              <w:left w:val="nil"/>
              <w:bottom w:val="single" w:sz="8" w:space="0" w:color="auto"/>
              <w:right w:val="single" w:sz="8" w:space="0" w:color="auto"/>
            </w:tcBorders>
            <w:shd w:val="clear" w:color="auto" w:fill="auto"/>
            <w:noWrap/>
            <w:vAlign w:val="center"/>
          </w:tcPr>
          <w:p w14:paraId="384737DA" w14:textId="77777777" w:rsidR="00311C15" w:rsidRPr="004D0F3A" w:rsidRDefault="00311C15" w:rsidP="00014C5D">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0,00</w:t>
            </w:r>
          </w:p>
        </w:tc>
        <w:tc>
          <w:tcPr>
            <w:tcW w:w="440" w:type="pct"/>
            <w:tcBorders>
              <w:top w:val="nil"/>
              <w:left w:val="nil"/>
              <w:bottom w:val="single" w:sz="4" w:space="0" w:color="auto"/>
              <w:right w:val="single" w:sz="4" w:space="0" w:color="auto"/>
            </w:tcBorders>
            <w:shd w:val="clear" w:color="auto" w:fill="auto"/>
            <w:noWrap/>
            <w:vAlign w:val="center"/>
          </w:tcPr>
          <w:p w14:paraId="1F36667C" w14:textId="77777777" w:rsidR="00311C15" w:rsidRPr="004D0F3A" w:rsidRDefault="00311C15" w:rsidP="00014C5D">
            <w:pPr>
              <w:spacing w:after="0" w:line="240" w:lineRule="auto"/>
              <w:ind w:left="-57" w:right="-57"/>
              <w:jc w:val="center"/>
              <w:rPr>
                <w:rFonts w:ascii="Myriad Pro" w:eastAsia="Calibri" w:hAnsi="Myriad Pro"/>
                <w:sz w:val="20"/>
                <w:szCs w:val="20"/>
              </w:rPr>
            </w:pPr>
            <w:r w:rsidRPr="004D0F3A">
              <w:rPr>
                <w:rFonts w:ascii="Myriad Pro" w:hAnsi="Myriad Pro" w:cs="Arial"/>
                <w:color w:val="000000"/>
                <w:sz w:val="20"/>
                <w:szCs w:val="20"/>
              </w:rPr>
              <w:t>0,00</w:t>
            </w:r>
          </w:p>
        </w:tc>
        <w:tc>
          <w:tcPr>
            <w:tcW w:w="479" w:type="pct"/>
            <w:tcBorders>
              <w:top w:val="nil"/>
              <w:left w:val="nil"/>
              <w:bottom w:val="single" w:sz="4" w:space="0" w:color="auto"/>
              <w:right w:val="single" w:sz="4" w:space="0" w:color="auto"/>
            </w:tcBorders>
            <w:vAlign w:val="center"/>
          </w:tcPr>
          <w:p w14:paraId="0506770C" w14:textId="77777777" w:rsidR="00311C15" w:rsidRPr="004D0F3A" w:rsidRDefault="00311C15" w:rsidP="00014C5D">
            <w:pPr>
              <w:spacing w:after="0" w:line="240" w:lineRule="auto"/>
              <w:ind w:left="-57" w:right="-57"/>
              <w:jc w:val="center"/>
              <w:rPr>
                <w:rFonts w:ascii="Myriad Pro" w:eastAsia="Calibri" w:hAnsi="Myriad Pro"/>
                <w:sz w:val="20"/>
                <w:szCs w:val="20"/>
              </w:rPr>
            </w:pPr>
            <w:r w:rsidRPr="004D0F3A">
              <w:rPr>
                <w:rFonts w:ascii="Myriad Pro" w:hAnsi="Myriad Pro" w:cs="Arial"/>
                <w:color w:val="000000"/>
                <w:sz w:val="20"/>
                <w:szCs w:val="20"/>
              </w:rPr>
              <w:t>0,00</w:t>
            </w:r>
          </w:p>
        </w:tc>
      </w:tr>
      <w:tr w:rsidR="00311C15" w:rsidRPr="004D0F3A" w14:paraId="4935426A" w14:textId="77777777" w:rsidTr="00014C5D">
        <w:trPr>
          <w:trHeight w:val="20"/>
          <w:jc w:val="center"/>
        </w:trPr>
        <w:tc>
          <w:tcPr>
            <w:tcW w:w="296" w:type="pct"/>
            <w:tcBorders>
              <w:top w:val="nil"/>
              <w:left w:val="single" w:sz="4" w:space="0" w:color="auto"/>
              <w:bottom w:val="single" w:sz="4" w:space="0" w:color="auto"/>
              <w:right w:val="single" w:sz="4" w:space="0" w:color="auto"/>
            </w:tcBorders>
            <w:shd w:val="clear" w:color="auto" w:fill="auto"/>
            <w:noWrap/>
            <w:vAlign w:val="center"/>
          </w:tcPr>
          <w:p w14:paraId="1508EEA3" w14:textId="77777777" w:rsidR="00311C15" w:rsidRPr="004D0F3A" w:rsidRDefault="00311C15" w:rsidP="00014C5D">
            <w:pPr>
              <w:spacing w:after="0" w:line="240" w:lineRule="auto"/>
              <w:ind w:left="-57" w:right="-57"/>
              <w:jc w:val="center"/>
              <w:rPr>
                <w:rFonts w:ascii="Myriad Pro" w:eastAsia="Calibri" w:hAnsi="Myriad Pro"/>
                <w:sz w:val="20"/>
                <w:szCs w:val="20"/>
              </w:rPr>
            </w:pPr>
          </w:p>
        </w:tc>
        <w:tc>
          <w:tcPr>
            <w:tcW w:w="1257" w:type="pct"/>
            <w:tcBorders>
              <w:top w:val="nil"/>
              <w:left w:val="nil"/>
              <w:bottom w:val="single" w:sz="4" w:space="0" w:color="auto"/>
              <w:right w:val="single" w:sz="4" w:space="0" w:color="auto"/>
            </w:tcBorders>
            <w:shd w:val="clear" w:color="auto" w:fill="auto"/>
            <w:vAlign w:val="center"/>
          </w:tcPr>
          <w:p w14:paraId="12B79439" w14:textId="77777777" w:rsidR="00311C15" w:rsidRPr="004D0F3A" w:rsidRDefault="00311C15" w:rsidP="00014C5D">
            <w:pPr>
              <w:spacing w:after="0" w:line="240" w:lineRule="auto"/>
              <w:ind w:left="-57" w:right="-57"/>
              <w:rPr>
                <w:rFonts w:ascii="Myriad Pro" w:eastAsia="Calibri" w:hAnsi="Myriad Pro"/>
                <w:sz w:val="20"/>
                <w:szCs w:val="20"/>
              </w:rPr>
            </w:pPr>
            <w:r w:rsidRPr="004D0F3A">
              <w:rPr>
                <w:rFonts w:ascii="Myriad Pro" w:eastAsia="Calibri" w:hAnsi="Myriad Pro"/>
                <w:sz w:val="20"/>
                <w:szCs w:val="20"/>
              </w:rPr>
              <w:t xml:space="preserve">затраты на содержание аппарата управления </w:t>
            </w:r>
            <w:r w:rsidR="002E6DB4" w:rsidRPr="004D0F3A">
              <w:rPr>
                <w:rFonts w:ascii="Myriad Pro" w:eastAsia="Calibri" w:hAnsi="Myriad Pro"/>
                <w:sz w:val="20"/>
                <w:szCs w:val="20"/>
              </w:rPr>
              <w:t>ПАО </w:t>
            </w:r>
            <w:r w:rsidRPr="004D0F3A">
              <w:rPr>
                <w:rFonts w:ascii="Myriad Pro" w:eastAsia="Calibri" w:hAnsi="Myriad Pro"/>
                <w:sz w:val="20"/>
                <w:szCs w:val="20"/>
              </w:rPr>
              <w:t xml:space="preserve">«Россети»  и </w:t>
            </w:r>
            <w:r w:rsidR="002E6DB4" w:rsidRPr="004D0F3A">
              <w:rPr>
                <w:rFonts w:ascii="Myriad Pro" w:eastAsia="Calibri" w:hAnsi="Myriad Pro"/>
                <w:sz w:val="20"/>
                <w:szCs w:val="20"/>
              </w:rPr>
              <w:t>ПАО </w:t>
            </w:r>
            <w:r w:rsidRPr="004D0F3A">
              <w:rPr>
                <w:rFonts w:ascii="Myriad Pro" w:eastAsia="Calibri" w:hAnsi="Myriad Pro"/>
                <w:sz w:val="20"/>
                <w:szCs w:val="20"/>
              </w:rPr>
              <w:t>«МРСК Сибири»</w:t>
            </w:r>
          </w:p>
        </w:tc>
        <w:tc>
          <w:tcPr>
            <w:tcW w:w="518" w:type="pct"/>
            <w:tcBorders>
              <w:top w:val="nil"/>
              <w:left w:val="nil"/>
              <w:bottom w:val="single" w:sz="4" w:space="0" w:color="auto"/>
              <w:right w:val="single" w:sz="4" w:space="0" w:color="auto"/>
            </w:tcBorders>
            <w:shd w:val="clear" w:color="auto" w:fill="auto"/>
            <w:noWrap/>
            <w:vAlign w:val="center"/>
          </w:tcPr>
          <w:p w14:paraId="27BDFA3E" w14:textId="77777777" w:rsidR="00311C15" w:rsidRPr="004D0F3A" w:rsidRDefault="00311C15" w:rsidP="00014C5D">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н/д</w:t>
            </w:r>
          </w:p>
        </w:tc>
        <w:tc>
          <w:tcPr>
            <w:tcW w:w="543" w:type="pct"/>
            <w:tcBorders>
              <w:top w:val="single" w:sz="4" w:space="0" w:color="auto"/>
              <w:left w:val="nil"/>
              <w:bottom w:val="single" w:sz="4" w:space="0" w:color="auto"/>
              <w:right w:val="single" w:sz="4" w:space="0" w:color="auto"/>
            </w:tcBorders>
            <w:vAlign w:val="center"/>
          </w:tcPr>
          <w:p w14:paraId="3E35E474" w14:textId="77777777" w:rsidR="00311C15" w:rsidRPr="004D0F3A" w:rsidRDefault="00311C15" w:rsidP="00014C5D">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н/д</w:t>
            </w:r>
          </w:p>
        </w:tc>
        <w:tc>
          <w:tcPr>
            <w:tcW w:w="485" w:type="pct"/>
            <w:tcBorders>
              <w:top w:val="nil"/>
              <w:left w:val="single" w:sz="4" w:space="0" w:color="auto"/>
              <w:bottom w:val="single" w:sz="4" w:space="0" w:color="auto"/>
              <w:right w:val="single" w:sz="4" w:space="0" w:color="auto"/>
            </w:tcBorders>
            <w:shd w:val="clear" w:color="auto" w:fill="auto"/>
            <w:noWrap/>
            <w:vAlign w:val="center"/>
          </w:tcPr>
          <w:p w14:paraId="348A1E5E" w14:textId="77777777" w:rsidR="00311C15" w:rsidRPr="004D0F3A" w:rsidRDefault="00311C15" w:rsidP="00014C5D">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134 264,36</w:t>
            </w:r>
          </w:p>
        </w:tc>
        <w:tc>
          <w:tcPr>
            <w:tcW w:w="485" w:type="pct"/>
            <w:tcBorders>
              <w:top w:val="nil"/>
              <w:left w:val="nil"/>
              <w:bottom w:val="single" w:sz="8" w:space="0" w:color="auto"/>
              <w:right w:val="single" w:sz="8" w:space="0" w:color="auto"/>
            </w:tcBorders>
            <w:shd w:val="clear" w:color="auto" w:fill="auto"/>
            <w:noWrap/>
            <w:vAlign w:val="center"/>
          </w:tcPr>
          <w:p w14:paraId="31BBC907" w14:textId="77777777" w:rsidR="00311C15" w:rsidRPr="004D0F3A" w:rsidRDefault="00311C15" w:rsidP="00014C5D">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0,00</w:t>
            </w:r>
          </w:p>
        </w:tc>
        <w:tc>
          <w:tcPr>
            <w:tcW w:w="497" w:type="pct"/>
            <w:tcBorders>
              <w:top w:val="nil"/>
              <w:left w:val="nil"/>
              <w:bottom w:val="single" w:sz="8" w:space="0" w:color="auto"/>
              <w:right w:val="single" w:sz="8" w:space="0" w:color="auto"/>
            </w:tcBorders>
            <w:shd w:val="clear" w:color="auto" w:fill="auto"/>
            <w:noWrap/>
            <w:vAlign w:val="center"/>
          </w:tcPr>
          <w:p w14:paraId="0C1BD2F5" w14:textId="77777777" w:rsidR="00311C15" w:rsidRPr="004D0F3A" w:rsidRDefault="00311C15" w:rsidP="00014C5D">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0,00</w:t>
            </w:r>
          </w:p>
        </w:tc>
        <w:tc>
          <w:tcPr>
            <w:tcW w:w="440" w:type="pct"/>
            <w:tcBorders>
              <w:top w:val="nil"/>
              <w:left w:val="nil"/>
              <w:bottom w:val="single" w:sz="4" w:space="0" w:color="auto"/>
              <w:right w:val="single" w:sz="4" w:space="0" w:color="auto"/>
            </w:tcBorders>
            <w:shd w:val="clear" w:color="auto" w:fill="auto"/>
            <w:noWrap/>
            <w:vAlign w:val="center"/>
          </w:tcPr>
          <w:p w14:paraId="2278CA70" w14:textId="77777777" w:rsidR="00311C15" w:rsidRPr="004D0F3A" w:rsidRDefault="00311C15" w:rsidP="00014C5D">
            <w:pPr>
              <w:spacing w:after="0" w:line="240" w:lineRule="auto"/>
              <w:ind w:left="-57" w:right="-57"/>
              <w:jc w:val="center"/>
              <w:rPr>
                <w:rFonts w:ascii="Myriad Pro" w:eastAsia="Calibri" w:hAnsi="Myriad Pro"/>
                <w:sz w:val="20"/>
                <w:szCs w:val="20"/>
              </w:rPr>
            </w:pPr>
            <w:r w:rsidRPr="004D0F3A">
              <w:rPr>
                <w:rFonts w:ascii="Myriad Pro" w:hAnsi="Myriad Pro" w:cs="Arial"/>
                <w:color w:val="000000"/>
                <w:sz w:val="20"/>
                <w:szCs w:val="20"/>
              </w:rPr>
              <w:t>0,00</w:t>
            </w:r>
          </w:p>
        </w:tc>
        <w:tc>
          <w:tcPr>
            <w:tcW w:w="479" w:type="pct"/>
            <w:tcBorders>
              <w:top w:val="nil"/>
              <w:left w:val="nil"/>
              <w:bottom w:val="single" w:sz="4" w:space="0" w:color="auto"/>
              <w:right w:val="single" w:sz="4" w:space="0" w:color="auto"/>
            </w:tcBorders>
            <w:vAlign w:val="center"/>
          </w:tcPr>
          <w:p w14:paraId="0EFADE77" w14:textId="77777777" w:rsidR="00311C15" w:rsidRPr="004D0F3A" w:rsidRDefault="00311C15" w:rsidP="00014C5D">
            <w:pPr>
              <w:spacing w:after="0" w:line="240" w:lineRule="auto"/>
              <w:ind w:left="-57" w:right="-57"/>
              <w:jc w:val="center"/>
              <w:rPr>
                <w:rFonts w:ascii="Myriad Pro" w:eastAsia="Calibri" w:hAnsi="Myriad Pro"/>
                <w:sz w:val="20"/>
                <w:szCs w:val="20"/>
              </w:rPr>
            </w:pPr>
            <w:r w:rsidRPr="004D0F3A">
              <w:rPr>
                <w:rFonts w:ascii="Myriad Pro" w:hAnsi="Myriad Pro" w:cs="Arial"/>
                <w:color w:val="000000"/>
                <w:sz w:val="20"/>
                <w:szCs w:val="20"/>
              </w:rPr>
              <w:t>0,00</w:t>
            </w:r>
          </w:p>
        </w:tc>
      </w:tr>
      <w:tr w:rsidR="00311C15" w:rsidRPr="004D0F3A" w14:paraId="31481C95" w14:textId="77777777" w:rsidTr="00014C5D">
        <w:trPr>
          <w:trHeight w:val="20"/>
          <w:jc w:val="center"/>
        </w:trPr>
        <w:tc>
          <w:tcPr>
            <w:tcW w:w="296" w:type="pct"/>
            <w:tcBorders>
              <w:top w:val="nil"/>
              <w:left w:val="single" w:sz="4" w:space="0" w:color="auto"/>
              <w:bottom w:val="single" w:sz="4" w:space="0" w:color="auto"/>
              <w:right w:val="single" w:sz="4" w:space="0" w:color="auto"/>
            </w:tcBorders>
            <w:shd w:val="clear" w:color="auto" w:fill="auto"/>
            <w:noWrap/>
            <w:vAlign w:val="center"/>
          </w:tcPr>
          <w:p w14:paraId="1B41A56A" w14:textId="77777777" w:rsidR="00311C15" w:rsidRPr="004D0F3A" w:rsidRDefault="00311C15" w:rsidP="00014C5D">
            <w:pPr>
              <w:spacing w:after="0" w:line="240" w:lineRule="auto"/>
              <w:ind w:left="-57" w:right="-57"/>
              <w:jc w:val="center"/>
              <w:rPr>
                <w:rFonts w:ascii="Myriad Pro" w:eastAsia="Calibri" w:hAnsi="Myriad Pro"/>
                <w:sz w:val="20"/>
                <w:szCs w:val="20"/>
              </w:rPr>
            </w:pPr>
          </w:p>
        </w:tc>
        <w:tc>
          <w:tcPr>
            <w:tcW w:w="1257" w:type="pct"/>
            <w:tcBorders>
              <w:top w:val="nil"/>
              <w:left w:val="nil"/>
              <w:bottom w:val="single" w:sz="4" w:space="0" w:color="auto"/>
              <w:right w:val="single" w:sz="4" w:space="0" w:color="auto"/>
            </w:tcBorders>
            <w:shd w:val="clear" w:color="auto" w:fill="auto"/>
            <w:vAlign w:val="center"/>
          </w:tcPr>
          <w:p w14:paraId="4073A33B" w14:textId="77777777" w:rsidR="00311C15" w:rsidRPr="004D0F3A" w:rsidRDefault="00311C15" w:rsidP="00014C5D">
            <w:pPr>
              <w:spacing w:after="0" w:line="240" w:lineRule="auto"/>
              <w:ind w:left="-57" w:right="-57"/>
              <w:rPr>
                <w:rFonts w:ascii="Myriad Pro" w:eastAsia="Calibri" w:hAnsi="Myriad Pro"/>
                <w:sz w:val="20"/>
                <w:szCs w:val="20"/>
              </w:rPr>
            </w:pPr>
            <w:r w:rsidRPr="004D0F3A">
              <w:rPr>
                <w:rFonts w:ascii="Myriad Pro" w:eastAsia="Calibri" w:hAnsi="Myriad Pro"/>
                <w:sz w:val="20"/>
                <w:szCs w:val="20"/>
              </w:rPr>
              <w:t>расходы на обслуживание кредитов</w:t>
            </w:r>
          </w:p>
        </w:tc>
        <w:tc>
          <w:tcPr>
            <w:tcW w:w="518" w:type="pct"/>
            <w:tcBorders>
              <w:top w:val="nil"/>
              <w:left w:val="nil"/>
              <w:bottom w:val="single" w:sz="4" w:space="0" w:color="auto"/>
              <w:right w:val="single" w:sz="4" w:space="0" w:color="auto"/>
            </w:tcBorders>
            <w:shd w:val="clear" w:color="auto" w:fill="auto"/>
            <w:noWrap/>
            <w:vAlign w:val="center"/>
          </w:tcPr>
          <w:p w14:paraId="2F49F277" w14:textId="77777777" w:rsidR="00311C15" w:rsidRPr="004D0F3A" w:rsidRDefault="00311C15" w:rsidP="00014C5D">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н/д</w:t>
            </w:r>
          </w:p>
        </w:tc>
        <w:tc>
          <w:tcPr>
            <w:tcW w:w="543" w:type="pct"/>
            <w:tcBorders>
              <w:top w:val="single" w:sz="4" w:space="0" w:color="auto"/>
              <w:left w:val="nil"/>
              <w:bottom w:val="single" w:sz="4" w:space="0" w:color="auto"/>
              <w:right w:val="single" w:sz="4" w:space="0" w:color="auto"/>
            </w:tcBorders>
            <w:vAlign w:val="center"/>
          </w:tcPr>
          <w:p w14:paraId="42E78583" w14:textId="77777777" w:rsidR="00311C15" w:rsidRPr="004D0F3A" w:rsidRDefault="00311C15" w:rsidP="00014C5D">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н/д</w:t>
            </w:r>
          </w:p>
        </w:tc>
        <w:tc>
          <w:tcPr>
            <w:tcW w:w="485" w:type="pct"/>
            <w:tcBorders>
              <w:top w:val="nil"/>
              <w:left w:val="single" w:sz="4" w:space="0" w:color="auto"/>
              <w:bottom w:val="single" w:sz="4" w:space="0" w:color="auto"/>
              <w:right w:val="single" w:sz="4" w:space="0" w:color="auto"/>
            </w:tcBorders>
            <w:shd w:val="clear" w:color="auto" w:fill="auto"/>
            <w:noWrap/>
            <w:vAlign w:val="center"/>
          </w:tcPr>
          <w:p w14:paraId="46F9DAF7" w14:textId="77777777" w:rsidR="00311C15" w:rsidRPr="004D0F3A" w:rsidRDefault="00311C15" w:rsidP="00014C5D">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293 680,38</w:t>
            </w:r>
          </w:p>
        </w:tc>
        <w:tc>
          <w:tcPr>
            <w:tcW w:w="485" w:type="pct"/>
            <w:tcBorders>
              <w:top w:val="nil"/>
              <w:left w:val="nil"/>
              <w:bottom w:val="single" w:sz="8" w:space="0" w:color="auto"/>
              <w:right w:val="single" w:sz="8" w:space="0" w:color="auto"/>
            </w:tcBorders>
            <w:shd w:val="clear" w:color="auto" w:fill="auto"/>
            <w:noWrap/>
            <w:vAlign w:val="center"/>
          </w:tcPr>
          <w:p w14:paraId="7A52108A" w14:textId="77777777" w:rsidR="00311C15" w:rsidRPr="004D0F3A" w:rsidRDefault="00311C15" w:rsidP="00014C5D">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0,00</w:t>
            </w:r>
          </w:p>
        </w:tc>
        <w:tc>
          <w:tcPr>
            <w:tcW w:w="497" w:type="pct"/>
            <w:tcBorders>
              <w:top w:val="nil"/>
              <w:left w:val="nil"/>
              <w:bottom w:val="single" w:sz="8" w:space="0" w:color="auto"/>
              <w:right w:val="single" w:sz="8" w:space="0" w:color="auto"/>
            </w:tcBorders>
            <w:shd w:val="clear" w:color="auto" w:fill="auto"/>
            <w:noWrap/>
            <w:vAlign w:val="center"/>
          </w:tcPr>
          <w:p w14:paraId="39518408" w14:textId="77777777" w:rsidR="00311C15" w:rsidRPr="004D0F3A" w:rsidRDefault="00311C15" w:rsidP="00014C5D">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0,00</w:t>
            </w:r>
          </w:p>
        </w:tc>
        <w:tc>
          <w:tcPr>
            <w:tcW w:w="440" w:type="pct"/>
            <w:tcBorders>
              <w:top w:val="nil"/>
              <w:left w:val="nil"/>
              <w:bottom w:val="single" w:sz="4" w:space="0" w:color="auto"/>
              <w:right w:val="single" w:sz="4" w:space="0" w:color="auto"/>
            </w:tcBorders>
            <w:shd w:val="clear" w:color="auto" w:fill="auto"/>
            <w:noWrap/>
            <w:vAlign w:val="center"/>
          </w:tcPr>
          <w:p w14:paraId="0742F12A" w14:textId="77777777" w:rsidR="00311C15" w:rsidRPr="004D0F3A" w:rsidRDefault="00311C15" w:rsidP="00014C5D">
            <w:pPr>
              <w:spacing w:after="0" w:line="240" w:lineRule="auto"/>
              <w:ind w:left="-57" w:right="-57"/>
              <w:jc w:val="center"/>
              <w:rPr>
                <w:rFonts w:ascii="Myriad Pro" w:eastAsia="Calibri" w:hAnsi="Myriad Pro"/>
                <w:sz w:val="20"/>
                <w:szCs w:val="20"/>
              </w:rPr>
            </w:pPr>
            <w:r w:rsidRPr="004D0F3A">
              <w:rPr>
                <w:rFonts w:ascii="Myriad Pro" w:hAnsi="Myriad Pro" w:cs="Arial"/>
                <w:color w:val="000000"/>
                <w:sz w:val="20"/>
                <w:szCs w:val="20"/>
              </w:rPr>
              <w:t>0,00</w:t>
            </w:r>
          </w:p>
        </w:tc>
        <w:tc>
          <w:tcPr>
            <w:tcW w:w="479" w:type="pct"/>
            <w:tcBorders>
              <w:top w:val="nil"/>
              <w:left w:val="nil"/>
              <w:bottom w:val="single" w:sz="4" w:space="0" w:color="auto"/>
              <w:right w:val="single" w:sz="4" w:space="0" w:color="auto"/>
            </w:tcBorders>
            <w:vAlign w:val="center"/>
          </w:tcPr>
          <w:p w14:paraId="2E2A8BF6" w14:textId="77777777" w:rsidR="00311C15" w:rsidRPr="004D0F3A" w:rsidRDefault="00311C15" w:rsidP="00014C5D">
            <w:pPr>
              <w:spacing w:after="0" w:line="240" w:lineRule="auto"/>
              <w:ind w:left="-57" w:right="-57"/>
              <w:jc w:val="center"/>
              <w:rPr>
                <w:rFonts w:ascii="Myriad Pro" w:eastAsia="Calibri" w:hAnsi="Myriad Pro"/>
                <w:sz w:val="20"/>
                <w:szCs w:val="20"/>
              </w:rPr>
            </w:pPr>
            <w:r w:rsidRPr="004D0F3A">
              <w:rPr>
                <w:rFonts w:ascii="Myriad Pro" w:hAnsi="Myriad Pro" w:cs="Arial"/>
                <w:color w:val="000000"/>
                <w:sz w:val="20"/>
                <w:szCs w:val="20"/>
              </w:rPr>
              <w:t>0,00</w:t>
            </w:r>
          </w:p>
        </w:tc>
      </w:tr>
      <w:tr w:rsidR="00311C15" w:rsidRPr="004D0F3A" w14:paraId="247B473E" w14:textId="77777777" w:rsidTr="00014C5D">
        <w:trPr>
          <w:trHeight w:val="20"/>
          <w:jc w:val="center"/>
        </w:trPr>
        <w:tc>
          <w:tcPr>
            <w:tcW w:w="296" w:type="pct"/>
            <w:tcBorders>
              <w:top w:val="nil"/>
              <w:left w:val="single" w:sz="4" w:space="0" w:color="auto"/>
              <w:bottom w:val="single" w:sz="4" w:space="0" w:color="auto"/>
              <w:right w:val="single" w:sz="4" w:space="0" w:color="auto"/>
            </w:tcBorders>
            <w:shd w:val="clear" w:color="auto" w:fill="auto"/>
            <w:noWrap/>
            <w:vAlign w:val="center"/>
            <w:hideMark/>
          </w:tcPr>
          <w:p w14:paraId="367D4D28" w14:textId="77777777" w:rsidR="00311C15" w:rsidRPr="004D0F3A" w:rsidRDefault="00311C15" w:rsidP="00014C5D">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7</w:t>
            </w:r>
          </w:p>
        </w:tc>
        <w:tc>
          <w:tcPr>
            <w:tcW w:w="1257" w:type="pct"/>
            <w:tcBorders>
              <w:top w:val="nil"/>
              <w:left w:val="nil"/>
              <w:bottom w:val="single" w:sz="4" w:space="0" w:color="auto"/>
              <w:right w:val="single" w:sz="4" w:space="0" w:color="auto"/>
            </w:tcBorders>
            <w:shd w:val="clear" w:color="auto" w:fill="auto"/>
            <w:vAlign w:val="center"/>
            <w:hideMark/>
          </w:tcPr>
          <w:p w14:paraId="0005C6E2" w14:textId="77777777" w:rsidR="00311C15" w:rsidRPr="004D0F3A" w:rsidRDefault="00311C15" w:rsidP="00014C5D">
            <w:pPr>
              <w:spacing w:after="0" w:line="240" w:lineRule="auto"/>
              <w:ind w:left="-57" w:right="-57"/>
              <w:rPr>
                <w:rFonts w:ascii="Myriad Pro" w:eastAsia="Calibri" w:hAnsi="Myriad Pro"/>
                <w:sz w:val="20"/>
                <w:szCs w:val="20"/>
              </w:rPr>
            </w:pPr>
            <w:r w:rsidRPr="004D0F3A">
              <w:rPr>
                <w:rFonts w:ascii="Myriad Pro" w:eastAsia="Calibri" w:hAnsi="Myriad Pro"/>
                <w:sz w:val="20"/>
                <w:szCs w:val="20"/>
              </w:rPr>
              <w:t>Налог на прибыль</w:t>
            </w:r>
          </w:p>
        </w:tc>
        <w:tc>
          <w:tcPr>
            <w:tcW w:w="518" w:type="pct"/>
            <w:tcBorders>
              <w:top w:val="nil"/>
              <w:left w:val="nil"/>
              <w:bottom w:val="single" w:sz="4" w:space="0" w:color="auto"/>
              <w:right w:val="single" w:sz="4" w:space="0" w:color="auto"/>
            </w:tcBorders>
            <w:shd w:val="clear" w:color="auto" w:fill="auto"/>
            <w:noWrap/>
            <w:vAlign w:val="center"/>
          </w:tcPr>
          <w:p w14:paraId="78AB8D49" w14:textId="77777777" w:rsidR="00311C15" w:rsidRPr="004D0F3A" w:rsidRDefault="00311C15" w:rsidP="00014C5D">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89 215,00</w:t>
            </w:r>
          </w:p>
        </w:tc>
        <w:tc>
          <w:tcPr>
            <w:tcW w:w="543" w:type="pct"/>
            <w:tcBorders>
              <w:top w:val="single" w:sz="4" w:space="0" w:color="auto"/>
              <w:left w:val="nil"/>
              <w:bottom w:val="single" w:sz="4" w:space="0" w:color="auto"/>
              <w:right w:val="single" w:sz="4" w:space="0" w:color="auto"/>
            </w:tcBorders>
            <w:vAlign w:val="center"/>
          </w:tcPr>
          <w:p w14:paraId="68582AC5" w14:textId="77777777" w:rsidR="00311C15" w:rsidRPr="004D0F3A" w:rsidRDefault="00311C15" w:rsidP="00014C5D">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89 215,00</w:t>
            </w:r>
          </w:p>
        </w:tc>
        <w:tc>
          <w:tcPr>
            <w:tcW w:w="485" w:type="pct"/>
            <w:tcBorders>
              <w:top w:val="nil"/>
              <w:left w:val="single" w:sz="4" w:space="0" w:color="auto"/>
              <w:bottom w:val="single" w:sz="4" w:space="0" w:color="auto"/>
              <w:right w:val="single" w:sz="4" w:space="0" w:color="auto"/>
            </w:tcBorders>
            <w:shd w:val="clear" w:color="auto" w:fill="auto"/>
            <w:noWrap/>
            <w:vAlign w:val="center"/>
          </w:tcPr>
          <w:p w14:paraId="196DBBEF" w14:textId="77777777" w:rsidR="00311C15" w:rsidRPr="004D0F3A" w:rsidRDefault="00311C15" w:rsidP="00014C5D">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89 215,00</w:t>
            </w:r>
          </w:p>
        </w:tc>
        <w:tc>
          <w:tcPr>
            <w:tcW w:w="485" w:type="pct"/>
            <w:tcBorders>
              <w:top w:val="nil"/>
              <w:left w:val="nil"/>
              <w:bottom w:val="single" w:sz="8" w:space="0" w:color="auto"/>
              <w:right w:val="single" w:sz="8" w:space="0" w:color="auto"/>
            </w:tcBorders>
            <w:shd w:val="clear" w:color="auto" w:fill="auto"/>
            <w:noWrap/>
            <w:vAlign w:val="center"/>
          </w:tcPr>
          <w:p w14:paraId="21CF76AD" w14:textId="77777777" w:rsidR="00311C15" w:rsidRPr="004D0F3A" w:rsidRDefault="00311C15" w:rsidP="00014C5D">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89 215,00</w:t>
            </w:r>
          </w:p>
        </w:tc>
        <w:tc>
          <w:tcPr>
            <w:tcW w:w="497" w:type="pct"/>
            <w:tcBorders>
              <w:top w:val="nil"/>
              <w:left w:val="nil"/>
              <w:bottom w:val="single" w:sz="8" w:space="0" w:color="auto"/>
              <w:right w:val="single" w:sz="8" w:space="0" w:color="auto"/>
            </w:tcBorders>
            <w:shd w:val="clear" w:color="auto" w:fill="auto"/>
            <w:noWrap/>
            <w:vAlign w:val="center"/>
          </w:tcPr>
          <w:p w14:paraId="2F087CD4" w14:textId="77777777" w:rsidR="00311C15" w:rsidRPr="004D0F3A" w:rsidRDefault="00311C15" w:rsidP="00014C5D">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89 215,00</w:t>
            </w:r>
          </w:p>
        </w:tc>
        <w:tc>
          <w:tcPr>
            <w:tcW w:w="440" w:type="pct"/>
            <w:tcBorders>
              <w:top w:val="nil"/>
              <w:left w:val="nil"/>
              <w:bottom w:val="single" w:sz="4" w:space="0" w:color="auto"/>
              <w:right w:val="single" w:sz="4" w:space="0" w:color="auto"/>
            </w:tcBorders>
            <w:shd w:val="clear" w:color="auto" w:fill="auto"/>
            <w:noWrap/>
            <w:vAlign w:val="center"/>
          </w:tcPr>
          <w:p w14:paraId="73A98A68" w14:textId="77777777" w:rsidR="00311C15" w:rsidRPr="004D0F3A" w:rsidRDefault="00311C15" w:rsidP="00014C5D">
            <w:pPr>
              <w:spacing w:after="0" w:line="240" w:lineRule="auto"/>
              <w:ind w:left="-57" w:right="-57"/>
              <w:jc w:val="center"/>
              <w:rPr>
                <w:rFonts w:ascii="Myriad Pro" w:eastAsia="Calibri" w:hAnsi="Myriad Pro"/>
                <w:sz w:val="20"/>
                <w:szCs w:val="20"/>
              </w:rPr>
            </w:pPr>
            <w:r w:rsidRPr="004D0F3A">
              <w:rPr>
                <w:rFonts w:ascii="Myriad Pro" w:hAnsi="Myriad Pro" w:cs="Arial"/>
                <w:color w:val="000000"/>
                <w:sz w:val="20"/>
                <w:szCs w:val="20"/>
              </w:rPr>
              <w:t>0,00</w:t>
            </w:r>
          </w:p>
        </w:tc>
        <w:tc>
          <w:tcPr>
            <w:tcW w:w="479" w:type="pct"/>
            <w:tcBorders>
              <w:top w:val="nil"/>
              <w:left w:val="nil"/>
              <w:bottom w:val="single" w:sz="4" w:space="0" w:color="auto"/>
              <w:right w:val="single" w:sz="4" w:space="0" w:color="auto"/>
            </w:tcBorders>
            <w:vAlign w:val="center"/>
          </w:tcPr>
          <w:p w14:paraId="4A2FBD3A" w14:textId="77777777" w:rsidR="00311C15" w:rsidRPr="004D0F3A" w:rsidRDefault="00311C15" w:rsidP="00014C5D">
            <w:pPr>
              <w:spacing w:after="0" w:line="240" w:lineRule="auto"/>
              <w:ind w:left="-57" w:right="-57"/>
              <w:jc w:val="center"/>
              <w:rPr>
                <w:rFonts w:ascii="Myriad Pro" w:eastAsia="Calibri" w:hAnsi="Myriad Pro"/>
                <w:sz w:val="20"/>
                <w:szCs w:val="20"/>
              </w:rPr>
            </w:pPr>
            <w:r w:rsidRPr="004D0F3A">
              <w:rPr>
                <w:rFonts w:ascii="Myriad Pro" w:hAnsi="Myriad Pro" w:cs="Arial"/>
                <w:color w:val="000000"/>
                <w:sz w:val="20"/>
                <w:szCs w:val="20"/>
              </w:rPr>
              <w:t>0,00</w:t>
            </w:r>
          </w:p>
        </w:tc>
      </w:tr>
      <w:tr w:rsidR="00311C15" w:rsidRPr="004D0F3A" w14:paraId="288973FD" w14:textId="77777777" w:rsidTr="00014C5D">
        <w:trPr>
          <w:trHeight w:val="20"/>
          <w:jc w:val="center"/>
        </w:trPr>
        <w:tc>
          <w:tcPr>
            <w:tcW w:w="296" w:type="pct"/>
            <w:tcBorders>
              <w:top w:val="nil"/>
              <w:left w:val="single" w:sz="4" w:space="0" w:color="auto"/>
              <w:bottom w:val="single" w:sz="4" w:space="0" w:color="auto"/>
              <w:right w:val="single" w:sz="4" w:space="0" w:color="auto"/>
            </w:tcBorders>
            <w:shd w:val="clear" w:color="auto" w:fill="auto"/>
            <w:noWrap/>
            <w:vAlign w:val="center"/>
            <w:hideMark/>
          </w:tcPr>
          <w:p w14:paraId="2868E1F4" w14:textId="77777777" w:rsidR="00311C15" w:rsidRPr="004D0F3A" w:rsidRDefault="00311C15" w:rsidP="00014C5D">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8</w:t>
            </w:r>
          </w:p>
        </w:tc>
        <w:tc>
          <w:tcPr>
            <w:tcW w:w="1257" w:type="pct"/>
            <w:tcBorders>
              <w:top w:val="nil"/>
              <w:left w:val="nil"/>
              <w:bottom w:val="single" w:sz="4" w:space="0" w:color="auto"/>
              <w:right w:val="single" w:sz="4" w:space="0" w:color="auto"/>
            </w:tcBorders>
            <w:shd w:val="clear" w:color="auto" w:fill="auto"/>
            <w:vAlign w:val="center"/>
            <w:hideMark/>
          </w:tcPr>
          <w:p w14:paraId="5AB10B9B" w14:textId="77777777" w:rsidR="00311C15" w:rsidRPr="004D0F3A" w:rsidRDefault="00311C15" w:rsidP="00014C5D">
            <w:pPr>
              <w:spacing w:after="0" w:line="240" w:lineRule="auto"/>
              <w:ind w:left="-57" w:right="-57"/>
              <w:rPr>
                <w:rFonts w:ascii="Myriad Pro" w:eastAsia="Calibri" w:hAnsi="Myriad Pro"/>
                <w:sz w:val="20"/>
                <w:szCs w:val="20"/>
              </w:rPr>
            </w:pPr>
            <w:r w:rsidRPr="004D0F3A">
              <w:rPr>
                <w:rFonts w:ascii="Myriad Pro" w:eastAsia="Calibri" w:hAnsi="Myriad Pro"/>
                <w:sz w:val="20"/>
                <w:szCs w:val="20"/>
              </w:rPr>
              <w:t>Выпадающие доходы (п.87 Основ ценообразования)</w:t>
            </w:r>
          </w:p>
        </w:tc>
        <w:tc>
          <w:tcPr>
            <w:tcW w:w="518" w:type="pct"/>
            <w:tcBorders>
              <w:top w:val="nil"/>
              <w:left w:val="nil"/>
              <w:bottom w:val="single" w:sz="4" w:space="0" w:color="auto"/>
              <w:right w:val="single" w:sz="4" w:space="0" w:color="auto"/>
            </w:tcBorders>
            <w:shd w:val="clear" w:color="auto" w:fill="auto"/>
            <w:noWrap/>
            <w:vAlign w:val="center"/>
          </w:tcPr>
          <w:p w14:paraId="55171B77" w14:textId="77777777" w:rsidR="00311C15" w:rsidRPr="004D0F3A" w:rsidRDefault="00311C15" w:rsidP="00014C5D">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68 385,15</w:t>
            </w:r>
          </w:p>
        </w:tc>
        <w:tc>
          <w:tcPr>
            <w:tcW w:w="543" w:type="pct"/>
            <w:tcBorders>
              <w:top w:val="single" w:sz="4" w:space="0" w:color="auto"/>
              <w:left w:val="nil"/>
              <w:bottom w:val="single" w:sz="4" w:space="0" w:color="auto"/>
              <w:right w:val="single" w:sz="4" w:space="0" w:color="auto"/>
            </w:tcBorders>
            <w:vAlign w:val="center"/>
          </w:tcPr>
          <w:p w14:paraId="72857C1E" w14:textId="77777777" w:rsidR="00311C15" w:rsidRPr="004D0F3A" w:rsidRDefault="00311C15" w:rsidP="00014C5D">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68 385,15</w:t>
            </w:r>
          </w:p>
        </w:tc>
        <w:tc>
          <w:tcPr>
            <w:tcW w:w="485" w:type="pct"/>
            <w:tcBorders>
              <w:top w:val="nil"/>
              <w:left w:val="single" w:sz="4" w:space="0" w:color="auto"/>
              <w:bottom w:val="single" w:sz="4" w:space="0" w:color="auto"/>
              <w:right w:val="single" w:sz="4" w:space="0" w:color="auto"/>
            </w:tcBorders>
            <w:shd w:val="clear" w:color="auto" w:fill="auto"/>
            <w:noWrap/>
            <w:vAlign w:val="center"/>
          </w:tcPr>
          <w:p w14:paraId="05F78D94" w14:textId="77777777" w:rsidR="00311C15" w:rsidRPr="004D0F3A" w:rsidRDefault="00311C15" w:rsidP="00014C5D">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170 490,91</w:t>
            </w:r>
          </w:p>
        </w:tc>
        <w:tc>
          <w:tcPr>
            <w:tcW w:w="485" w:type="pct"/>
            <w:tcBorders>
              <w:top w:val="nil"/>
              <w:left w:val="nil"/>
              <w:bottom w:val="single" w:sz="8" w:space="0" w:color="auto"/>
              <w:right w:val="single" w:sz="8" w:space="0" w:color="auto"/>
            </w:tcBorders>
            <w:shd w:val="clear" w:color="auto" w:fill="auto"/>
            <w:noWrap/>
            <w:vAlign w:val="center"/>
          </w:tcPr>
          <w:p w14:paraId="04FF11DA" w14:textId="77777777" w:rsidR="00311C15" w:rsidRPr="004D0F3A" w:rsidRDefault="00311C15" w:rsidP="00014C5D">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111 418,38</w:t>
            </w:r>
          </w:p>
        </w:tc>
        <w:tc>
          <w:tcPr>
            <w:tcW w:w="497" w:type="pct"/>
            <w:tcBorders>
              <w:top w:val="nil"/>
              <w:left w:val="nil"/>
              <w:bottom w:val="single" w:sz="8" w:space="0" w:color="auto"/>
              <w:right w:val="single" w:sz="8" w:space="0" w:color="auto"/>
            </w:tcBorders>
            <w:shd w:val="clear" w:color="auto" w:fill="auto"/>
            <w:noWrap/>
            <w:vAlign w:val="center"/>
          </w:tcPr>
          <w:p w14:paraId="485C9CAE" w14:textId="77777777" w:rsidR="00311C15" w:rsidRPr="004D0F3A" w:rsidRDefault="00311C15" w:rsidP="00014C5D">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93 466,42</w:t>
            </w:r>
          </w:p>
        </w:tc>
        <w:tc>
          <w:tcPr>
            <w:tcW w:w="440" w:type="pct"/>
            <w:tcBorders>
              <w:top w:val="nil"/>
              <w:left w:val="nil"/>
              <w:bottom w:val="single" w:sz="4" w:space="0" w:color="auto"/>
              <w:right w:val="single" w:sz="4" w:space="0" w:color="auto"/>
            </w:tcBorders>
            <w:shd w:val="clear" w:color="auto" w:fill="auto"/>
            <w:noWrap/>
            <w:vAlign w:val="center"/>
          </w:tcPr>
          <w:p w14:paraId="23F399CD" w14:textId="77777777" w:rsidR="00311C15" w:rsidRPr="004D0F3A" w:rsidRDefault="00311C15" w:rsidP="00014C5D">
            <w:pPr>
              <w:spacing w:after="0" w:line="240" w:lineRule="auto"/>
              <w:ind w:left="-57" w:right="-57"/>
              <w:jc w:val="center"/>
              <w:rPr>
                <w:rFonts w:ascii="Myriad Pro" w:eastAsia="Calibri" w:hAnsi="Myriad Pro"/>
                <w:sz w:val="20"/>
                <w:szCs w:val="20"/>
              </w:rPr>
            </w:pPr>
            <w:r w:rsidRPr="004D0F3A">
              <w:rPr>
                <w:rFonts w:ascii="Myriad Pro" w:hAnsi="Myriad Pro" w:cs="Arial"/>
                <w:color w:val="000000"/>
                <w:sz w:val="20"/>
                <w:szCs w:val="20"/>
              </w:rPr>
              <w:t>0,00</w:t>
            </w:r>
          </w:p>
        </w:tc>
        <w:tc>
          <w:tcPr>
            <w:tcW w:w="479" w:type="pct"/>
            <w:tcBorders>
              <w:top w:val="nil"/>
              <w:left w:val="nil"/>
              <w:bottom w:val="single" w:sz="4" w:space="0" w:color="auto"/>
              <w:right w:val="single" w:sz="4" w:space="0" w:color="auto"/>
            </w:tcBorders>
            <w:vAlign w:val="center"/>
          </w:tcPr>
          <w:p w14:paraId="5360181A" w14:textId="77777777" w:rsidR="00311C15" w:rsidRPr="004D0F3A" w:rsidRDefault="00311C15" w:rsidP="00014C5D">
            <w:pPr>
              <w:spacing w:after="0" w:line="240" w:lineRule="auto"/>
              <w:ind w:left="-57" w:right="-57"/>
              <w:jc w:val="center"/>
              <w:rPr>
                <w:rFonts w:ascii="Myriad Pro" w:eastAsia="Calibri" w:hAnsi="Myriad Pro"/>
                <w:sz w:val="20"/>
                <w:szCs w:val="20"/>
              </w:rPr>
            </w:pPr>
            <w:r w:rsidRPr="004D0F3A">
              <w:rPr>
                <w:rFonts w:ascii="Myriad Pro" w:hAnsi="Myriad Pro" w:cs="Arial"/>
                <w:color w:val="000000"/>
                <w:sz w:val="20"/>
                <w:szCs w:val="20"/>
              </w:rPr>
              <w:t>-17 951,96</w:t>
            </w:r>
          </w:p>
        </w:tc>
      </w:tr>
      <w:tr w:rsidR="00311C15" w:rsidRPr="004D0F3A" w14:paraId="7D3532F0" w14:textId="77777777" w:rsidTr="00014C5D">
        <w:trPr>
          <w:trHeight w:val="20"/>
          <w:jc w:val="center"/>
        </w:trPr>
        <w:tc>
          <w:tcPr>
            <w:tcW w:w="296" w:type="pct"/>
            <w:tcBorders>
              <w:top w:val="nil"/>
              <w:left w:val="single" w:sz="4" w:space="0" w:color="auto"/>
              <w:bottom w:val="single" w:sz="4" w:space="0" w:color="auto"/>
              <w:right w:val="single" w:sz="4" w:space="0" w:color="auto"/>
            </w:tcBorders>
            <w:shd w:val="clear" w:color="auto" w:fill="auto"/>
            <w:noWrap/>
            <w:vAlign w:val="center"/>
          </w:tcPr>
          <w:p w14:paraId="3C3382E2" w14:textId="77777777" w:rsidR="00311C15" w:rsidRPr="004D0F3A" w:rsidRDefault="00311C15" w:rsidP="00014C5D">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9</w:t>
            </w:r>
          </w:p>
        </w:tc>
        <w:tc>
          <w:tcPr>
            <w:tcW w:w="1257" w:type="pct"/>
            <w:tcBorders>
              <w:top w:val="nil"/>
              <w:left w:val="nil"/>
              <w:bottom w:val="single" w:sz="4" w:space="0" w:color="auto"/>
              <w:right w:val="single" w:sz="4" w:space="0" w:color="auto"/>
            </w:tcBorders>
            <w:shd w:val="clear" w:color="auto" w:fill="auto"/>
            <w:vAlign w:val="center"/>
          </w:tcPr>
          <w:p w14:paraId="1F30E701" w14:textId="77777777" w:rsidR="00311C15" w:rsidRPr="004D0F3A" w:rsidRDefault="00311C15" w:rsidP="00014C5D">
            <w:pPr>
              <w:spacing w:after="0" w:line="240" w:lineRule="auto"/>
              <w:ind w:left="-57" w:right="-57"/>
              <w:rPr>
                <w:rFonts w:ascii="Myriad Pro" w:eastAsia="Calibri" w:hAnsi="Myriad Pro"/>
                <w:sz w:val="20"/>
                <w:szCs w:val="20"/>
              </w:rPr>
            </w:pPr>
            <w:r w:rsidRPr="004D0F3A">
              <w:rPr>
                <w:rFonts w:ascii="Myriad Pro" w:eastAsia="Calibri" w:hAnsi="Myriad Pro"/>
                <w:sz w:val="20"/>
                <w:szCs w:val="20"/>
              </w:rPr>
              <w:t>Амортизация</w:t>
            </w:r>
          </w:p>
        </w:tc>
        <w:tc>
          <w:tcPr>
            <w:tcW w:w="518" w:type="pct"/>
            <w:tcBorders>
              <w:top w:val="nil"/>
              <w:left w:val="nil"/>
              <w:bottom w:val="single" w:sz="4" w:space="0" w:color="auto"/>
              <w:right w:val="single" w:sz="4" w:space="0" w:color="auto"/>
            </w:tcBorders>
            <w:shd w:val="clear" w:color="auto" w:fill="auto"/>
            <w:noWrap/>
            <w:vAlign w:val="center"/>
          </w:tcPr>
          <w:p w14:paraId="321ACF1B" w14:textId="77777777" w:rsidR="00311C15" w:rsidRPr="004D0F3A" w:rsidRDefault="00311C15" w:rsidP="00014C5D">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358 862,40</w:t>
            </w:r>
          </w:p>
        </w:tc>
        <w:tc>
          <w:tcPr>
            <w:tcW w:w="543" w:type="pct"/>
            <w:tcBorders>
              <w:top w:val="single" w:sz="4" w:space="0" w:color="auto"/>
              <w:left w:val="nil"/>
              <w:bottom w:val="single" w:sz="4" w:space="0" w:color="auto"/>
              <w:right w:val="single" w:sz="4" w:space="0" w:color="auto"/>
            </w:tcBorders>
            <w:vAlign w:val="center"/>
          </w:tcPr>
          <w:p w14:paraId="49880C0F" w14:textId="77777777" w:rsidR="00311C15" w:rsidRPr="004D0F3A" w:rsidRDefault="00311C15" w:rsidP="00014C5D">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358 862,40</w:t>
            </w:r>
          </w:p>
        </w:tc>
        <w:tc>
          <w:tcPr>
            <w:tcW w:w="485" w:type="pct"/>
            <w:tcBorders>
              <w:top w:val="nil"/>
              <w:left w:val="single" w:sz="4" w:space="0" w:color="auto"/>
              <w:bottom w:val="single" w:sz="4" w:space="0" w:color="auto"/>
              <w:right w:val="single" w:sz="4" w:space="0" w:color="auto"/>
            </w:tcBorders>
            <w:shd w:val="clear" w:color="auto" w:fill="auto"/>
            <w:noWrap/>
            <w:vAlign w:val="center"/>
          </w:tcPr>
          <w:p w14:paraId="03437FB5" w14:textId="77777777" w:rsidR="00311C15" w:rsidRPr="004D0F3A" w:rsidRDefault="00311C15" w:rsidP="00014C5D">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369 607,00</w:t>
            </w:r>
          </w:p>
        </w:tc>
        <w:tc>
          <w:tcPr>
            <w:tcW w:w="485" w:type="pct"/>
            <w:tcBorders>
              <w:top w:val="nil"/>
              <w:left w:val="nil"/>
              <w:bottom w:val="single" w:sz="8" w:space="0" w:color="auto"/>
              <w:right w:val="single" w:sz="8" w:space="0" w:color="auto"/>
            </w:tcBorders>
            <w:shd w:val="clear" w:color="auto" w:fill="auto"/>
            <w:noWrap/>
            <w:vAlign w:val="center"/>
          </w:tcPr>
          <w:p w14:paraId="4F86F794" w14:textId="77777777" w:rsidR="00311C15" w:rsidRPr="004D0F3A" w:rsidRDefault="00311C15" w:rsidP="00014C5D">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369 607,00</w:t>
            </w:r>
          </w:p>
        </w:tc>
        <w:tc>
          <w:tcPr>
            <w:tcW w:w="497" w:type="pct"/>
            <w:tcBorders>
              <w:top w:val="nil"/>
              <w:left w:val="nil"/>
              <w:bottom w:val="single" w:sz="8" w:space="0" w:color="auto"/>
              <w:right w:val="single" w:sz="8" w:space="0" w:color="auto"/>
            </w:tcBorders>
            <w:shd w:val="clear" w:color="auto" w:fill="auto"/>
            <w:noWrap/>
            <w:vAlign w:val="center"/>
          </w:tcPr>
          <w:p w14:paraId="07D4C4C9" w14:textId="77777777" w:rsidR="00311C15" w:rsidRPr="004D0F3A" w:rsidRDefault="00311C15" w:rsidP="00014C5D">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369 607,00</w:t>
            </w:r>
          </w:p>
        </w:tc>
        <w:tc>
          <w:tcPr>
            <w:tcW w:w="440" w:type="pct"/>
            <w:tcBorders>
              <w:top w:val="nil"/>
              <w:left w:val="nil"/>
              <w:bottom w:val="single" w:sz="4" w:space="0" w:color="auto"/>
              <w:right w:val="single" w:sz="4" w:space="0" w:color="auto"/>
            </w:tcBorders>
            <w:shd w:val="clear" w:color="auto" w:fill="auto"/>
            <w:noWrap/>
            <w:vAlign w:val="center"/>
          </w:tcPr>
          <w:p w14:paraId="088DF93D" w14:textId="77777777" w:rsidR="00311C15" w:rsidRPr="004D0F3A" w:rsidRDefault="00311C15" w:rsidP="00014C5D">
            <w:pPr>
              <w:spacing w:after="0" w:line="240" w:lineRule="auto"/>
              <w:ind w:left="-57" w:right="-57"/>
              <w:jc w:val="center"/>
              <w:rPr>
                <w:rFonts w:ascii="Myriad Pro" w:eastAsia="Calibri" w:hAnsi="Myriad Pro"/>
                <w:sz w:val="20"/>
                <w:szCs w:val="20"/>
              </w:rPr>
            </w:pPr>
            <w:r w:rsidRPr="004D0F3A">
              <w:rPr>
                <w:rFonts w:ascii="Myriad Pro" w:hAnsi="Myriad Pro" w:cs="Arial"/>
                <w:color w:val="000000"/>
                <w:sz w:val="20"/>
                <w:szCs w:val="20"/>
              </w:rPr>
              <w:t>0,00</w:t>
            </w:r>
          </w:p>
        </w:tc>
        <w:tc>
          <w:tcPr>
            <w:tcW w:w="479" w:type="pct"/>
            <w:tcBorders>
              <w:top w:val="nil"/>
              <w:left w:val="nil"/>
              <w:bottom w:val="single" w:sz="4" w:space="0" w:color="auto"/>
              <w:right w:val="single" w:sz="4" w:space="0" w:color="auto"/>
            </w:tcBorders>
            <w:vAlign w:val="center"/>
          </w:tcPr>
          <w:p w14:paraId="499F3EB3" w14:textId="77777777" w:rsidR="00311C15" w:rsidRPr="004D0F3A" w:rsidRDefault="00311C15" w:rsidP="00014C5D">
            <w:pPr>
              <w:spacing w:after="0" w:line="240" w:lineRule="auto"/>
              <w:ind w:left="-57" w:right="-57"/>
              <w:jc w:val="center"/>
              <w:rPr>
                <w:rFonts w:ascii="Myriad Pro" w:eastAsia="Calibri" w:hAnsi="Myriad Pro"/>
                <w:sz w:val="20"/>
                <w:szCs w:val="20"/>
              </w:rPr>
            </w:pPr>
            <w:r w:rsidRPr="004D0F3A">
              <w:rPr>
                <w:rFonts w:ascii="Myriad Pro" w:hAnsi="Myriad Pro" w:cs="Arial"/>
                <w:color w:val="000000"/>
                <w:sz w:val="20"/>
                <w:szCs w:val="20"/>
              </w:rPr>
              <w:t>0,00</w:t>
            </w:r>
          </w:p>
        </w:tc>
      </w:tr>
    </w:tbl>
    <w:p w14:paraId="7CF02030" w14:textId="77777777" w:rsidR="00311C15" w:rsidRPr="004D0F3A" w:rsidRDefault="00311C15" w:rsidP="00311C15">
      <w:pPr>
        <w:pStyle w:val="afff9"/>
        <w:tabs>
          <w:tab w:val="left" w:pos="993"/>
        </w:tabs>
        <w:ind w:left="567" w:firstLine="0"/>
      </w:pPr>
    </w:p>
    <w:p w14:paraId="230FCD25" w14:textId="77777777" w:rsidR="00311C15" w:rsidRPr="004D0F3A" w:rsidRDefault="00311C15" w:rsidP="00311C15">
      <w:pPr>
        <w:pStyle w:val="afff9"/>
        <w:tabs>
          <w:tab w:val="left" w:pos="993"/>
        </w:tabs>
        <w:ind w:left="567" w:firstLine="0"/>
        <w:sectPr w:rsidR="00311C15" w:rsidRPr="004D0F3A" w:rsidSect="002D3207">
          <w:pgSz w:w="16838" w:h="11906" w:orient="landscape"/>
          <w:pgMar w:top="1701" w:right="1134" w:bottom="851" w:left="1134" w:header="1247" w:footer="709" w:gutter="0"/>
          <w:cols w:space="708"/>
          <w:docGrid w:linePitch="360"/>
        </w:sectPr>
      </w:pPr>
    </w:p>
    <w:p w14:paraId="303DDA16" w14:textId="77777777" w:rsidR="00311C15" w:rsidRPr="004D0F3A" w:rsidRDefault="00014C5D" w:rsidP="00566B98">
      <w:pPr>
        <w:pStyle w:val="20"/>
        <w:numPr>
          <w:ilvl w:val="1"/>
          <w:numId w:val="2"/>
        </w:numPr>
        <w:spacing w:line="360" w:lineRule="auto"/>
        <w:ind w:left="567" w:hanging="567"/>
        <w:jc w:val="both"/>
        <w:rPr>
          <w:rFonts w:ascii="Myriad Pro" w:eastAsia="Times New Roman" w:hAnsi="Myriad Pro" w:cs="Times New Roman"/>
          <w:b/>
          <w:color w:val="4F6228"/>
          <w:sz w:val="28"/>
          <w:szCs w:val="28"/>
        </w:rPr>
      </w:pPr>
      <w:bookmarkStart w:id="74" w:name="_Toc53147552"/>
      <w:bookmarkStart w:id="75" w:name="_Toc63423237"/>
      <w:r w:rsidRPr="004D0F3A">
        <w:rPr>
          <w:rFonts w:ascii="Myriad Pro" w:eastAsia="Times New Roman" w:hAnsi="Myriad Pro" w:cs="Times New Roman"/>
          <w:b/>
          <w:color w:val="4F6228"/>
          <w:sz w:val="28"/>
          <w:szCs w:val="28"/>
        </w:rPr>
        <w:lastRenderedPageBreak/>
        <w:t>Экспертиза</w:t>
      </w:r>
      <w:r w:rsidR="00311C15" w:rsidRPr="004D0F3A">
        <w:rPr>
          <w:rFonts w:ascii="Myriad Pro" w:eastAsia="Times New Roman" w:hAnsi="Myriad Pro" w:cs="Times New Roman"/>
          <w:b/>
          <w:color w:val="4F6228"/>
          <w:sz w:val="28"/>
          <w:szCs w:val="28"/>
        </w:rPr>
        <w:t xml:space="preserve"> обоснованности расчетов по статьям неподконтрольных расходов при установлении тарифов на 2018 год для филиала </w:t>
      </w:r>
      <w:r w:rsidR="002E6DB4" w:rsidRPr="004D0F3A">
        <w:rPr>
          <w:rFonts w:ascii="Myriad Pro" w:eastAsia="Times New Roman" w:hAnsi="Myriad Pro" w:cs="Times New Roman"/>
          <w:b/>
          <w:color w:val="4F6228"/>
          <w:sz w:val="28"/>
          <w:szCs w:val="28"/>
        </w:rPr>
        <w:t>ПАО </w:t>
      </w:r>
      <w:r w:rsidR="00311C15" w:rsidRPr="004D0F3A">
        <w:rPr>
          <w:rFonts w:ascii="Myriad Pro" w:eastAsia="Times New Roman" w:hAnsi="Myriad Pro" w:cs="Times New Roman"/>
          <w:b/>
          <w:color w:val="4F6228"/>
          <w:sz w:val="28"/>
          <w:szCs w:val="28"/>
        </w:rPr>
        <w:t>«МРСК Сибири» - «Бурятэнерго»</w:t>
      </w:r>
      <w:bookmarkEnd w:id="74"/>
      <w:bookmarkEnd w:id="75"/>
    </w:p>
    <w:p w14:paraId="4FE44912" w14:textId="77777777" w:rsidR="00311C15" w:rsidRPr="004D0F3A" w:rsidRDefault="00311C15" w:rsidP="00014C5D">
      <w:pPr>
        <w:pStyle w:val="3"/>
        <w:numPr>
          <w:ilvl w:val="2"/>
          <w:numId w:val="2"/>
        </w:numPr>
        <w:ind w:left="1134" w:hanging="1134"/>
        <w:rPr>
          <w:rFonts w:ascii="Myriad Pro" w:eastAsia="Times New Roman" w:hAnsi="Myriad Pro" w:cs="Times New Roman"/>
          <w:b/>
          <w:color w:val="4F6228"/>
          <w:sz w:val="28"/>
          <w:szCs w:val="28"/>
        </w:rPr>
      </w:pPr>
      <w:bookmarkStart w:id="76" w:name="_Toc63423238"/>
      <w:r w:rsidRPr="004D0F3A">
        <w:rPr>
          <w:rFonts w:ascii="Myriad Pro" w:eastAsia="Times New Roman" w:hAnsi="Myriad Pro" w:cs="Times New Roman"/>
          <w:b/>
          <w:color w:val="4F6228"/>
          <w:sz w:val="28"/>
          <w:szCs w:val="28"/>
        </w:rPr>
        <w:t xml:space="preserve">Оплата услуг </w:t>
      </w:r>
      <w:r w:rsidR="002E6DB4" w:rsidRPr="004D0F3A">
        <w:rPr>
          <w:rFonts w:ascii="Myriad Pro" w:eastAsia="Times New Roman" w:hAnsi="Myriad Pro" w:cs="Times New Roman"/>
          <w:b/>
          <w:color w:val="4F6228"/>
          <w:sz w:val="28"/>
          <w:szCs w:val="28"/>
        </w:rPr>
        <w:t>ПАО </w:t>
      </w:r>
      <w:r w:rsidRPr="004D0F3A">
        <w:rPr>
          <w:rFonts w:ascii="Myriad Pro" w:eastAsia="Times New Roman" w:hAnsi="Myriad Pro" w:cs="Times New Roman"/>
          <w:b/>
          <w:color w:val="4F6228"/>
          <w:sz w:val="28"/>
          <w:szCs w:val="28"/>
        </w:rPr>
        <w:t>«ФСК ЕЭС»</w:t>
      </w:r>
      <w:bookmarkEnd w:id="76"/>
    </w:p>
    <w:p w14:paraId="03D41188" w14:textId="77777777" w:rsidR="00014C5D" w:rsidRPr="004D0F3A" w:rsidRDefault="00014C5D" w:rsidP="00014C5D">
      <w:pPr>
        <w:pStyle w:val="2f4"/>
        <w:rPr>
          <w:shd w:val="clear" w:color="auto" w:fill="FFFFFF"/>
        </w:rPr>
      </w:pPr>
    </w:p>
    <w:p w14:paraId="79B147A6" w14:textId="77777777" w:rsidR="00311C15" w:rsidRPr="004D0F3A" w:rsidRDefault="00311C15" w:rsidP="00014C5D">
      <w:pPr>
        <w:pStyle w:val="afffc"/>
      </w:pPr>
      <w:r w:rsidRPr="004D0F3A">
        <w:t>ПОЗИЦИЯ ТЕРРИТОРИАЛЬНОЙ СЕТЕВОЙ ОРГАНИЗАЦИИ</w:t>
      </w:r>
    </w:p>
    <w:p w14:paraId="2116A2D1" w14:textId="77777777" w:rsidR="00311C15" w:rsidRPr="004D0F3A" w:rsidRDefault="00311C15" w:rsidP="00014C5D">
      <w:pPr>
        <w:pStyle w:val="2f4"/>
      </w:pPr>
      <w:r w:rsidRPr="004D0F3A">
        <w:t xml:space="preserve">В составе предложения по установлению тарифов на 2018 год филиалом </w:t>
      </w:r>
      <w:r w:rsidR="002E6DB4" w:rsidRPr="004D0F3A">
        <w:t>ПАО </w:t>
      </w:r>
      <w:r w:rsidRPr="004D0F3A">
        <w:t xml:space="preserve">«МРСК Сибири» - «Бурятэнерго» были заявлены расходы на оплату услуг </w:t>
      </w:r>
      <w:r w:rsidR="002E6DB4" w:rsidRPr="004D0F3A">
        <w:t>ПАО </w:t>
      </w:r>
      <w:r w:rsidRPr="004D0F3A">
        <w:t>«ФСК ЕЭС» в сумме 1 314 445,76 тыс. руб. исходя из объема мощности 527,72 МВт и объема потерь в сетях ЕНЭС 137,40233 млн. кВт*ч.</w:t>
      </w:r>
    </w:p>
    <w:p w14:paraId="7C70FAF9" w14:textId="77777777" w:rsidR="00311C15" w:rsidRPr="004D0F3A" w:rsidRDefault="00311C15" w:rsidP="00014C5D">
      <w:pPr>
        <w:pStyle w:val="2f4"/>
      </w:pPr>
      <w:r w:rsidRPr="004D0F3A">
        <w:t xml:space="preserve">Норматив потерь электрической энергии в сетях ЕНЭС по линиям 220 кВ принят в размере 3,83% к отпуску в сеть, что соответствует значению, установленному на 2017 год приказом Минэнерго России от 30.12.2016 </w:t>
      </w:r>
      <w:r w:rsidR="002E6DB4" w:rsidRPr="004D0F3A">
        <w:t>№ </w:t>
      </w:r>
      <w:r w:rsidRPr="004D0F3A">
        <w:t xml:space="preserve">1472 «Об утверждении нормативов потерь электрической энергии при ее передаче по единой национальной (общероссийской) электрической сети, осуществляемой </w:t>
      </w:r>
      <w:r w:rsidR="002E6DB4" w:rsidRPr="004D0F3A">
        <w:t>ПАО </w:t>
      </w:r>
      <w:r w:rsidRPr="004D0F3A">
        <w:t xml:space="preserve">«ФСК ЕЭС» с использованием объектов электросетевого хозяйства, принадлежащих </w:t>
      </w:r>
      <w:r w:rsidR="002E6DB4" w:rsidRPr="004D0F3A">
        <w:t>ПАО </w:t>
      </w:r>
      <w:r w:rsidRPr="004D0F3A">
        <w:t>«ФСК ЕЭС» на праве собственности или ином законном основании, на 2017 год».</w:t>
      </w:r>
    </w:p>
    <w:p w14:paraId="15591480" w14:textId="77777777" w:rsidR="00311C15" w:rsidRPr="004D0F3A" w:rsidRDefault="00311C15" w:rsidP="00014C5D">
      <w:pPr>
        <w:pStyle w:val="2f4"/>
      </w:pPr>
      <w:r w:rsidRPr="004D0F3A">
        <w:t xml:space="preserve">Ставка на содержание сетей ЕНЭС в расчете затрат на 1 полугодие и 2 полугодие 2018 года принята в соответствии с приказом ФСТ России от 09.12.2014 </w:t>
      </w:r>
      <w:r w:rsidR="002E6DB4" w:rsidRPr="004D0F3A">
        <w:t>№ </w:t>
      </w:r>
      <w:r w:rsidRPr="004D0F3A">
        <w:t xml:space="preserve">297-э/3 в редакции приказа ФАС от 27.12.2016 </w:t>
      </w:r>
      <w:r w:rsidR="002E6DB4" w:rsidRPr="004D0F3A">
        <w:t>№ </w:t>
      </w:r>
      <w:r w:rsidRPr="004D0F3A">
        <w:t xml:space="preserve">1892/16 «О внесении изменений в приложение №1 и приложение №2 к приказу ФСТ России от 09.12.2014 </w:t>
      </w:r>
      <w:r w:rsidR="002E6DB4" w:rsidRPr="004D0F3A">
        <w:t>№ </w:t>
      </w:r>
      <w:r w:rsidRPr="004D0F3A">
        <w:t>297-э/3» в размере 164 095,64 руб./МВт в мес. и 169 011,36 руб./МВт в мес. соответственно.</w:t>
      </w:r>
    </w:p>
    <w:p w14:paraId="157437A9" w14:textId="77777777" w:rsidR="00311C15" w:rsidRPr="004D0F3A" w:rsidRDefault="00311C15" w:rsidP="00014C5D">
      <w:pPr>
        <w:pStyle w:val="2f4"/>
      </w:pPr>
      <w:r w:rsidRPr="004D0F3A">
        <w:t xml:space="preserve">Из расчета, представленного в заявке филиала «Бурятэнерго», следует, что величина ставки тарифа на потери в ЕНЭС предложена филиалом </w:t>
      </w:r>
      <w:r w:rsidR="002E6DB4" w:rsidRPr="004D0F3A">
        <w:t>ПАО </w:t>
      </w:r>
      <w:r w:rsidRPr="004D0F3A">
        <w:t>«МРСК Сибири» - «Бурятэнерго» как средняя фактическая цена за 2 месяца (январь-февраль) 2017 год в размере 1 778,21 руб./МВт*ч, к этой цене применен дефлятор в размере 106,3% (год к году).</w:t>
      </w:r>
    </w:p>
    <w:p w14:paraId="26881AF9" w14:textId="77777777" w:rsidR="00311C15" w:rsidRPr="004D0F3A" w:rsidRDefault="00311C15" w:rsidP="00014C5D">
      <w:pPr>
        <w:pStyle w:val="2f4"/>
      </w:pPr>
      <w:r w:rsidRPr="004D0F3A">
        <w:t>В обоснование заявленной суммы расходов были представлены следующие документы:</w:t>
      </w:r>
    </w:p>
    <w:p w14:paraId="4E7F8E5C" w14:textId="77777777" w:rsidR="00311C15" w:rsidRPr="004D0F3A" w:rsidRDefault="00311C15" w:rsidP="00014C5D">
      <w:pPr>
        <w:pStyle w:val="40"/>
      </w:pPr>
      <w:r w:rsidRPr="004D0F3A">
        <w:lastRenderedPageBreak/>
        <w:t xml:space="preserve">таблица </w:t>
      </w:r>
      <w:r w:rsidR="002E6DB4" w:rsidRPr="004D0F3A">
        <w:t>№ </w:t>
      </w:r>
      <w:r w:rsidRPr="004D0F3A">
        <w:t>1.13 «Расчет суммы платы на услуги по организации функционирования и развития ЕЭС России, оперативно-диспетчерскому управлению в электроэнергетике, организации функционирования торговой системы оптового рынка электрической энергии (мощности), передаче электрической энергии по единой национальной (общероссийской) электрической сети», базовый период 2016 год, период регулирования 2018 год;</w:t>
      </w:r>
    </w:p>
    <w:p w14:paraId="0E853957" w14:textId="77777777" w:rsidR="00311C15" w:rsidRPr="004D0F3A" w:rsidRDefault="00311C15" w:rsidP="00014C5D">
      <w:pPr>
        <w:pStyle w:val="40"/>
      </w:pPr>
      <w:r w:rsidRPr="004D0F3A">
        <w:t xml:space="preserve">расчет затрат по статье «Услуги </w:t>
      </w:r>
      <w:r w:rsidR="002E6DB4" w:rsidRPr="004D0F3A">
        <w:t>ПАО </w:t>
      </w:r>
      <w:r w:rsidRPr="004D0F3A">
        <w:t>«ФСК ЕЭС» на 2018 год;</w:t>
      </w:r>
    </w:p>
    <w:p w14:paraId="27F570E2" w14:textId="77777777" w:rsidR="00311C15" w:rsidRPr="004D0F3A" w:rsidRDefault="00311C15" w:rsidP="00014C5D">
      <w:pPr>
        <w:pStyle w:val="40"/>
      </w:pPr>
      <w:r w:rsidRPr="004D0F3A">
        <w:t xml:space="preserve">копия приказа ФАС России от 27.12.2016 </w:t>
      </w:r>
      <w:r w:rsidR="002E6DB4" w:rsidRPr="004D0F3A">
        <w:t>№ </w:t>
      </w:r>
      <w:r w:rsidRPr="004D0F3A">
        <w:t xml:space="preserve">1892/16 «О внесении изменений в приложение </w:t>
      </w:r>
      <w:r w:rsidR="002E6DB4" w:rsidRPr="004D0F3A">
        <w:t>№ </w:t>
      </w:r>
      <w:r w:rsidRPr="004D0F3A">
        <w:t xml:space="preserve">1 и приложение </w:t>
      </w:r>
      <w:r w:rsidR="002E6DB4" w:rsidRPr="004D0F3A">
        <w:t>№ </w:t>
      </w:r>
      <w:r w:rsidRPr="004D0F3A">
        <w:t xml:space="preserve">2 к приказу Федеральной службы по тарифам от 9 декабря 2014 года </w:t>
      </w:r>
      <w:r w:rsidR="002E6DB4" w:rsidRPr="004D0F3A">
        <w:t>№ </w:t>
      </w:r>
      <w:r w:rsidRPr="004D0F3A">
        <w:t>297-э/3»;</w:t>
      </w:r>
    </w:p>
    <w:p w14:paraId="0DF86360" w14:textId="77777777" w:rsidR="00311C15" w:rsidRPr="004D0F3A" w:rsidRDefault="00311C15" w:rsidP="00014C5D">
      <w:pPr>
        <w:pStyle w:val="40"/>
      </w:pPr>
      <w:r w:rsidRPr="004D0F3A">
        <w:t xml:space="preserve">копия приказа Минэнерго России от 30.12.2016 </w:t>
      </w:r>
      <w:r w:rsidR="002E6DB4" w:rsidRPr="004D0F3A">
        <w:t>№ </w:t>
      </w:r>
      <w:r w:rsidRPr="004D0F3A">
        <w:t xml:space="preserve">1472 «Об утверждении нормативов потерь электрической энергии при ее передаче по единой национальной (общероссийской) электрической сети, осуществляемой </w:t>
      </w:r>
      <w:r w:rsidR="002E6DB4" w:rsidRPr="004D0F3A">
        <w:t>ПАО </w:t>
      </w:r>
      <w:r w:rsidRPr="004D0F3A">
        <w:t xml:space="preserve">«ФСК ЕЭС» с использованием объектов электросетевого хозяйства, принадлежащих </w:t>
      </w:r>
      <w:r w:rsidR="002E6DB4" w:rsidRPr="004D0F3A">
        <w:t>ПАО </w:t>
      </w:r>
      <w:r w:rsidRPr="004D0F3A">
        <w:t>«ФСК ЕЭС» на праве собственности или ином законном основании, на 2017 год»;</w:t>
      </w:r>
    </w:p>
    <w:p w14:paraId="0D09021D" w14:textId="77777777" w:rsidR="00311C15" w:rsidRPr="004D0F3A" w:rsidRDefault="00311C15" w:rsidP="00014C5D">
      <w:pPr>
        <w:pStyle w:val="40"/>
      </w:pPr>
      <w:r w:rsidRPr="004D0F3A">
        <w:t xml:space="preserve">копия договора №554/П от 25.01.2012 оказания услуг по передаче электрической энергии по единой (национальной) общероссийской электрической сети между </w:t>
      </w:r>
      <w:r w:rsidR="002E6DB4" w:rsidRPr="004D0F3A">
        <w:t>ПАО </w:t>
      </w:r>
      <w:r w:rsidRPr="004D0F3A">
        <w:t xml:space="preserve">«ФСК ЕЭС» и </w:t>
      </w:r>
      <w:r w:rsidR="002E6DB4" w:rsidRPr="004D0F3A">
        <w:t>ПАО </w:t>
      </w:r>
      <w:r w:rsidRPr="004D0F3A">
        <w:t>«МРСК Сибири» и аренды объектов ЭСХ ПМ 2015/9 от 01.01.2015;</w:t>
      </w:r>
    </w:p>
    <w:p w14:paraId="2DA2DAC4" w14:textId="77777777" w:rsidR="00311C15" w:rsidRPr="004D0F3A" w:rsidRDefault="00311C15" w:rsidP="00014C5D">
      <w:pPr>
        <w:pStyle w:val="40"/>
      </w:pPr>
      <w:r w:rsidRPr="004D0F3A">
        <w:t>копии актов об оказании услуг по передаче электрической энергии за 2016 год.</w:t>
      </w:r>
    </w:p>
    <w:tbl>
      <w:tblPr>
        <w:tblW w:w="5000" w:type="pct"/>
        <w:tblLayout w:type="fixed"/>
        <w:tblLook w:val="04A0" w:firstRow="1" w:lastRow="0" w:firstColumn="1" w:lastColumn="0" w:noHBand="0" w:noVBand="1"/>
      </w:tblPr>
      <w:tblGrid>
        <w:gridCol w:w="574"/>
        <w:gridCol w:w="3554"/>
        <w:gridCol w:w="1282"/>
        <w:gridCol w:w="1386"/>
        <w:gridCol w:w="1386"/>
        <w:gridCol w:w="1388"/>
      </w:tblGrid>
      <w:tr w:rsidR="00311C15" w:rsidRPr="004D0F3A" w14:paraId="562ABEBC" w14:textId="77777777" w:rsidTr="00014C5D">
        <w:trPr>
          <w:trHeight w:val="177"/>
          <w:tblHeader/>
        </w:trPr>
        <w:tc>
          <w:tcPr>
            <w:tcW w:w="30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AF6EF0" w14:textId="77777777" w:rsidR="00311C15" w:rsidRPr="004D0F3A" w:rsidRDefault="002E6DB4" w:rsidP="00014C5D">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 </w:t>
            </w:r>
            <w:r w:rsidR="00311C15" w:rsidRPr="004D0F3A">
              <w:rPr>
                <w:rFonts w:ascii="Myriad Pro" w:eastAsia="Calibri" w:hAnsi="Myriad Pro"/>
                <w:b/>
                <w:color w:val="FFFFFF" w:themeColor="background1"/>
                <w:sz w:val="20"/>
                <w:szCs w:val="20"/>
              </w:rPr>
              <w:t>п/п</w:t>
            </w:r>
          </w:p>
        </w:tc>
        <w:tc>
          <w:tcPr>
            <w:tcW w:w="185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3FCFF1" w14:textId="77777777" w:rsidR="00311C15" w:rsidRPr="004D0F3A" w:rsidRDefault="00311C15" w:rsidP="00014C5D">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Наименование показателя</w:t>
            </w:r>
          </w:p>
        </w:tc>
        <w:tc>
          <w:tcPr>
            <w:tcW w:w="67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1939D3" w14:textId="77777777" w:rsidR="00311C15" w:rsidRPr="004D0F3A" w:rsidRDefault="00311C15" w:rsidP="00014C5D">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Ед. изм.</w:t>
            </w:r>
          </w:p>
        </w:tc>
        <w:tc>
          <w:tcPr>
            <w:tcW w:w="2173"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CC3570" w14:textId="77777777" w:rsidR="00311C15" w:rsidRPr="004D0F3A" w:rsidRDefault="00311C15" w:rsidP="00014C5D">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Расходы на статье</w:t>
            </w:r>
            <w:r w:rsidR="002E6DB4" w:rsidRPr="004D0F3A">
              <w:rPr>
                <w:rFonts w:ascii="Myriad Pro" w:eastAsia="Calibri" w:hAnsi="Myriad Pro"/>
                <w:b/>
                <w:color w:val="FFFFFF" w:themeColor="background1"/>
                <w:sz w:val="20"/>
                <w:szCs w:val="20"/>
              </w:rPr>
              <w:t xml:space="preserve"> </w:t>
            </w:r>
            <w:r w:rsidRPr="004D0F3A">
              <w:rPr>
                <w:rFonts w:ascii="Myriad Pro" w:eastAsia="Calibri" w:hAnsi="Myriad Pro"/>
                <w:b/>
                <w:color w:val="FFFFFF" w:themeColor="background1"/>
                <w:sz w:val="20"/>
                <w:szCs w:val="20"/>
              </w:rPr>
              <w:t xml:space="preserve">«Оплата услуг </w:t>
            </w:r>
            <w:r w:rsidR="002E6DB4" w:rsidRPr="004D0F3A">
              <w:rPr>
                <w:rFonts w:ascii="Myriad Pro" w:eastAsia="Calibri" w:hAnsi="Myriad Pro"/>
                <w:b/>
                <w:color w:val="FFFFFF" w:themeColor="background1"/>
                <w:sz w:val="20"/>
                <w:szCs w:val="20"/>
              </w:rPr>
              <w:t>ПАО </w:t>
            </w:r>
            <w:r w:rsidRPr="004D0F3A">
              <w:rPr>
                <w:rFonts w:ascii="Myriad Pro" w:eastAsia="Calibri" w:hAnsi="Myriad Pro"/>
                <w:b/>
                <w:color w:val="FFFFFF" w:themeColor="background1"/>
                <w:sz w:val="20"/>
                <w:szCs w:val="20"/>
              </w:rPr>
              <w:t>«ФСК ЕЭС»»</w:t>
            </w:r>
          </w:p>
        </w:tc>
      </w:tr>
      <w:tr w:rsidR="00311C15" w:rsidRPr="004D0F3A" w14:paraId="131AD73D" w14:textId="77777777" w:rsidTr="00014C5D">
        <w:trPr>
          <w:trHeight w:val="255"/>
          <w:tblHeader/>
        </w:trPr>
        <w:tc>
          <w:tcPr>
            <w:tcW w:w="30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E42337" w14:textId="77777777" w:rsidR="00311C15" w:rsidRPr="004D0F3A" w:rsidRDefault="00311C15" w:rsidP="00014C5D">
            <w:pPr>
              <w:widowControl w:val="0"/>
              <w:spacing w:after="0" w:line="240" w:lineRule="auto"/>
              <w:ind w:left="-57" w:right="-57"/>
              <w:jc w:val="center"/>
              <w:rPr>
                <w:rFonts w:ascii="Myriad Pro" w:eastAsia="Calibri" w:hAnsi="Myriad Pro"/>
                <w:b/>
                <w:color w:val="FFFFFF" w:themeColor="background1"/>
                <w:sz w:val="20"/>
                <w:szCs w:val="20"/>
              </w:rPr>
            </w:pPr>
          </w:p>
        </w:tc>
        <w:tc>
          <w:tcPr>
            <w:tcW w:w="185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27C48F" w14:textId="77777777" w:rsidR="00311C15" w:rsidRPr="004D0F3A" w:rsidRDefault="00311C15" w:rsidP="00014C5D">
            <w:pPr>
              <w:widowControl w:val="0"/>
              <w:spacing w:after="0" w:line="240" w:lineRule="auto"/>
              <w:ind w:left="-57" w:right="-57"/>
              <w:jc w:val="center"/>
              <w:rPr>
                <w:rFonts w:ascii="Myriad Pro" w:eastAsia="Calibri" w:hAnsi="Myriad Pro"/>
                <w:b/>
                <w:color w:val="FFFFFF" w:themeColor="background1"/>
                <w:sz w:val="20"/>
                <w:szCs w:val="20"/>
              </w:rPr>
            </w:pPr>
          </w:p>
        </w:tc>
        <w:tc>
          <w:tcPr>
            <w:tcW w:w="67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AC51AF" w14:textId="77777777" w:rsidR="00311C15" w:rsidRPr="004D0F3A" w:rsidRDefault="00311C15" w:rsidP="00014C5D">
            <w:pPr>
              <w:widowControl w:val="0"/>
              <w:spacing w:after="0" w:line="240" w:lineRule="auto"/>
              <w:ind w:left="-57" w:right="-57"/>
              <w:jc w:val="center"/>
              <w:rPr>
                <w:rFonts w:ascii="Myriad Pro" w:eastAsia="Calibri" w:hAnsi="Myriad Pro"/>
                <w:b/>
                <w:color w:val="FFFFFF" w:themeColor="background1"/>
                <w:sz w:val="20"/>
                <w:szCs w:val="20"/>
              </w:rPr>
            </w:pPr>
          </w:p>
        </w:tc>
        <w:tc>
          <w:tcPr>
            <w:tcW w:w="7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C64EBC" w14:textId="77777777" w:rsidR="00311C15" w:rsidRPr="004D0F3A" w:rsidRDefault="00311C15" w:rsidP="00014C5D">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1 полугодие</w:t>
            </w:r>
          </w:p>
        </w:tc>
        <w:tc>
          <w:tcPr>
            <w:tcW w:w="7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C769ED" w14:textId="77777777" w:rsidR="00311C15" w:rsidRPr="004D0F3A" w:rsidRDefault="00311C15" w:rsidP="00014C5D">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2 полугодие</w:t>
            </w:r>
          </w:p>
        </w:tc>
        <w:tc>
          <w:tcPr>
            <w:tcW w:w="7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376498" w14:textId="77777777" w:rsidR="00311C15" w:rsidRPr="004D0F3A" w:rsidRDefault="00311C15" w:rsidP="00014C5D">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год</w:t>
            </w:r>
          </w:p>
        </w:tc>
      </w:tr>
      <w:tr w:rsidR="00311C15" w:rsidRPr="004D0F3A" w14:paraId="6CA3682A" w14:textId="77777777" w:rsidTr="00014C5D">
        <w:trPr>
          <w:trHeight w:val="146"/>
        </w:trPr>
        <w:tc>
          <w:tcPr>
            <w:tcW w:w="5000" w:type="pct"/>
            <w:gridSpan w:val="6"/>
            <w:tcBorders>
              <w:top w:val="single" w:sz="4" w:space="0" w:color="FFFFFF" w:themeColor="background1"/>
              <w:left w:val="single" w:sz="4" w:space="0" w:color="auto"/>
              <w:bottom w:val="single" w:sz="4" w:space="0" w:color="auto"/>
              <w:right w:val="single" w:sz="4" w:space="0" w:color="000000"/>
            </w:tcBorders>
            <w:shd w:val="clear" w:color="auto" w:fill="EAF1DD" w:themeFill="accent3" w:themeFillTint="33"/>
            <w:vAlign w:val="center"/>
            <w:hideMark/>
          </w:tcPr>
          <w:p w14:paraId="07C00599"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 xml:space="preserve">По расчету </w:t>
            </w:r>
            <w:r w:rsidR="002E6DB4" w:rsidRPr="004D0F3A">
              <w:rPr>
                <w:rFonts w:ascii="Myriad Pro" w:eastAsia="Calibri" w:hAnsi="Myriad Pro"/>
                <w:sz w:val="20"/>
                <w:szCs w:val="20"/>
              </w:rPr>
              <w:t>ПАО </w:t>
            </w:r>
            <w:r w:rsidRPr="004D0F3A">
              <w:rPr>
                <w:rFonts w:ascii="Myriad Pro" w:eastAsia="Calibri" w:hAnsi="Myriad Pro"/>
                <w:sz w:val="20"/>
                <w:szCs w:val="20"/>
              </w:rPr>
              <w:t>«МРСК Сибири» – «Бурятэнерго» на 2018 год</w:t>
            </w:r>
          </w:p>
        </w:tc>
      </w:tr>
      <w:tr w:rsidR="00311C15" w:rsidRPr="004D0F3A" w14:paraId="7EC285AC" w14:textId="77777777" w:rsidTr="00014C5D">
        <w:trPr>
          <w:trHeight w:val="255"/>
        </w:trPr>
        <w:tc>
          <w:tcPr>
            <w:tcW w:w="300" w:type="pct"/>
            <w:tcBorders>
              <w:top w:val="nil"/>
              <w:left w:val="single" w:sz="4" w:space="0" w:color="auto"/>
              <w:bottom w:val="single" w:sz="4" w:space="0" w:color="auto"/>
              <w:right w:val="single" w:sz="4" w:space="0" w:color="auto"/>
            </w:tcBorders>
            <w:shd w:val="clear" w:color="auto" w:fill="auto"/>
            <w:vAlign w:val="center"/>
            <w:hideMark/>
          </w:tcPr>
          <w:p w14:paraId="53E00C31"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w:t>
            </w:r>
          </w:p>
        </w:tc>
        <w:tc>
          <w:tcPr>
            <w:tcW w:w="1857" w:type="pct"/>
            <w:tcBorders>
              <w:top w:val="nil"/>
              <w:left w:val="nil"/>
              <w:bottom w:val="single" w:sz="4" w:space="0" w:color="auto"/>
              <w:right w:val="single" w:sz="4" w:space="0" w:color="auto"/>
            </w:tcBorders>
            <w:shd w:val="clear" w:color="auto" w:fill="auto"/>
            <w:vAlign w:val="center"/>
            <w:hideMark/>
          </w:tcPr>
          <w:p w14:paraId="5540943C" w14:textId="77777777" w:rsidR="00311C15" w:rsidRPr="004D0F3A" w:rsidRDefault="00311C15" w:rsidP="00014C5D">
            <w:pPr>
              <w:widowControl w:val="0"/>
              <w:spacing w:after="0" w:line="240" w:lineRule="auto"/>
              <w:ind w:left="-57" w:right="-57"/>
              <w:rPr>
                <w:rFonts w:ascii="Myriad Pro" w:eastAsia="Calibri" w:hAnsi="Myriad Pro"/>
                <w:sz w:val="20"/>
                <w:szCs w:val="20"/>
              </w:rPr>
            </w:pPr>
            <w:r w:rsidRPr="004D0F3A">
              <w:rPr>
                <w:rFonts w:ascii="Myriad Pro" w:eastAsia="Calibri" w:hAnsi="Myriad Pro"/>
                <w:sz w:val="20"/>
                <w:szCs w:val="20"/>
              </w:rPr>
              <w:t>Заявленная мощность</w:t>
            </w:r>
          </w:p>
        </w:tc>
        <w:tc>
          <w:tcPr>
            <w:tcW w:w="670" w:type="pct"/>
            <w:tcBorders>
              <w:top w:val="nil"/>
              <w:left w:val="nil"/>
              <w:bottom w:val="single" w:sz="4" w:space="0" w:color="auto"/>
              <w:right w:val="single" w:sz="4" w:space="0" w:color="auto"/>
            </w:tcBorders>
            <w:shd w:val="clear" w:color="auto" w:fill="auto"/>
            <w:vAlign w:val="center"/>
            <w:hideMark/>
          </w:tcPr>
          <w:p w14:paraId="298392DF"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МВт в мес.</w:t>
            </w:r>
          </w:p>
        </w:tc>
        <w:tc>
          <w:tcPr>
            <w:tcW w:w="724" w:type="pct"/>
            <w:tcBorders>
              <w:top w:val="nil"/>
              <w:left w:val="nil"/>
              <w:bottom w:val="single" w:sz="4" w:space="0" w:color="auto"/>
              <w:right w:val="single" w:sz="4" w:space="0" w:color="auto"/>
            </w:tcBorders>
            <w:shd w:val="clear" w:color="auto" w:fill="auto"/>
            <w:vAlign w:val="center"/>
            <w:hideMark/>
          </w:tcPr>
          <w:p w14:paraId="37A63D05"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527,720</w:t>
            </w:r>
          </w:p>
        </w:tc>
        <w:tc>
          <w:tcPr>
            <w:tcW w:w="724" w:type="pct"/>
            <w:tcBorders>
              <w:top w:val="nil"/>
              <w:left w:val="nil"/>
              <w:bottom w:val="single" w:sz="4" w:space="0" w:color="auto"/>
              <w:right w:val="single" w:sz="4" w:space="0" w:color="auto"/>
            </w:tcBorders>
            <w:shd w:val="clear" w:color="auto" w:fill="auto"/>
            <w:vAlign w:val="center"/>
            <w:hideMark/>
          </w:tcPr>
          <w:p w14:paraId="7F7FB1A5"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527,720</w:t>
            </w:r>
          </w:p>
        </w:tc>
        <w:tc>
          <w:tcPr>
            <w:tcW w:w="724" w:type="pct"/>
            <w:tcBorders>
              <w:top w:val="nil"/>
              <w:left w:val="nil"/>
              <w:bottom w:val="single" w:sz="4" w:space="0" w:color="auto"/>
              <w:right w:val="single" w:sz="4" w:space="0" w:color="auto"/>
            </w:tcBorders>
            <w:shd w:val="clear" w:color="auto" w:fill="auto"/>
            <w:vAlign w:val="center"/>
            <w:hideMark/>
          </w:tcPr>
          <w:p w14:paraId="60CEF60F"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527,720</w:t>
            </w:r>
          </w:p>
        </w:tc>
      </w:tr>
      <w:tr w:rsidR="00311C15" w:rsidRPr="004D0F3A" w14:paraId="1FFB3FB7" w14:textId="77777777" w:rsidTr="00014C5D">
        <w:trPr>
          <w:trHeight w:val="510"/>
        </w:trPr>
        <w:tc>
          <w:tcPr>
            <w:tcW w:w="300" w:type="pct"/>
            <w:tcBorders>
              <w:top w:val="nil"/>
              <w:left w:val="single" w:sz="4" w:space="0" w:color="auto"/>
              <w:bottom w:val="single" w:sz="4" w:space="0" w:color="auto"/>
              <w:right w:val="single" w:sz="4" w:space="0" w:color="auto"/>
            </w:tcBorders>
            <w:shd w:val="clear" w:color="auto" w:fill="auto"/>
            <w:vAlign w:val="center"/>
            <w:hideMark/>
          </w:tcPr>
          <w:p w14:paraId="078F0ABA"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2</w:t>
            </w:r>
          </w:p>
        </w:tc>
        <w:tc>
          <w:tcPr>
            <w:tcW w:w="1857" w:type="pct"/>
            <w:tcBorders>
              <w:top w:val="nil"/>
              <w:left w:val="nil"/>
              <w:bottom w:val="single" w:sz="4" w:space="0" w:color="auto"/>
              <w:right w:val="single" w:sz="4" w:space="0" w:color="auto"/>
            </w:tcBorders>
            <w:shd w:val="clear" w:color="auto" w:fill="auto"/>
            <w:vAlign w:val="center"/>
            <w:hideMark/>
          </w:tcPr>
          <w:p w14:paraId="159B4323" w14:textId="77777777" w:rsidR="00311C15" w:rsidRPr="004D0F3A" w:rsidRDefault="00311C15" w:rsidP="00014C5D">
            <w:pPr>
              <w:widowControl w:val="0"/>
              <w:spacing w:after="0" w:line="240" w:lineRule="auto"/>
              <w:ind w:left="-57" w:right="-57"/>
              <w:rPr>
                <w:rFonts w:ascii="Myriad Pro" w:eastAsia="Calibri" w:hAnsi="Myriad Pro"/>
                <w:sz w:val="20"/>
                <w:szCs w:val="20"/>
              </w:rPr>
            </w:pPr>
            <w:r w:rsidRPr="004D0F3A">
              <w:rPr>
                <w:rFonts w:ascii="Myriad Pro" w:eastAsia="Calibri" w:hAnsi="Myriad Pro"/>
                <w:sz w:val="20"/>
                <w:szCs w:val="20"/>
              </w:rPr>
              <w:t>Ставка на содержание сетей</w:t>
            </w:r>
          </w:p>
        </w:tc>
        <w:tc>
          <w:tcPr>
            <w:tcW w:w="670" w:type="pct"/>
            <w:tcBorders>
              <w:top w:val="nil"/>
              <w:left w:val="nil"/>
              <w:bottom w:val="single" w:sz="4" w:space="0" w:color="auto"/>
              <w:right w:val="single" w:sz="4" w:space="0" w:color="auto"/>
            </w:tcBorders>
            <w:shd w:val="clear" w:color="auto" w:fill="auto"/>
            <w:vAlign w:val="center"/>
            <w:hideMark/>
          </w:tcPr>
          <w:p w14:paraId="006B46B9"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руб./МВт в мес.</w:t>
            </w:r>
          </w:p>
        </w:tc>
        <w:tc>
          <w:tcPr>
            <w:tcW w:w="724" w:type="pct"/>
            <w:tcBorders>
              <w:top w:val="nil"/>
              <w:left w:val="nil"/>
              <w:bottom w:val="single" w:sz="4" w:space="0" w:color="auto"/>
              <w:right w:val="single" w:sz="4" w:space="0" w:color="auto"/>
            </w:tcBorders>
            <w:shd w:val="clear" w:color="auto" w:fill="auto"/>
            <w:vAlign w:val="center"/>
            <w:hideMark/>
          </w:tcPr>
          <w:p w14:paraId="2E84D2BE"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164 095,64</w:t>
            </w:r>
          </w:p>
        </w:tc>
        <w:tc>
          <w:tcPr>
            <w:tcW w:w="724" w:type="pct"/>
            <w:tcBorders>
              <w:top w:val="nil"/>
              <w:left w:val="nil"/>
              <w:bottom w:val="single" w:sz="4" w:space="0" w:color="auto"/>
              <w:right w:val="single" w:sz="4" w:space="0" w:color="auto"/>
            </w:tcBorders>
            <w:shd w:val="clear" w:color="auto" w:fill="auto"/>
            <w:vAlign w:val="center"/>
            <w:hideMark/>
          </w:tcPr>
          <w:p w14:paraId="38958AF5"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169 011,36</w:t>
            </w:r>
          </w:p>
        </w:tc>
        <w:tc>
          <w:tcPr>
            <w:tcW w:w="724" w:type="pct"/>
            <w:tcBorders>
              <w:top w:val="nil"/>
              <w:left w:val="nil"/>
              <w:bottom w:val="single" w:sz="4" w:space="0" w:color="auto"/>
              <w:right w:val="single" w:sz="4" w:space="0" w:color="auto"/>
            </w:tcBorders>
            <w:shd w:val="clear" w:color="auto" w:fill="auto"/>
            <w:vAlign w:val="center"/>
            <w:hideMark/>
          </w:tcPr>
          <w:p w14:paraId="5C00A65E"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х</w:t>
            </w:r>
          </w:p>
        </w:tc>
      </w:tr>
      <w:tr w:rsidR="00311C15" w:rsidRPr="004D0F3A" w14:paraId="2022B32D" w14:textId="77777777" w:rsidTr="00014C5D">
        <w:trPr>
          <w:trHeight w:val="255"/>
        </w:trPr>
        <w:tc>
          <w:tcPr>
            <w:tcW w:w="300" w:type="pct"/>
            <w:tcBorders>
              <w:top w:val="nil"/>
              <w:left w:val="single" w:sz="4" w:space="0" w:color="auto"/>
              <w:bottom w:val="single" w:sz="4" w:space="0" w:color="auto"/>
              <w:right w:val="single" w:sz="4" w:space="0" w:color="auto"/>
            </w:tcBorders>
            <w:shd w:val="clear" w:color="auto" w:fill="auto"/>
            <w:vAlign w:val="center"/>
            <w:hideMark/>
          </w:tcPr>
          <w:p w14:paraId="04C8019D"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3</w:t>
            </w:r>
          </w:p>
        </w:tc>
        <w:tc>
          <w:tcPr>
            <w:tcW w:w="1857" w:type="pct"/>
            <w:tcBorders>
              <w:top w:val="nil"/>
              <w:left w:val="nil"/>
              <w:bottom w:val="single" w:sz="4" w:space="0" w:color="auto"/>
              <w:right w:val="single" w:sz="4" w:space="0" w:color="auto"/>
            </w:tcBorders>
            <w:shd w:val="clear" w:color="auto" w:fill="auto"/>
            <w:vAlign w:val="center"/>
            <w:hideMark/>
          </w:tcPr>
          <w:p w14:paraId="07F28502" w14:textId="77777777" w:rsidR="00311C15" w:rsidRPr="004D0F3A" w:rsidRDefault="00311C15" w:rsidP="00014C5D">
            <w:pPr>
              <w:widowControl w:val="0"/>
              <w:spacing w:after="0" w:line="240" w:lineRule="auto"/>
              <w:ind w:left="-57" w:right="-57"/>
              <w:rPr>
                <w:rFonts w:ascii="Myriad Pro" w:eastAsia="Calibri" w:hAnsi="Myriad Pro"/>
                <w:sz w:val="20"/>
                <w:szCs w:val="20"/>
              </w:rPr>
            </w:pPr>
            <w:r w:rsidRPr="004D0F3A">
              <w:rPr>
                <w:rFonts w:ascii="Myriad Pro" w:eastAsia="Calibri" w:hAnsi="Myriad Pro"/>
                <w:sz w:val="20"/>
                <w:szCs w:val="20"/>
              </w:rPr>
              <w:t>Плата за содержание</w:t>
            </w:r>
          </w:p>
        </w:tc>
        <w:tc>
          <w:tcPr>
            <w:tcW w:w="670" w:type="pct"/>
            <w:tcBorders>
              <w:top w:val="nil"/>
              <w:left w:val="nil"/>
              <w:bottom w:val="single" w:sz="4" w:space="0" w:color="auto"/>
              <w:right w:val="single" w:sz="4" w:space="0" w:color="auto"/>
            </w:tcBorders>
            <w:shd w:val="clear" w:color="auto" w:fill="auto"/>
            <w:vAlign w:val="center"/>
            <w:hideMark/>
          </w:tcPr>
          <w:p w14:paraId="7DE54E34"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тыс. руб.</w:t>
            </w:r>
          </w:p>
        </w:tc>
        <w:tc>
          <w:tcPr>
            <w:tcW w:w="724" w:type="pct"/>
            <w:tcBorders>
              <w:top w:val="nil"/>
              <w:left w:val="nil"/>
              <w:bottom w:val="single" w:sz="4" w:space="0" w:color="auto"/>
              <w:right w:val="single" w:sz="4" w:space="0" w:color="auto"/>
            </w:tcBorders>
            <w:shd w:val="clear" w:color="auto" w:fill="auto"/>
            <w:vAlign w:val="center"/>
            <w:hideMark/>
          </w:tcPr>
          <w:p w14:paraId="60F60EBC"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519 579,31</w:t>
            </w:r>
          </w:p>
        </w:tc>
        <w:tc>
          <w:tcPr>
            <w:tcW w:w="724" w:type="pct"/>
            <w:tcBorders>
              <w:top w:val="nil"/>
              <w:left w:val="nil"/>
              <w:bottom w:val="single" w:sz="4" w:space="0" w:color="auto"/>
              <w:right w:val="single" w:sz="4" w:space="0" w:color="auto"/>
            </w:tcBorders>
            <w:shd w:val="clear" w:color="auto" w:fill="auto"/>
            <w:vAlign w:val="center"/>
            <w:hideMark/>
          </w:tcPr>
          <w:p w14:paraId="5AA02739"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535 144,05</w:t>
            </w:r>
          </w:p>
        </w:tc>
        <w:tc>
          <w:tcPr>
            <w:tcW w:w="724" w:type="pct"/>
            <w:tcBorders>
              <w:top w:val="nil"/>
              <w:left w:val="nil"/>
              <w:bottom w:val="single" w:sz="4" w:space="0" w:color="auto"/>
              <w:right w:val="single" w:sz="4" w:space="0" w:color="auto"/>
            </w:tcBorders>
            <w:shd w:val="clear" w:color="auto" w:fill="auto"/>
            <w:vAlign w:val="center"/>
            <w:hideMark/>
          </w:tcPr>
          <w:p w14:paraId="4D0DA93F"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1 054 723,36</w:t>
            </w:r>
          </w:p>
        </w:tc>
      </w:tr>
      <w:tr w:rsidR="00311C15" w:rsidRPr="004D0F3A" w14:paraId="5B74E77E" w14:textId="77777777" w:rsidTr="00014C5D">
        <w:trPr>
          <w:trHeight w:val="255"/>
        </w:trPr>
        <w:tc>
          <w:tcPr>
            <w:tcW w:w="300" w:type="pct"/>
            <w:tcBorders>
              <w:top w:val="nil"/>
              <w:left w:val="single" w:sz="4" w:space="0" w:color="auto"/>
              <w:bottom w:val="single" w:sz="4" w:space="0" w:color="auto"/>
              <w:right w:val="single" w:sz="4" w:space="0" w:color="auto"/>
            </w:tcBorders>
            <w:shd w:val="clear" w:color="auto" w:fill="auto"/>
            <w:vAlign w:val="center"/>
            <w:hideMark/>
          </w:tcPr>
          <w:p w14:paraId="6E407E4A"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4</w:t>
            </w:r>
          </w:p>
        </w:tc>
        <w:tc>
          <w:tcPr>
            <w:tcW w:w="1857" w:type="pct"/>
            <w:tcBorders>
              <w:top w:val="nil"/>
              <w:left w:val="nil"/>
              <w:bottom w:val="single" w:sz="4" w:space="0" w:color="auto"/>
              <w:right w:val="single" w:sz="4" w:space="0" w:color="auto"/>
            </w:tcBorders>
            <w:shd w:val="clear" w:color="auto" w:fill="auto"/>
            <w:vAlign w:val="center"/>
            <w:hideMark/>
          </w:tcPr>
          <w:p w14:paraId="3B39DEE2" w14:textId="77777777" w:rsidR="00311C15" w:rsidRPr="004D0F3A" w:rsidRDefault="00311C15" w:rsidP="00014C5D">
            <w:pPr>
              <w:widowControl w:val="0"/>
              <w:spacing w:after="0" w:line="240" w:lineRule="auto"/>
              <w:ind w:left="-57" w:right="-57"/>
              <w:rPr>
                <w:rFonts w:ascii="Myriad Pro" w:eastAsia="Calibri" w:hAnsi="Myriad Pro"/>
                <w:sz w:val="20"/>
                <w:szCs w:val="20"/>
              </w:rPr>
            </w:pPr>
            <w:r w:rsidRPr="004D0F3A">
              <w:rPr>
                <w:rFonts w:ascii="Myriad Pro" w:eastAsia="Calibri" w:hAnsi="Myriad Pro"/>
                <w:sz w:val="20"/>
                <w:szCs w:val="20"/>
              </w:rPr>
              <w:t>Отпуск электрической энергии из ЕНЭС</w:t>
            </w:r>
          </w:p>
        </w:tc>
        <w:tc>
          <w:tcPr>
            <w:tcW w:w="670" w:type="pct"/>
            <w:tcBorders>
              <w:top w:val="nil"/>
              <w:left w:val="nil"/>
              <w:bottom w:val="single" w:sz="4" w:space="0" w:color="auto"/>
              <w:right w:val="single" w:sz="4" w:space="0" w:color="auto"/>
            </w:tcBorders>
            <w:shd w:val="clear" w:color="auto" w:fill="auto"/>
            <w:vAlign w:val="center"/>
            <w:hideMark/>
          </w:tcPr>
          <w:p w14:paraId="362863A3"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тыс. кВт ч</w:t>
            </w:r>
          </w:p>
        </w:tc>
        <w:tc>
          <w:tcPr>
            <w:tcW w:w="724" w:type="pct"/>
            <w:tcBorders>
              <w:top w:val="nil"/>
              <w:left w:val="nil"/>
              <w:bottom w:val="single" w:sz="4" w:space="0" w:color="auto"/>
              <w:right w:val="single" w:sz="4" w:space="0" w:color="auto"/>
            </w:tcBorders>
            <w:shd w:val="clear" w:color="auto" w:fill="auto"/>
            <w:vAlign w:val="center"/>
            <w:hideMark/>
          </w:tcPr>
          <w:p w14:paraId="46832E65"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1 728 917,362</w:t>
            </w:r>
          </w:p>
        </w:tc>
        <w:tc>
          <w:tcPr>
            <w:tcW w:w="724" w:type="pct"/>
            <w:tcBorders>
              <w:top w:val="nil"/>
              <w:left w:val="nil"/>
              <w:bottom w:val="single" w:sz="4" w:space="0" w:color="auto"/>
              <w:right w:val="single" w:sz="4" w:space="0" w:color="auto"/>
            </w:tcBorders>
            <w:shd w:val="clear" w:color="auto" w:fill="auto"/>
            <w:vAlign w:val="center"/>
            <w:hideMark/>
          </w:tcPr>
          <w:p w14:paraId="3197ABCA"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1 858 610,773</w:t>
            </w:r>
          </w:p>
        </w:tc>
        <w:tc>
          <w:tcPr>
            <w:tcW w:w="724" w:type="pct"/>
            <w:tcBorders>
              <w:top w:val="nil"/>
              <w:left w:val="nil"/>
              <w:bottom w:val="single" w:sz="4" w:space="0" w:color="auto"/>
              <w:right w:val="single" w:sz="4" w:space="0" w:color="auto"/>
            </w:tcBorders>
            <w:shd w:val="clear" w:color="auto" w:fill="auto"/>
            <w:vAlign w:val="center"/>
            <w:hideMark/>
          </w:tcPr>
          <w:p w14:paraId="22A628B8"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3 587 528,135</w:t>
            </w:r>
          </w:p>
        </w:tc>
      </w:tr>
      <w:tr w:rsidR="00311C15" w:rsidRPr="004D0F3A" w14:paraId="35C35E4C" w14:textId="77777777" w:rsidTr="00014C5D">
        <w:trPr>
          <w:trHeight w:val="928"/>
        </w:trPr>
        <w:tc>
          <w:tcPr>
            <w:tcW w:w="300" w:type="pct"/>
            <w:tcBorders>
              <w:top w:val="nil"/>
              <w:left w:val="single" w:sz="4" w:space="0" w:color="auto"/>
              <w:bottom w:val="single" w:sz="4" w:space="0" w:color="auto"/>
              <w:right w:val="single" w:sz="4" w:space="0" w:color="auto"/>
            </w:tcBorders>
            <w:shd w:val="clear" w:color="auto" w:fill="auto"/>
            <w:vAlign w:val="center"/>
            <w:hideMark/>
          </w:tcPr>
          <w:p w14:paraId="2EE1C602"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5</w:t>
            </w:r>
          </w:p>
        </w:tc>
        <w:tc>
          <w:tcPr>
            <w:tcW w:w="1857" w:type="pct"/>
            <w:tcBorders>
              <w:top w:val="nil"/>
              <w:left w:val="nil"/>
              <w:bottom w:val="single" w:sz="4" w:space="0" w:color="auto"/>
              <w:right w:val="single" w:sz="4" w:space="0" w:color="auto"/>
            </w:tcBorders>
            <w:shd w:val="clear" w:color="auto" w:fill="auto"/>
            <w:vAlign w:val="center"/>
            <w:hideMark/>
          </w:tcPr>
          <w:p w14:paraId="26761085" w14:textId="77777777" w:rsidR="00311C15" w:rsidRPr="004D0F3A" w:rsidRDefault="00311C15" w:rsidP="00014C5D">
            <w:pPr>
              <w:widowControl w:val="0"/>
              <w:spacing w:after="0" w:line="240" w:lineRule="auto"/>
              <w:ind w:left="-57" w:right="-57"/>
              <w:rPr>
                <w:rFonts w:ascii="Myriad Pro" w:eastAsia="Calibri" w:hAnsi="Myriad Pro"/>
                <w:sz w:val="20"/>
                <w:szCs w:val="20"/>
              </w:rPr>
            </w:pPr>
            <w:r w:rsidRPr="004D0F3A">
              <w:rPr>
                <w:rFonts w:ascii="Myriad Pro" w:eastAsia="Calibri" w:hAnsi="Myriad Pro"/>
                <w:sz w:val="20"/>
                <w:szCs w:val="20"/>
              </w:rPr>
              <w:t>Процент потерь в сети ЕНЭС, утвержденный приказом Минэнерго России от 30.12.2016г. №1472 (на 2017 год)</w:t>
            </w:r>
          </w:p>
        </w:tc>
        <w:tc>
          <w:tcPr>
            <w:tcW w:w="670" w:type="pct"/>
            <w:tcBorders>
              <w:top w:val="nil"/>
              <w:left w:val="nil"/>
              <w:bottom w:val="single" w:sz="4" w:space="0" w:color="auto"/>
              <w:right w:val="single" w:sz="4" w:space="0" w:color="auto"/>
            </w:tcBorders>
            <w:shd w:val="clear" w:color="auto" w:fill="auto"/>
            <w:vAlign w:val="center"/>
            <w:hideMark/>
          </w:tcPr>
          <w:p w14:paraId="1A649755"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w:t>
            </w:r>
          </w:p>
        </w:tc>
        <w:tc>
          <w:tcPr>
            <w:tcW w:w="724" w:type="pct"/>
            <w:tcBorders>
              <w:top w:val="nil"/>
              <w:left w:val="nil"/>
              <w:bottom w:val="single" w:sz="4" w:space="0" w:color="auto"/>
              <w:right w:val="single" w:sz="4" w:space="0" w:color="auto"/>
            </w:tcBorders>
            <w:shd w:val="clear" w:color="auto" w:fill="auto"/>
            <w:vAlign w:val="center"/>
            <w:hideMark/>
          </w:tcPr>
          <w:p w14:paraId="200E69A1"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3,83%</w:t>
            </w:r>
          </w:p>
        </w:tc>
        <w:tc>
          <w:tcPr>
            <w:tcW w:w="724" w:type="pct"/>
            <w:tcBorders>
              <w:top w:val="nil"/>
              <w:left w:val="nil"/>
              <w:bottom w:val="single" w:sz="4" w:space="0" w:color="auto"/>
              <w:right w:val="single" w:sz="4" w:space="0" w:color="auto"/>
            </w:tcBorders>
            <w:shd w:val="clear" w:color="auto" w:fill="auto"/>
            <w:vAlign w:val="center"/>
            <w:hideMark/>
          </w:tcPr>
          <w:p w14:paraId="63F6FF7B"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3,83%</w:t>
            </w:r>
          </w:p>
        </w:tc>
        <w:tc>
          <w:tcPr>
            <w:tcW w:w="724" w:type="pct"/>
            <w:tcBorders>
              <w:top w:val="nil"/>
              <w:left w:val="nil"/>
              <w:bottom w:val="single" w:sz="4" w:space="0" w:color="auto"/>
              <w:right w:val="single" w:sz="4" w:space="0" w:color="auto"/>
            </w:tcBorders>
            <w:shd w:val="clear" w:color="auto" w:fill="auto"/>
            <w:vAlign w:val="center"/>
            <w:hideMark/>
          </w:tcPr>
          <w:p w14:paraId="15B40227"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3,83%</w:t>
            </w:r>
          </w:p>
        </w:tc>
      </w:tr>
      <w:tr w:rsidR="00311C15" w:rsidRPr="004D0F3A" w14:paraId="3C180AA4" w14:textId="77777777" w:rsidTr="00014C5D">
        <w:trPr>
          <w:trHeight w:val="255"/>
        </w:trPr>
        <w:tc>
          <w:tcPr>
            <w:tcW w:w="300" w:type="pct"/>
            <w:tcBorders>
              <w:top w:val="nil"/>
              <w:left w:val="single" w:sz="4" w:space="0" w:color="auto"/>
              <w:bottom w:val="single" w:sz="4" w:space="0" w:color="auto"/>
              <w:right w:val="single" w:sz="4" w:space="0" w:color="auto"/>
            </w:tcBorders>
            <w:shd w:val="clear" w:color="auto" w:fill="auto"/>
            <w:vAlign w:val="center"/>
            <w:hideMark/>
          </w:tcPr>
          <w:p w14:paraId="23055211"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6</w:t>
            </w:r>
          </w:p>
        </w:tc>
        <w:tc>
          <w:tcPr>
            <w:tcW w:w="1857" w:type="pct"/>
            <w:tcBorders>
              <w:top w:val="nil"/>
              <w:left w:val="nil"/>
              <w:bottom w:val="single" w:sz="4" w:space="0" w:color="auto"/>
              <w:right w:val="single" w:sz="4" w:space="0" w:color="auto"/>
            </w:tcBorders>
            <w:shd w:val="clear" w:color="auto" w:fill="auto"/>
            <w:vAlign w:val="center"/>
            <w:hideMark/>
          </w:tcPr>
          <w:p w14:paraId="1E2A2275" w14:textId="77777777" w:rsidR="00311C15" w:rsidRPr="004D0F3A" w:rsidRDefault="00311C15" w:rsidP="00014C5D">
            <w:pPr>
              <w:widowControl w:val="0"/>
              <w:spacing w:after="0" w:line="240" w:lineRule="auto"/>
              <w:ind w:left="-57" w:right="-57"/>
              <w:rPr>
                <w:rFonts w:ascii="Myriad Pro" w:eastAsia="Calibri" w:hAnsi="Myriad Pro"/>
                <w:sz w:val="20"/>
                <w:szCs w:val="20"/>
              </w:rPr>
            </w:pPr>
            <w:r w:rsidRPr="004D0F3A">
              <w:rPr>
                <w:rFonts w:ascii="Myriad Pro" w:eastAsia="Calibri" w:hAnsi="Myriad Pro"/>
                <w:sz w:val="20"/>
                <w:szCs w:val="20"/>
              </w:rPr>
              <w:t>Объем потерь</w:t>
            </w:r>
          </w:p>
        </w:tc>
        <w:tc>
          <w:tcPr>
            <w:tcW w:w="670" w:type="pct"/>
            <w:tcBorders>
              <w:top w:val="nil"/>
              <w:left w:val="nil"/>
              <w:bottom w:val="single" w:sz="4" w:space="0" w:color="auto"/>
              <w:right w:val="single" w:sz="4" w:space="0" w:color="auto"/>
            </w:tcBorders>
            <w:shd w:val="clear" w:color="auto" w:fill="auto"/>
            <w:vAlign w:val="center"/>
            <w:hideMark/>
          </w:tcPr>
          <w:p w14:paraId="51789288"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тыс. кВт ч</w:t>
            </w:r>
          </w:p>
        </w:tc>
        <w:tc>
          <w:tcPr>
            <w:tcW w:w="724" w:type="pct"/>
            <w:tcBorders>
              <w:top w:val="nil"/>
              <w:left w:val="nil"/>
              <w:bottom w:val="single" w:sz="4" w:space="0" w:color="auto"/>
              <w:right w:val="single" w:sz="4" w:space="0" w:color="auto"/>
            </w:tcBorders>
            <w:shd w:val="clear" w:color="auto" w:fill="auto"/>
            <w:vAlign w:val="center"/>
            <w:hideMark/>
          </w:tcPr>
          <w:p w14:paraId="199A55CF"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66 217,535</w:t>
            </w:r>
          </w:p>
        </w:tc>
        <w:tc>
          <w:tcPr>
            <w:tcW w:w="724" w:type="pct"/>
            <w:tcBorders>
              <w:top w:val="nil"/>
              <w:left w:val="nil"/>
              <w:bottom w:val="single" w:sz="4" w:space="0" w:color="auto"/>
              <w:right w:val="single" w:sz="4" w:space="0" w:color="auto"/>
            </w:tcBorders>
            <w:shd w:val="clear" w:color="auto" w:fill="auto"/>
            <w:vAlign w:val="center"/>
            <w:hideMark/>
          </w:tcPr>
          <w:p w14:paraId="50DA96FA"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71 184,793</w:t>
            </w:r>
          </w:p>
        </w:tc>
        <w:tc>
          <w:tcPr>
            <w:tcW w:w="724" w:type="pct"/>
            <w:tcBorders>
              <w:top w:val="nil"/>
              <w:left w:val="nil"/>
              <w:bottom w:val="single" w:sz="4" w:space="0" w:color="auto"/>
              <w:right w:val="single" w:sz="4" w:space="0" w:color="auto"/>
            </w:tcBorders>
            <w:shd w:val="clear" w:color="auto" w:fill="auto"/>
            <w:vAlign w:val="center"/>
            <w:hideMark/>
          </w:tcPr>
          <w:p w14:paraId="6CDED82C"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137 402,328</w:t>
            </w:r>
          </w:p>
        </w:tc>
      </w:tr>
      <w:tr w:rsidR="00311C15" w:rsidRPr="004D0F3A" w14:paraId="44A9A4B1" w14:textId="77777777" w:rsidTr="00014C5D">
        <w:trPr>
          <w:trHeight w:val="765"/>
        </w:trPr>
        <w:tc>
          <w:tcPr>
            <w:tcW w:w="300" w:type="pct"/>
            <w:vMerge w:val="restart"/>
            <w:tcBorders>
              <w:top w:val="nil"/>
              <w:left w:val="single" w:sz="4" w:space="0" w:color="auto"/>
              <w:bottom w:val="single" w:sz="4" w:space="0" w:color="000000"/>
              <w:right w:val="single" w:sz="4" w:space="0" w:color="auto"/>
            </w:tcBorders>
            <w:shd w:val="clear" w:color="auto" w:fill="auto"/>
            <w:vAlign w:val="center"/>
            <w:hideMark/>
          </w:tcPr>
          <w:p w14:paraId="015D1CC2"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lastRenderedPageBreak/>
              <w:t>7</w:t>
            </w:r>
          </w:p>
        </w:tc>
        <w:tc>
          <w:tcPr>
            <w:tcW w:w="1857" w:type="pct"/>
            <w:tcBorders>
              <w:top w:val="nil"/>
              <w:left w:val="nil"/>
              <w:bottom w:val="single" w:sz="4" w:space="0" w:color="auto"/>
              <w:right w:val="single" w:sz="4" w:space="0" w:color="auto"/>
            </w:tcBorders>
            <w:shd w:val="clear" w:color="auto" w:fill="auto"/>
            <w:vAlign w:val="center"/>
            <w:hideMark/>
          </w:tcPr>
          <w:p w14:paraId="6C24F685" w14:textId="77777777" w:rsidR="00311C15" w:rsidRPr="004D0F3A" w:rsidRDefault="00311C15" w:rsidP="00014C5D">
            <w:pPr>
              <w:widowControl w:val="0"/>
              <w:spacing w:after="0" w:line="240" w:lineRule="auto"/>
              <w:ind w:left="-57" w:right="-57"/>
              <w:rPr>
                <w:rFonts w:ascii="Myriad Pro" w:eastAsia="Calibri" w:hAnsi="Myriad Pro"/>
                <w:sz w:val="20"/>
                <w:szCs w:val="20"/>
              </w:rPr>
            </w:pPr>
            <w:r w:rsidRPr="004D0F3A">
              <w:rPr>
                <w:rFonts w:ascii="Myriad Pro" w:eastAsia="Calibri" w:hAnsi="Myriad Pro"/>
                <w:sz w:val="20"/>
                <w:szCs w:val="20"/>
              </w:rPr>
              <w:t>Ставка по оплате потерь</w:t>
            </w:r>
            <w:r w:rsidR="002E6DB4" w:rsidRPr="004D0F3A">
              <w:rPr>
                <w:rFonts w:ascii="Myriad Pro" w:eastAsia="Calibri" w:hAnsi="Myriad Pro"/>
                <w:sz w:val="20"/>
                <w:szCs w:val="20"/>
              </w:rPr>
              <w:t xml:space="preserve"> </w:t>
            </w:r>
            <w:r w:rsidRPr="004D0F3A">
              <w:rPr>
                <w:rFonts w:ascii="Myriad Pro" w:eastAsia="Calibri" w:hAnsi="Myriad Pro"/>
                <w:sz w:val="20"/>
                <w:szCs w:val="20"/>
              </w:rPr>
              <w:t xml:space="preserve"> (средняя фактическая цена за 2 месяца (январь-февраль) 2017 года)</w:t>
            </w:r>
          </w:p>
        </w:tc>
        <w:tc>
          <w:tcPr>
            <w:tcW w:w="670" w:type="pct"/>
            <w:tcBorders>
              <w:top w:val="nil"/>
              <w:left w:val="nil"/>
              <w:bottom w:val="single" w:sz="4" w:space="0" w:color="auto"/>
              <w:right w:val="single" w:sz="4" w:space="0" w:color="auto"/>
            </w:tcBorders>
            <w:shd w:val="clear" w:color="auto" w:fill="auto"/>
            <w:vAlign w:val="center"/>
            <w:hideMark/>
          </w:tcPr>
          <w:p w14:paraId="6112476C"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руб./МВт*ч</w:t>
            </w:r>
          </w:p>
        </w:tc>
        <w:tc>
          <w:tcPr>
            <w:tcW w:w="724" w:type="pct"/>
            <w:tcBorders>
              <w:top w:val="nil"/>
              <w:left w:val="nil"/>
              <w:bottom w:val="single" w:sz="4" w:space="0" w:color="auto"/>
              <w:right w:val="single" w:sz="4" w:space="0" w:color="auto"/>
            </w:tcBorders>
            <w:shd w:val="clear" w:color="auto" w:fill="auto"/>
            <w:vAlign w:val="center"/>
            <w:hideMark/>
          </w:tcPr>
          <w:p w14:paraId="154AF066"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1 778,21</w:t>
            </w:r>
          </w:p>
        </w:tc>
        <w:tc>
          <w:tcPr>
            <w:tcW w:w="724" w:type="pct"/>
            <w:tcBorders>
              <w:top w:val="nil"/>
              <w:left w:val="nil"/>
              <w:bottom w:val="single" w:sz="4" w:space="0" w:color="auto"/>
              <w:right w:val="single" w:sz="4" w:space="0" w:color="auto"/>
            </w:tcBorders>
            <w:shd w:val="clear" w:color="auto" w:fill="auto"/>
            <w:vAlign w:val="center"/>
            <w:hideMark/>
          </w:tcPr>
          <w:p w14:paraId="76F53DB0"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1 778,21</w:t>
            </w:r>
          </w:p>
        </w:tc>
        <w:tc>
          <w:tcPr>
            <w:tcW w:w="724" w:type="pct"/>
            <w:tcBorders>
              <w:top w:val="nil"/>
              <w:left w:val="nil"/>
              <w:bottom w:val="single" w:sz="4" w:space="0" w:color="auto"/>
              <w:right w:val="single" w:sz="4" w:space="0" w:color="auto"/>
            </w:tcBorders>
            <w:shd w:val="clear" w:color="auto" w:fill="auto"/>
            <w:vAlign w:val="center"/>
            <w:hideMark/>
          </w:tcPr>
          <w:p w14:paraId="394C7177"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х</w:t>
            </w:r>
          </w:p>
        </w:tc>
      </w:tr>
      <w:tr w:rsidR="00311C15" w:rsidRPr="004D0F3A" w14:paraId="4CCB68E0" w14:textId="77777777" w:rsidTr="00014C5D">
        <w:trPr>
          <w:trHeight w:val="255"/>
        </w:trPr>
        <w:tc>
          <w:tcPr>
            <w:tcW w:w="300" w:type="pct"/>
            <w:vMerge/>
            <w:tcBorders>
              <w:top w:val="nil"/>
              <w:left w:val="single" w:sz="4" w:space="0" w:color="auto"/>
              <w:bottom w:val="single" w:sz="4" w:space="0" w:color="000000"/>
              <w:right w:val="single" w:sz="4" w:space="0" w:color="auto"/>
            </w:tcBorders>
            <w:shd w:val="clear" w:color="auto" w:fill="auto"/>
            <w:vAlign w:val="center"/>
            <w:hideMark/>
          </w:tcPr>
          <w:p w14:paraId="3B1FF890"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p>
        </w:tc>
        <w:tc>
          <w:tcPr>
            <w:tcW w:w="1857" w:type="pct"/>
            <w:tcBorders>
              <w:top w:val="nil"/>
              <w:left w:val="nil"/>
              <w:bottom w:val="single" w:sz="4" w:space="0" w:color="auto"/>
              <w:right w:val="single" w:sz="4" w:space="0" w:color="auto"/>
            </w:tcBorders>
            <w:shd w:val="clear" w:color="auto" w:fill="auto"/>
            <w:vAlign w:val="center"/>
            <w:hideMark/>
          </w:tcPr>
          <w:p w14:paraId="548F731E"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Индекс-дефлятор</w:t>
            </w:r>
          </w:p>
        </w:tc>
        <w:tc>
          <w:tcPr>
            <w:tcW w:w="670" w:type="pct"/>
            <w:tcBorders>
              <w:top w:val="nil"/>
              <w:left w:val="nil"/>
              <w:bottom w:val="single" w:sz="4" w:space="0" w:color="auto"/>
              <w:right w:val="single" w:sz="4" w:space="0" w:color="auto"/>
            </w:tcBorders>
            <w:shd w:val="clear" w:color="auto" w:fill="auto"/>
            <w:vAlign w:val="center"/>
            <w:hideMark/>
          </w:tcPr>
          <w:p w14:paraId="1E4038B1"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w:t>
            </w:r>
          </w:p>
        </w:tc>
        <w:tc>
          <w:tcPr>
            <w:tcW w:w="724" w:type="pct"/>
            <w:tcBorders>
              <w:top w:val="nil"/>
              <w:left w:val="nil"/>
              <w:bottom w:val="single" w:sz="4" w:space="0" w:color="auto"/>
              <w:right w:val="single" w:sz="4" w:space="0" w:color="auto"/>
            </w:tcBorders>
            <w:shd w:val="clear" w:color="auto" w:fill="auto"/>
            <w:vAlign w:val="center"/>
            <w:hideMark/>
          </w:tcPr>
          <w:p w14:paraId="20CB9C45"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106,3%</w:t>
            </w:r>
          </w:p>
        </w:tc>
        <w:tc>
          <w:tcPr>
            <w:tcW w:w="724" w:type="pct"/>
            <w:tcBorders>
              <w:top w:val="nil"/>
              <w:left w:val="nil"/>
              <w:bottom w:val="single" w:sz="4" w:space="0" w:color="auto"/>
              <w:right w:val="single" w:sz="4" w:space="0" w:color="auto"/>
            </w:tcBorders>
            <w:shd w:val="clear" w:color="auto" w:fill="auto"/>
            <w:vAlign w:val="center"/>
            <w:hideMark/>
          </w:tcPr>
          <w:p w14:paraId="3E36BEDC"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106,3%</w:t>
            </w:r>
          </w:p>
        </w:tc>
        <w:tc>
          <w:tcPr>
            <w:tcW w:w="724" w:type="pct"/>
            <w:tcBorders>
              <w:top w:val="nil"/>
              <w:left w:val="nil"/>
              <w:bottom w:val="single" w:sz="4" w:space="0" w:color="auto"/>
              <w:right w:val="single" w:sz="4" w:space="0" w:color="auto"/>
            </w:tcBorders>
            <w:shd w:val="clear" w:color="auto" w:fill="auto"/>
            <w:vAlign w:val="center"/>
            <w:hideMark/>
          </w:tcPr>
          <w:p w14:paraId="5544D5D0"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х</w:t>
            </w:r>
          </w:p>
        </w:tc>
      </w:tr>
      <w:tr w:rsidR="00311C15" w:rsidRPr="004D0F3A" w14:paraId="4E0AF798" w14:textId="77777777" w:rsidTr="00014C5D">
        <w:trPr>
          <w:trHeight w:val="255"/>
        </w:trPr>
        <w:tc>
          <w:tcPr>
            <w:tcW w:w="300" w:type="pct"/>
            <w:tcBorders>
              <w:top w:val="nil"/>
              <w:left w:val="single" w:sz="4" w:space="0" w:color="auto"/>
              <w:bottom w:val="single" w:sz="4" w:space="0" w:color="auto"/>
              <w:right w:val="single" w:sz="4" w:space="0" w:color="auto"/>
            </w:tcBorders>
            <w:shd w:val="clear" w:color="auto" w:fill="auto"/>
            <w:vAlign w:val="center"/>
            <w:hideMark/>
          </w:tcPr>
          <w:p w14:paraId="32832AD3"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8</w:t>
            </w:r>
          </w:p>
        </w:tc>
        <w:tc>
          <w:tcPr>
            <w:tcW w:w="1857" w:type="pct"/>
            <w:tcBorders>
              <w:top w:val="nil"/>
              <w:left w:val="nil"/>
              <w:bottom w:val="single" w:sz="4" w:space="0" w:color="auto"/>
              <w:right w:val="single" w:sz="4" w:space="0" w:color="auto"/>
            </w:tcBorders>
            <w:shd w:val="clear" w:color="auto" w:fill="auto"/>
            <w:vAlign w:val="center"/>
            <w:hideMark/>
          </w:tcPr>
          <w:p w14:paraId="6D0EA522" w14:textId="77777777" w:rsidR="00311C15" w:rsidRPr="004D0F3A" w:rsidRDefault="00311C15" w:rsidP="00014C5D">
            <w:pPr>
              <w:widowControl w:val="0"/>
              <w:spacing w:after="0" w:line="240" w:lineRule="auto"/>
              <w:ind w:left="-57" w:right="-57"/>
              <w:rPr>
                <w:rFonts w:ascii="Myriad Pro" w:eastAsia="Calibri" w:hAnsi="Myriad Pro"/>
                <w:sz w:val="20"/>
                <w:szCs w:val="20"/>
              </w:rPr>
            </w:pPr>
            <w:r w:rsidRPr="004D0F3A">
              <w:rPr>
                <w:rFonts w:ascii="Myriad Pro" w:eastAsia="Calibri" w:hAnsi="Myriad Pro"/>
                <w:sz w:val="20"/>
                <w:szCs w:val="20"/>
              </w:rPr>
              <w:t>Затраты на покупку потерь</w:t>
            </w:r>
          </w:p>
        </w:tc>
        <w:tc>
          <w:tcPr>
            <w:tcW w:w="670" w:type="pct"/>
            <w:tcBorders>
              <w:top w:val="nil"/>
              <w:left w:val="nil"/>
              <w:bottom w:val="single" w:sz="4" w:space="0" w:color="auto"/>
              <w:right w:val="single" w:sz="4" w:space="0" w:color="auto"/>
            </w:tcBorders>
            <w:shd w:val="clear" w:color="auto" w:fill="auto"/>
            <w:vAlign w:val="center"/>
            <w:hideMark/>
          </w:tcPr>
          <w:p w14:paraId="65E20A4D"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тыс. руб.</w:t>
            </w:r>
          </w:p>
        </w:tc>
        <w:tc>
          <w:tcPr>
            <w:tcW w:w="724" w:type="pct"/>
            <w:tcBorders>
              <w:top w:val="nil"/>
              <w:left w:val="nil"/>
              <w:bottom w:val="single" w:sz="4" w:space="0" w:color="auto"/>
              <w:right w:val="single" w:sz="4" w:space="0" w:color="auto"/>
            </w:tcBorders>
            <w:shd w:val="clear" w:color="auto" w:fill="auto"/>
            <w:vAlign w:val="center"/>
            <w:hideMark/>
          </w:tcPr>
          <w:p w14:paraId="2BB21D0A"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125 166,57</w:t>
            </w:r>
          </w:p>
        </w:tc>
        <w:tc>
          <w:tcPr>
            <w:tcW w:w="724" w:type="pct"/>
            <w:tcBorders>
              <w:top w:val="nil"/>
              <w:left w:val="nil"/>
              <w:bottom w:val="single" w:sz="4" w:space="0" w:color="auto"/>
              <w:right w:val="single" w:sz="4" w:space="0" w:color="auto"/>
            </w:tcBorders>
            <w:shd w:val="clear" w:color="auto" w:fill="auto"/>
            <w:vAlign w:val="center"/>
            <w:hideMark/>
          </w:tcPr>
          <w:p w14:paraId="6B10E624"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134 555,84</w:t>
            </w:r>
          </w:p>
        </w:tc>
        <w:tc>
          <w:tcPr>
            <w:tcW w:w="724" w:type="pct"/>
            <w:tcBorders>
              <w:top w:val="nil"/>
              <w:left w:val="nil"/>
              <w:bottom w:val="single" w:sz="4" w:space="0" w:color="auto"/>
              <w:right w:val="single" w:sz="4" w:space="0" w:color="auto"/>
            </w:tcBorders>
            <w:shd w:val="clear" w:color="auto" w:fill="auto"/>
            <w:vAlign w:val="center"/>
            <w:hideMark/>
          </w:tcPr>
          <w:p w14:paraId="0259E74C"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259 722,41</w:t>
            </w:r>
          </w:p>
        </w:tc>
      </w:tr>
      <w:tr w:rsidR="00311C15" w:rsidRPr="004D0F3A" w14:paraId="6F1E8858" w14:textId="77777777" w:rsidTr="00014C5D">
        <w:trPr>
          <w:trHeight w:val="255"/>
        </w:trPr>
        <w:tc>
          <w:tcPr>
            <w:tcW w:w="300" w:type="pct"/>
            <w:tcBorders>
              <w:top w:val="nil"/>
              <w:left w:val="single" w:sz="4" w:space="0" w:color="auto"/>
              <w:bottom w:val="single" w:sz="4" w:space="0" w:color="auto"/>
              <w:right w:val="single" w:sz="4" w:space="0" w:color="auto"/>
            </w:tcBorders>
            <w:shd w:val="clear" w:color="auto" w:fill="auto"/>
            <w:vAlign w:val="center"/>
            <w:hideMark/>
          </w:tcPr>
          <w:p w14:paraId="15C969C6"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9</w:t>
            </w:r>
          </w:p>
        </w:tc>
        <w:tc>
          <w:tcPr>
            <w:tcW w:w="1857" w:type="pct"/>
            <w:tcBorders>
              <w:top w:val="nil"/>
              <w:left w:val="nil"/>
              <w:bottom w:val="single" w:sz="4" w:space="0" w:color="auto"/>
              <w:right w:val="single" w:sz="4" w:space="0" w:color="auto"/>
            </w:tcBorders>
            <w:shd w:val="clear" w:color="auto" w:fill="auto"/>
            <w:vAlign w:val="center"/>
            <w:hideMark/>
          </w:tcPr>
          <w:p w14:paraId="6AEB9C75" w14:textId="77777777" w:rsidR="00311C15" w:rsidRPr="004D0F3A" w:rsidRDefault="00311C15" w:rsidP="00014C5D">
            <w:pPr>
              <w:widowControl w:val="0"/>
              <w:spacing w:after="0" w:line="240" w:lineRule="auto"/>
              <w:ind w:left="-57" w:right="-57"/>
              <w:rPr>
                <w:rFonts w:ascii="Myriad Pro" w:eastAsia="Calibri" w:hAnsi="Myriad Pro"/>
                <w:sz w:val="20"/>
                <w:szCs w:val="20"/>
              </w:rPr>
            </w:pPr>
            <w:r w:rsidRPr="004D0F3A">
              <w:rPr>
                <w:rFonts w:ascii="Myriad Pro" w:eastAsia="Calibri" w:hAnsi="Myriad Pro"/>
                <w:sz w:val="20"/>
                <w:szCs w:val="20"/>
              </w:rPr>
              <w:t xml:space="preserve">Стоимость услуг </w:t>
            </w:r>
            <w:r w:rsidR="002E6DB4" w:rsidRPr="004D0F3A">
              <w:rPr>
                <w:rFonts w:ascii="Myriad Pro" w:eastAsia="Calibri" w:hAnsi="Myriad Pro"/>
                <w:sz w:val="20"/>
                <w:szCs w:val="20"/>
              </w:rPr>
              <w:t>ПАО </w:t>
            </w:r>
            <w:r w:rsidRPr="004D0F3A">
              <w:rPr>
                <w:rFonts w:ascii="Myriad Pro" w:eastAsia="Calibri" w:hAnsi="Myriad Pro"/>
                <w:sz w:val="20"/>
                <w:szCs w:val="20"/>
              </w:rPr>
              <w:t>«ФСК ЕЭС» - всего</w:t>
            </w:r>
          </w:p>
        </w:tc>
        <w:tc>
          <w:tcPr>
            <w:tcW w:w="670" w:type="pct"/>
            <w:tcBorders>
              <w:top w:val="nil"/>
              <w:left w:val="nil"/>
              <w:bottom w:val="single" w:sz="4" w:space="0" w:color="auto"/>
              <w:right w:val="single" w:sz="4" w:space="0" w:color="auto"/>
            </w:tcBorders>
            <w:shd w:val="clear" w:color="auto" w:fill="auto"/>
            <w:vAlign w:val="center"/>
            <w:hideMark/>
          </w:tcPr>
          <w:p w14:paraId="6BDE11F0"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тыс. руб.</w:t>
            </w:r>
          </w:p>
        </w:tc>
        <w:tc>
          <w:tcPr>
            <w:tcW w:w="724" w:type="pct"/>
            <w:tcBorders>
              <w:top w:val="nil"/>
              <w:left w:val="nil"/>
              <w:bottom w:val="single" w:sz="4" w:space="0" w:color="auto"/>
              <w:right w:val="single" w:sz="4" w:space="0" w:color="auto"/>
            </w:tcBorders>
            <w:shd w:val="clear" w:color="auto" w:fill="auto"/>
            <w:vAlign w:val="center"/>
            <w:hideMark/>
          </w:tcPr>
          <w:p w14:paraId="41631182"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644 745,87</w:t>
            </w:r>
          </w:p>
        </w:tc>
        <w:tc>
          <w:tcPr>
            <w:tcW w:w="724" w:type="pct"/>
            <w:tcBorders>
              <w:top w:val="nil"/>
              <w:left w:val="nil"/>
              <w:bottom w:val="single" w:sz="4" w:space="0" w:color="auto"/>
              <w:right w:val="single" w:sz="4" w:space="0" w:color="auto"/>
            </w:tcBorders>
            <w:shd w:val="clear" w:color="auto" w:fill="auto"/>
            <w:vAlign w:val="center"/>
            <w:hideMark/>
          </w:tcPr>
          <w:p w14:paraId="10A382AB"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669 699,89</w:t>
            </w:r>
          </w:p>
        </w:tc>
        <w:tc>
          <w:tcPr>
            <w:tcW w:w="724" w:type="pct"/>
            <w:tcBorders>
              <w:top w:val="nil"/>
              <w:left w:val="nil"/>
              <w:bottom w:val="single" w:sz="4" w:space="0" w:color="auto"/>
              <w:right w:val="single" w:sz="4" w:space="0" w:color="auto"/>
            </w:tcBorders>
            <w:shd w:val="clear" w:color="auto" w:fill="auto"/>
            <w:vAlign w:val="center"/>
            <w:hideMark/>
          </w:tcPr>
          <w:p w14:paraId="6BD896D0"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1 314 445,76</w:t>
            </w:r>
          </w:p>
        </w:tc>
      </w:tr>
    </w:tbl>
    <w:p w14:paraId="01618FA2" w14:textId="77777777" w:rsidR="00014C5D" w:rsidRPr="004D0F3A" w:rsidRDefault="00014C5D" w:rsidP="00014C5D">
      <w:pPr>
        <w:pStyle w:val="2f4"/>
        <w:rPr>
          <w:shd w:val="clear" w:color="auto" w:fill="FFFFFF"/>
        </w:rPr>
      </w:pPr>
    </w:p>
    <w:p w14:paraId="16CFF07A" w14:textId="77777777" w:rsidR="00311C15" w:rsidRPr="004D0F3A" w:rsidRDefault="00311C15" w:rsidP="00014C5D">
      <w:pPr>
        <w:pStyle w:val="afffc"/>
      </w:pPr>
      <w:r w:rsidRPr="004D0F3A">
        <w:t>ПОЗИЦИЯ ОРГАНА РЕГУЛИРОВАНИЯ</w:t>
      </w:r>
    </w:p>
    <w:p w14:paraId="42493BC2" w14:textId="77777777" w:rsidR="00311C15" w:rsidRPr="004D0F3A" w:rsidRDefault="00311C15" w:rsidP="00014C5D">
      <w:pPr>
        <w:pStyle w:val="2f4"/>
      </w:pPr>
      <w:r w:rsidRPr="004D0F3A">
        <w:t xml:space="preserve">Республиканской службой по тарифам Республики Бурятия был проведен анализ экономической обоснованности фактических за 2016 год и плановых на 2018 год расходов на оплату услуг </w:t>
      </w:r>
      <w:r w:rsidR="002E6DB4" w:rsidRPr="004D0F3A">
        <w:t>ПАО </w:t>
      </w:r>
      <w:r w:rsidRPr="004D0F3A">
        <w:t xml:space="preserve">«ФСК ЕЭС». </w:t>
      </w:r>
    </w:p>
    <w:p w14:paraId="0E8652BD" w14:textId="77777777" w:rsidR="00311C15" w:rsidRPr="004D0F3A" w:rsidRDefault="00311C15" w:rsidP="00014C5D">
      <w:pPr>
        <w:pStyle w:val="2f4"/>
      </w:pPr>
      <w:r w:rsidRPr="004D0F3A">
        <w:t xml:space="preserve">Сумма затрат на оплату услуг </w:t>
      </w:r>
      <w:r w:rsidR="002E6DB4" w:rsidRPr="004D0F3A">
        <w:t>ПАО </w:t>
      </w:r>
      <w:r w:rsidRPr="004D0F3A">
        <w:t>«ФСК ЕЭС» принята регулирующим органом на 2018 год в размере 1 185 825,10 тыс. руб., в том числе потребителям ВН I в сумме 320 318,81 тыс. руб.</w:t>
      </w:r>
    </w:p>
    <w:p w14:paraId="5220E2F1" w14:textId="77777777" w:rsidR="00014C5D" w:rsidRPr="004D0F3A" w:rsidRDefault="00014C5D" w:rsidP="00014C5D">
      <w:pPr>
        <w:pStyle w:val="2f4"/>
      </w:pPr>
    </w:p>
    <w:p w14:paraId="52AF1FED" w14:textId="77777777" w:rsidR="00311C15" w:rsidRPr="004D0F3A" w:rsidRDefault="00311C15" w:rsidP="00014C5D">
      <w:pPr>
        <w:pStyle w:val="afffc"/>
      </w:pPr>
      <w:r w:rsidRPr="004D0F3A">
        <w:t>ПОЗИЦИЯ ИСПОЛНИТЕЛЯ</w:t>
      </w:r>
    </w:p>
    <w:p w14:paraId="2368A1EA" w14:textId="77777777" w:rsidR="00311C15" w:rsidRPr="004D0F3A" w:rsidRDefault="00311C15" w:rsidP="00014C5D">
      <w:pPr>
        <w:pStyle w:val="2f4"/>
      </w:pPr>
      <w:r w:rsidRPr="004D0F3A">
        <w:t xml:space="preserve">По результатам анализа документов, предоставленных филиалом </w:t>
      </w:r>
      <w:r w:rsidR="002E6DB4" w:rsidRPr="004D0F3A">
        <w:t>ПАО </w:t>
      </w:r>
      <w:r w:rsidRPr="004D0F3A">
        <w:t>«МРСК Сибири» - «Бурятэнерго» в Республиканскую службу по тарифам Республики Бурятия для обоснования заявляемых расходов по статье, Исполнитель отмечает следующее:</w:t>
      </w:r>
    </w:p>
    <w:p w14:paraId="0018472F" w14:textId="77777777" w:rsidR="00311C15" w:rsidRPr="004D0F3A" w:rsidRDefault="00311C15" w:rsidP="00014C5D">
      <w:pPr>
        <w:pStyle w:val="40"/>
      </w:pPr>
      <w:r w:rsidRPr="004D0F3A">
        <w:t xml:space="preserve">заявленная мощность в объеме 527,72 МВт на 2018 год соответствует объемам, указанным в Актах об оказании услуг по передаче электрической энергии за 2016 год по договору </w:t>
      </w:r>
      <w:r w:rsidR="002E6DB4" w:rsidRPr="004D0F3A">
        <w:t>№ </w:t>
      </w:r>
      <w:r w:rsidRPr="004D0F3A">
        <w:t xml:space="preserve">554/П от 25.01.2012 года, заключенному между </w:t>
      </w:r>
      <w:r w:rsidR="002E6DB4" w:rsidRPr="004D0F3A">
        <w:t>ПАО </w:t>
      </w:r>
      <w:r w:rsidRPr="004D0F3A">
        <w:t xml:space="preserve">«ФСК ЕЭС» и </w:t>
      </w:r>
      <w:r w:rsidR="002E6DB4" w:rsidRPr="004D0F3A">
        <w:t>ПАО </w:t>
      </w:r>
      <w:r w:rsidRPr="004D0F3A">
        <w:t>«МРСК Сибири»;</w:t>
      </w:r>
    </w:p>
    <w:p w14:paraId="3E6F79E4" w14:textId="77777777" w:rsidR="00311C15" w:rsidRPr="004D0F3A" w:rsidRDefault="00311C15" w:rsidP="00014C5D">
      <w:pPr>
        <w:pStyle w:val="40"/>
      </w:pPr>
      <w:r w:rsidRPr="004D0F3A">
        <w:t xml:space="preserve">объем потерь электрической энергии в сетях ЕНЭС в объеме 137,40233 млн. кВт*ч определен, исходя из отпуска электрической энергии из сетей ЕНЭС в размере 3 587,528135 млн. кВт*ч, соответствующего объемам, указанным в Актах об оказании услуг по передаче электрической энергии за 2016 год по договору </w:t>
      </w:r>
      <w:r w:rsidR="002E6DB4" w:rsidRPr="004D0F3A">
        <w:t>№ </w:t>
      </w:r>
      <w:r w:rsidRPr="004D0F3A">
        <w:t xml:space="preserve">554/П от 25.01.2012 года, заключенному между </w:t>
      </w:r>
      <w:r w:rsidR="002E6DB4" w:rsidRPr="004D0F3A">
        <w:t>ПАО </w:t>
      </w:r>
      <w:r w:rsidRPr="004D0F3A">
        <w:t xml:space="preserve">«ФСК ЕЭС» и </w:t>
      </w:r>
      <w:r w:rsidR="002E6DB4" w:rsidRPr="004D0F3A">
        <w:t>ПАО </w:t>
      </w:r>
      <w:r w:rsidRPr="004D0F3A">
        <w:t xml:space="preserve">«МРСК Сибири», и норматива потерь электрической энергии в сетях ЕНЭС по линиям 220 кВ, принятом в размере 3,83% к отпуску в сеть, что соответствует значению, установленному на 2017 год приказом </w:t>
      </w:r>
      <w:r w:rsidRPr="004D0F3A">
        <w:lastRenderedPageBreak/>
        <w:t xml:space="preserve">Минэнерго России от 30.12.2016 </w:t>
      </w:r>
      <w:r w:rsidR="002E6DB4" w:rsidRPr="004D0F3A">
        <w:t>№ </w:t>
      </w:r>
      <w:r w:rsidRPr="004D0F3A">
        <w:t xml:space="preserve">1472 «Об утверждении нормативов потерь электрической энергии при ее передаче по единой национальной (общероссийской) электрической сети, осуществляемой </w:t>
      </w:r>
      <w:r w:rsidR="002E6DB4" w:rsidRPr="004D0F3A">
        <w:t>ПАО </w:t>
      </w:r>
      <w:r w:rsidRPr="004D0F3A">
        <w:t xml:space="preserve">«ФСК ЕЭС» с использованием объектов электросетевого хозяйства, принадлежащих </w:t>
      </w:r>
      <w:r w:rsidR="002E6DB4" w:rsidRPr="004D0F3A">
        <w:t>ПАО </w:t>
      </w:r>
      <w:r w:rsidRPr="004D0F3A">
        <w:t>«ФСК ЕЭС» на праве собственности или ином законном основании, на 2017 год».</w:t>
      </w:r>
    </w:p>
    <w:p w14:paraId="55A3F2ED" w14:textId="77777777" w:rsidR="00311C15" w:rsidRPr="004D0F3A" w:rsidRDefault="00311C15" w:rsidP="00014C5D">
      <w:pPr>
        <w:pStyle w:val="40"/>
      </w:pPr>
      <w:r w:rsidRPr="004D0F3A">
        <w:t xml:space="preserve">ставка на содержание сетей ЕНЭС в расчете затрат на 1 полугодие и 2 полугодие 2018 года принята в соответствии с приказом ФСТ России от 09.12.2014 </w:t>
      </w:r>
      <w:r w:rsidR="002E6DB4" w:rsidRPr="004D0F3A">
        <w:t>№ </w:t>
      </w:r>
      <w:r w:rsidRPr="004D0F3A">
        <w:t xml:space="preserve">297-э/3 в редакции приказа ФАС от 27.12.2016 </w:t>
      </w:r>
      <w:r w:rsidR="002E6DB4" w:rsidRPr="004D0F3A">
        <w:t>№ </w:t>
      </w:r>
      <w:r w:rsidRPr="004D0F3A">
        <w:t xml:space="preserve">1892/16 «О внесении изменений в приложение №1 и приложение №2 к приказу ФСТ России от 09.12.2014 </w:t>
      </w:r>
      <w:r w:rsidR="002E6DB4" w:rsidRPr="004D0F3A">
        <w:t>№ </w:t>
      </w:r>
      <w:r w:rsidRPr="004D0F3A">
        <w:t>297-э/3» в размере 164 095,64 руб./МВт в мес. и 169 011,36 руб./МВт в мес. соответственно;</w:t>
      </w:r>
    </w:p>
    <w:p w14:paraId="0DAB4013" w14:textId="77777777" w:rsidR="00311C15" w:rsidRPr="004D0F3A" w:rsidRDefault="00311C15" w:rsidP="00014C5D">
      <w:pPr>
        <w:pStyle w:val="40"/>
      </w:pPr>
      <w:r w:rsidRPr="004D0F3A">
        <w:t xml:space="preserve">величина ставки тарифа на потери в ЕНЭС определяется как прогнозное значение ставки тарифа на услуги по передаче электрической энергии, используемой для целей определения расходов на оплату нормативных потерь электрической энергии при ее передаче по электрическим сетям единой национальной (общероссийской) электрической сети, на следующий период регулирования по субъектам Российской Федерации», публикуемое НП «Совет рынка» в соответствии с пунктом 24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21.01.2004 </w:t>
      </w:r>
      <w:r w:rsidR="002E6DB4" w:rsidRPr="004D0F3A">
        <w:t>№ </w:t>
      </w:r>
      <w:r w:rsidRPr="004D0F3A">
        <w:t>24, и по состоянию на 28.11.2017 для Республики Бурятия составляет 1 604 руб./МВт*ч;</w:t>
      </w:r>
    </w:p>
    <w:p w14:paraId="7DC5C16F" w14:textId="77777777" w:rsidR="00311C15" w:rsidRPr="004D0F3A" w:rsidRDefault="00311C15" w:rsidP="00014C5D">
      <w:pPr>
        <w:pStyle w:val="40"/>
      </w:pPr>
      <w:r w:rsidRPr="004D0F3A">
        <w:t xml:space="preserve">Постановлением Правительства РФ </w:t>
      </w:r>
      <w:r w:rsidR="002E6DB4" w:rsidRPr="004D0F3A">
        <w:t>№ </w:t>
      </w:r>
      <w:r w:rsidRPr="004D0F3A">
        <w:t>810 от 07.07.2017, вступившем в силу 01.08.2017, были внесены изменения в порядок оплаты потерь электрической энергии на оптовом рынке электрической энергии и мощности и розничных рынках электрической энергии, в связи с чем стоимость потерь электрической энергии, оплаченных в составе цен (тарифов) на оптовом рынке электрической энергии (мощности), на 2018 год не учитывается.</w:t>
      </w:r>
    </w:p>
    <w:p w14:paraId="269AC9CB" w14:textId="77777777" w:rsidR="00311C15" w:rsidRPr="004D0F3A" w:rsidRDefault="00311C15" w:rsidP="00014C5D">
      <w:pPr>
        <w:pStyle w:val="2f4"/>
      </w:pPr>
      <w:r w:rsidRPr="004D0F3A">
        <w:lastRenderedPageBreak/>
        <w:t xml:space="preserve">Соответственно, плановая величина расходов на оплату услуг </w:t>
      </w:r>
      <w:r w:rsidR="002E6DB4" w:rsidRPr="004D0F3A">
        <w:t>ПАО </w:t>
      </w:r>
      <w:r w:rsidRPr="004D0F3A">
        <w:t xml:space="preserve">«ФСК ЕЭС» в составе необходимой валовой выручки филиала </w:t>
      </w:r>
      <w:r w:rsidR="002E6DB4" w:rsidRPr="004D0F3A">
        <w:t>ПАО </w:t>
      </w:r>
      <w:r w:rsidRPr="004D0F3A">
        <w:t>«МРСК Сибири» - «Бурятэнерго» на 2018 год составила 1 275 116,69 тыс. руб., что на 89 291,59 тыс. руб. больше величины, учтенной Республиканской службой по тарифам Республики Бурятия, в размере 1 185 825,10 тыс. руб. и на 39 329,07 тыс. руб. меньше величины, заявленной филиалом в размере 1 314 445,76 тыс. руб.</w:t>
      </w:r>
    </w:p>
    <w:tbl>
      <w:tblPr>
        <w:tblW w:w="5000" w:type="pct"/>
        <w:tblLook w:val="04A0" w:firstRow="1" w:lastRow="0" w:firstColumn="1" w:lastColumn="0" w:noHBand="0" w:noVBand="1"/>
      </w:tblPr>
      <w:tblGrid>
        <w:gridCol w:w="633"/>
        <w:gridCol w:w="3484"/>
        <w:gridCol w:w="1285"/>
        <w:gridCol w:w="1392"/>
        <w:gridCol w:w="1323"/>
        <w:gridCol w:w="60"/>
        <w:gridCol w:w="1393"/>
      </w:tblGrid>
      <w:tr w:rsidR="00311C15" w:rsidRPr="004D0F3A" w14:paraId="72C5171C" w14:textId="77777777" w:rsidTr="00014C5D">
        <w:trPr>
          <w:trHeight w:val="177"/>
          <w:tblHeader/>
        </w:trPr>
        <w:tc>
          <w:tcPr>
            <w:tcW w:w="30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3C3E00" w14:textId="77777777" w:rsidR="00311C15" w:rsidRPr="004D0F3A" w:rsidRDefault="002E6DB4" w:rsidP="00014C5D">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 </w:t>
            </w:r>
            <w:r w:rsidR="00311C15" w:rsidRPr="004D0F3A">
              <w:rPr>
                <w:rFonts w:ascii="Myriad Pro" w:eastAsia="Calibri" w:hAnsi="Myriad Pro"/>
                <w:b/>
                <w:color w:val="FFFFFF" w:themeColor="background1"/>
                <w:sz w:val="20"/>
                <w:szCs w:val="20"/>
              </w:rPr>
              <w:t>п/п</w:t>
            </w:r>
          </w:p>
        </w:tc>
        <w:tc>
          <w:tcPr>
            <w:tcW w:w="182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2343E3" w14:textId="77777777" w:rsidR="00311C15" w:rsidRPr="004D0F3A" w:rsidRDefault="00311C15" w:rsidP="00014C5D">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Наименование показателя</w:t>
            </w:r>
          </w:p>
        </w:tc>
        <w:tc>
          <w:tcPr>
            <w:tcW w:w="67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F05D03" w14:textId="77777777" w:rsidR="00311C15" w:rsidRPr="004D0F3A" w:rsidRDefault="00311C15" w:rsidP="00014C5D">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Ед. изм.</w:t>
            </w:r>
          </w:p>
        </w:tc>
        <w:tc>
          <w:tcPr>
            <w:tcW w:w="2195"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2D3E8A" w14:textId="77777777" w:rsidR="00311C15" w:rsidRPr="004D0F3A" w:rsidRDefault="00311C15" w:rsidP="00014C5D">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Расходы на статье</w:t>
            </w:r>
            <w:r w:rsidR="002E6DB4" w:rsidRPr="004D0F3A">
              <w:rPr>
                <w:rFonts w:ascii="Myriad Pro" w:eastAsia="Calibri" w:hAnsi="Myriad Pro"/>
                <w:b/>
                <w:color w:val="FFFFFF" w:themeColor="background1"/>
                <w:sz w:val="20"/>
                <w:szCs w:val="20"/>
              </w:rPr>
              <w:t xml:space="preserve"> </w:t>
            </w:r>
            <w:r w:rsidRPr="004D0F3A">
              <w:rPr>
                <w:rFonts w:ascii="Myriad Pro" w:eastAsia="Calibri" w:hAnsi="Myriad Pro"/>
                <w:b/>
                <w:color w:val="FFFFFF" w:themeColor="background1"/>
                <w:sz w:val="20"/>
                <w:szCs w:val="20"/>
              </w:rPr>
              <w:t xml:space="preserve">«Оплата услуг </w:t>
            </w:r>
            <w:r w:rsidR="002E6DB4" w:rsidRPr="004D0F3A">
              <w:rPr>
                <w:rFonts w:ascii="Myriad Pro" w:eastAsia="Calibri" w:hAnsi="Myriad Pro"/>
                <w:b/>
                <w:color w:val="FFFFFF" w:themeColor="background1"/>
                <w:sz w:val="20"/>
                <w:szCs w:val="20"/>
              </w:rPr>
              <w:t>ПАО </w:t>
            </w:r>
            <w:r w:rsidRPr="004D0F3A">
              <w:rPr>
                <w:rFonts w:ascii="Myriad Pro" w:eastAsia="Calibri" w:hAnsi="Myriad Pro"/>
                <w:b/>
                <w:color w:val="FFFFFF" w:themeColor="background1"/>
                <w:sz w:val="20"/>
                <w:szCs w:val="20"/>
              </w:rPr>
              <w:t>«ФСК ЕЭС»»</w:t>
            </w:r>
          </w:p>
        </w:tc>
      </w:tr>
      <w:tr w:rsidR="00311C15" w:rsidRPr="004D0F3A" w14:paraId="36629273" w14:textId="77777777" w:rsidTr="00014C5D">
        <w:trPr>
          <w:trHeight w:val="255"/>
          <w:tblHeader/>
        </w:trPr>
        <w:tc>
          <w:tcPr>
            <w:tcW w:w="30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148B5B" w14:textId="77777777" w:rsidR="00311C15" w:rsidRPr="004D0F3A" w:rsidRDefault="00311C15" w:rsidP="00014C5D">
            <w:pPr>
              <w:widowControl w:val="0"/>
              <w:spacing w:after="0" w:line="240" w:lineRule="auto"/>
              <w:ind w:left="-57" w:right="-57"/>
              <w:jc w:val="center"/>
              <w:rPr>
                <w:rFonts w:ascii="Myriad Pro" w:eastAsia="Calibri" w:hAnsi="Myriad Pro"/>
                <w:b/>
                <w:color w:val="FFFFFF" w:themeColor="background1"/>
                <w:sz w:val="20"/>
                <w:szCs w:val="20"/>
              </w:rPr>
            </w:pPr>
          </w:p>
        </w:tc>
        <w:tc>
          <w:tcPr>
            <w:tcW w:w="182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32D10A" w14:textId="77777777" w:rsidR="00311C15" w:rsidRPr="004D0F3A" w:rsidRDefault="00311C15" w:rsidP="00014C5D">
            <w:pPr>
              <w:widowControl w:val="0"/>
              <w:spacing w:after="0" w:line="240" w:lineRule="auto"/>
              <w:ind w:left="-57" w:right="-57"/>
              <w:jc w:val="center"/>
              <w:rPr>
                <w:rFonts w:ascii="Myriad Pro" w:eastAsia="Calibri" w:hAnsi="Myriad Pro"/>
                <w:b/>
                <w:color w:val="FFFFFF" w:themeColor="background1"/>
                <w:sz w:val="20"/>
                <w:szCs w:val="20"/>
              </w:rPr>
            </w:pPr>
          </w:p>
        </w:tc>
        <w:tc>
          <w:tcPr>
            <w:tcW w:w="67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8A4233" w14:textId="77777777" w:rsidR="00311C15" w:rsidRPr="004D0F3A" w:rsidRDefault="00311C15" w:rsidP="00014C5D">
            <w:pPr>
              <w:widowControl w:val="0"/>
              <w:spacing w:after="0" w:line="240" w:lineRule="auto"/>
              <w:ind w:left="-57" w:right="-57"/>
              <w:jc w:val="center"/>
              <w:rPr>
                <w:rFonts w:ascii="Myriad Pro" w:eastAsia="Calibri" w:hAnsi="Myriad Pro"/>
                <w:b/>
                <w:color w:val="FFFFFF" w:themeColor="background1"/>
                <w:sz w:val="20"/>
                <w:szCs w:val="20"/>
              </w:rPr>
            </w:pPr>
          </w:p>
        </w:tc>
        <w:tc>
          <w:tcPr>
            <w:tcW w:w="7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1A8900" w14:textId="77777777" w:rsidR="00311C15" w:rsidRPr="004D0F3A" w:rsidRDefault="00311C15" w:rsidP="00014C5D">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1 полугодие</w:t>
            </w:r>
          </w:p>
        </w:tc>
        <w:tc>
          <w:tcPr>
            <w:tcW w:w="732"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06A31D" w14:textId="77777777" w:rsidR="00311C15" w:rsidRPr="004D0F3A" w:rsidRDefault="00311C15" w:rsidP="00014C5D">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2 полугодие</w:t>
            </w:r>
          </w:p>
        </w:tc>
        <w:tc>
          <w:tcPr>
            <w:tcW w:w="7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AC4868" w14:textId="77777777" w:rsidR="00311C15" w:rsidRPr="004D0F3A" w:rsidRDefault="00311C15" w:rsidP="00014C5D">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год</w:t>
            </w:r>
          </w:p>
        </w:tc>
      </w:tr>
      <w:tr w:rsidR="00311C15" w:rsidRPr="004D0F3A" w14:paraId="54D47142" w14:textId="77777777" w:rsidTr="00014C5D">
        <w:trPr>
          <w:trHeight w:val="146"/>
        </w:trPr>
        <w:tc>
          <w:tcPr>
            <w:tcW w:w="5000" w:type="pct"/>
            <w:gridSpan w:val="7"/>
            <w:tcBorders>
              <w:top w:val="single" w:sz="4" w:space="0" w:color="FFFFFF" w:themeColor="background1"/>
              <w:left w:val="single" w:sz="4" w:space="0" w:color="auto"/>
              <w:bottom w:val="single" w:sz="4" w:space="0" w:color="auto"/>
              <w:right w:val="single" w:sz="4" w:space="0" w:color="000000"/>
            </w:tcBorders>
            <w:shd w:val="clear" w:color="auto" w:fill="auto"/>
            <w:vAlign w:val="center"/>
            <w:hideMark/>
          </w:tcPr>
          <w:p w14:paraId="7E99295B"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По расчету Исполнителя на 2018 год</w:t>
            </w:r>
          </w:p>
        </w:tc>
      </w:tr>
      <w:tr w:rsidR="00311C15" w:rsidRPr="004D0F3A" w14:paraId="4B61573F" w14:textId="77777777" w:rsidTr="00014C5D">
        <w:trPr>
          <w:trHeight w:val="255"/>
        </w:trPr>
        <w:tc>
          <w:tcPr>
            <w:tcW w:w="303" w:type="pct"/>
            <w:tcBorders>
              <w:top w:val="nil"/>
              <w:left w:val="single" w:sz="4" w:space="0" w:color="auto"/>
              <w:bottom w:val="single" w:sz="4" w:space="0" w:color="auto"/>
              <w:right w:val="single" w:sz="4" w:space="0" w:color="auto"/>
            </w:tcBorders>
            <w:shd w:val="clear" w:color="auto" w:fill="auto"/>
            <w:vAlign w:val="center"/>
            <w:hideMark/>
          </w:tcPr>
          <w:p w14:paraId="7509CBB6"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w:t>
            </w:r>
          </w:p>
        </w:tc>
        <w:tc>
          <w:tcPr>
            <w:tcW w:w="1825" w:type="pct"/>
            <w:tcBorders>
              <w:top w:val="nil"/>
              <w:left w:val="nil"/>
              <w:bottom w:val="single" w:sz="4" w:space="0" w:color="auto"/>
              <w:right w:val="single" w:sz="4" w:space="0" w:color="auto"/>
            </w:tcBorders>
            <w:shd w:val="clear" w:color="auto" w:fill="auto"/>
            <w:vAlign w:val="center"/>
            <w:hideMark/>
          </w:tcPr>
          <w:p w14:paraId="13D9040C" w14:textId="77777777" w:rsidR="00311C15" w:rsidRPr="004D0F3A" w:rsidRDefault="00311C15" w:rsidP="00014C5D">
            <w:pPr>
              <w:widowControl w:val="0"/>
              <w:spacing w:after="0" w:line="240" w:lineRule="auto"/>
              <w:ind w:left="-57" w:right="-57"/>
              <w:rPr>
                <w:rFonts w:ascii="Myriad Pro" w:eastAsia="Calibri" w:hAnsi="Myriad Pro"/>
                <w:sz w:val="20"/>
                <w:szCs w:val="20"/>
              </w:rPr>
            </w:pPr>
            <w:r w:rsidRPr="004D0F3A">
              <w:rPr>
                <w:rFonts w:ascii="Myriad Pro" w:eastAsia="Calibri" w:hAnsi="Myriad Pro"/>
                <w:sz w:val="20"/>
                <w:szCs w:val="20"/>
              </w:rPr>
              <w:t>Заявленная мощность</w:t>
            </w:r>
          </w:p>
        </w:tc>
        <w:tc>
          <w:tcPr>
            <w:tcW w:w="676" w:type="pct"/>
            <w:tcBorders>
              <w:top w:val="nil"/>
              <w:left w:val="nil"/>
              <w:bottom w:val="single" w:sz="4" w:space="0" w:color="auto"/>
              <w:right w:val="single" w:sz="4" w:space="0" w:color="auto"/>
            </w:tcBorders>
            <w:shd w:val="clear" w:color="auto" w:fill="auto"/>
            <w:vAlign w:val="center"/>
            <w:hideMark/>
          </w:tcPr>
          <w:p w14:paraId="077D0ED0"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МВт в мес.</w:t>
            </w:r>
          </w:p>
        </w:tc>
        <w:tc>
          <w:tcPr>
            <w:tcW w:w="732" w:type="pct"/>
            <w:tcBorders>
              <w:top w:val="nil"/>
              <w:left w:val="nil"/>
              <w:bottom w:val="single" w:sz="4" w:space="0" w:color="auto"/>
              <w:right w:val="single" w:sz="4" w:space="0" w:color="auto"/>
            </w:tcBorders>
            <w:shd w:val="clear" w:color="auto" w:fill="auto"/>
            <w:vAlign w:val="center"/>
            <w:hideMark/>
          </w:tcPr>
          <w:p w14:paraId="63ADFBDB"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527,720</w:t>
            </w:r>
          </w:p>
        </w:tc>
        <w:tc>
          <w:tcPr>
            <w:tcW w:w="696" w:type="pct"/>
            <w:tcBorders>
              <w:top w:val="nil"/>
              <w:left w:val="nil"/>
              <w:bottom w:val="single" w:sz="4" w:space="0" w:color="auto"/>
              <w:right w:val="single" w:sz="4" w:space="0" w:color="auto"/>
            </w:tcBorders>
            <w:shd w:val="clear" w:color="auto" w:fill="auto"/>
            <w:vAlign w:val="center"/>
            <w:hideMark/>
          </w:tcPr>
          <w:p w14:paraId="24A3E68A"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527,720</w:t>
            </w:r>
          </w:p>
        </w:tc>
        <w:tc>
          <w:tcPr>
            <w:tcW w:w="767" w:type="pct"/>
            <w:gridSpan w:val="2"/>
            <w:tcBorders>
              <w:top w:val="nil"/>
              <w:left w:val="nil"/>
              <w:bottom w:val="single" w:sz="4" w:space="0" w:color="auto"/>
              <w:right w:val="single" w:sz="4" w:space="0" w:color="auto"/>
            </w:tcBorders>
            <w:shd w:val="clear" w:color="auto" w:fill="auto"/>
            <w:vAlign w:val="center"/>
            <w:hideMark/>
          </w:tcPr>
          <w:p w14:paraId="3ECFF7C7"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527,720</w:t>
            </w:r>
          </w:p>
        </w:tc>
      </w:tr>
      <w:tr w:rsidR="00311C15" w:rsidRPr="004D0F3A" w14:paraId="7866C4DD" w14:textId="77777777" w:rsidTr="00014C5D">
        <w:trPr>
          <w:trHeight w:val="316"/>
        </w:trPr>
        <w:tc>
          <w:tcPr>
            <w:tcW w:w="303" w:type="pct"/>
            <w:tcBorders>
              <w:top w:val="nil"/>
              <w:left w:val="single" w:sz="4" w:space="0" w:color="auto"/>
              <w:bottom w:val="single" w:sz="4" w:space="0" w:color="auto"/>
              <w:right w:val="single" w:sz="4" w:space="0" w:color="auto"/>
            </w:tcBorders>
            <w:shd w:val="clear" w:color="auto" w:fill="auto"/>
            <w:vAlign w:val="center"/>
            <w:hideMark/>
          </w:tcPr>
          <w:p w14:paraId="705CF070"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2</w:t>
            </w:r>
          </w:p>
        </w:tc>
        <w:tc>
          <w:tcPr>
            <w:tcW w:w="1825" w:type="pct"/>
            <w:tcBorders>
              <w:top w:val="nil"/>
              <w:left w:val="nil"/>
              <w:bottom w:val="single" w:sz="4" w:space="0" w:color="auto"/>
              <w:right w:val="single" w:sz="4" w:space="0" w:color="auto"/>
            </w:tcBorders>
            <w:shd w:val="clear" w:color="auto" w:fill="auto"/>
            <w:vAlign w:val="center"/>
            <w:hideMark/>
          </w:tcPr>
          <w:p w14:paraId="3880EFC0" w14:textId="77777777" w:rsidR="00311C15" w:rsidRPr="004D0F3A" w:rsidRDefault="00311C15" w:rsidP="00014C5D">
            <w:pPr>
              <w:widowControl w:val="0"/>
              <w:spacing w:after="0" w:line="240" w:lineRule="auto"/>
              <w:ind w:left="-57" w:right="-57"/>
              <w:rPr>
                <w:rFonts w:ascii="Myriad Pro" w:eastAsia="Calibri" w:hAnsi="Myriad Pro"/>
                <w:sz w:val="20"/>
                <w:szCs w:val="20"/>
              </w:rPr>
            </w:pPr>
            <w:r w:rsidRPr="004D0F3A">
              <w:rPr>
                <w:rFonts w:ascii="Myriad Pro" w:eastAsia="Calibri" w:hAnsi="Myriad Pro"/>
                <w:sz w:val="20"/>
                <w:szCs w:val="20"/>
              </w:rPr>
              <w:t>Ставка на содержание сетей</w:t>
            </w:r>
          </w:p>
        </w:tc>
        <w:tc>
          <w:tcPr>
            <w:tcW w:w="676" w:type="pct"/>
            <w:tcBorders>
              <w:top w:val="nil"/>
              <w:left w:val="nil"/>
              <w:bottom w:val="single" w:sz="4" w:space="0" w:color="auto"/>
              <w:right w:val="single" w:sz="4" w:space="0" w:color="auto"/>
            </w:tcBorders>
            <w:shd w:val="clear" w:color="auto" w:fill="auto"/>
            <w:vAlign w:val="center"/>
            <w:hideMark/>
          </w:tcPr>
          <w:p w14:paraId="457A645A"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руб./МВт в мес.</w:t>
            </w:r>
          </w:p>
        </w:tc>
        <w:tc>
          <w:tcPr>
            <w:tcW w:w="732" w:type="pct"/>
            <w:tcBorders>
              <w:top w:val="nil"/>
              <w:left w:val="nil"/>
              <w:bottom w:val="single" w:sz="4" w:space="0" w:color="auto"/>
              <w:right w:val="single" w:sz="4" w:space="0" w:color="auto"/>
            </w:tcBorders>
            <w:shd w:val="clear" w:color="auto" w:fill="auto"/>
            <w:vAlign w:val="center"/>
            <w:hideMark/>
          </w:tcPr>
          <w:p w14:paraId="0368B51A"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164 095,64</w:t>
            </w:r>
          </w:p>
        </w:tc>
        <w:tc>
          <w:tcPr>
            <w:tcW w:w="696" w:type="pct"/>
            <w:tcBorders>
              <w:top w:val="nil"/>
              <w:left w:val="nil"/>
              <w:bottom w:val="single" w:sz="4" w:space="0" w:color="auto"/>
              <w:right w:val="single" w:sz="4" w:space="0" w:color="auto"/>
            </w:tcBorders>
            <w:shd w:val="clear" w:color="auto" w:fill="auto"/>
            <w:vAlign w:val="center"/>
            <w:hideMark/>
          </w:tcPr>
          <w:p w14:paraId="62F86934"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169 011,36</w:t>
            </w:r>
          </w:p>
        </w:tc>
        <w:tc>
          <w:tcPr>
            <w:tcW w:w="767" w:type="pct"/>
            <w:gridSpan w:val="2"/>
            <w:tcBorders>
              <w:top w:val="nil"/>
              <w:left w:val="nil"/>
              <w:bottom w:val="single" w:sz="4" w:space="0" w:color="auto"/>
              <w:right w:val="single" w:sz="4" w:space="0" w:color="auto"/>
            </w:tcBorders>
            <w:shd w:val="clear" w:color="auto" w:fill="auto"/>
            <w:vAlign w:val="center"/>
            <w:hideMark/>
          </w:tcPr>
          <w:p w14:paraId="6EE8EA05"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х</w:t>
            </w:r>
          </w:p>
        </w:tc>
      </w:tr>
      <w:tr w:rsidR="00311C15" w:rsidRPr="004D0F3A" w14:paraId="279210B3" w14:textId="77777777" w:rsidTr="00014C5D">
        <w:trPr>
          <w:trHeight w:val="255"/>
        </w:trPr>
        <w:tc>
          <w:tcPr>
            <w:tcW w:w="303" w:type="pct"/>
            <w:tcBorders>
              <w:top w:val="nil"/>
              <w:left w:val="single" w:sz="4" w:space="0" w:color="auto"/>
              <w:bottom w:val="single" w:sz="4" w:space="0" w:color="auto"/>
              <w:right w:val="single" w:sz="4" w:space="0" w:color="auto"/>
            </w:tcBorders>
            <w:shd w:val="clear" w:color="auto" w:fill="auto"/>
            <w:vAlign w:val="center"/>
            <w:hideMark/>
          </w:tcPr>
          <w:p w14:paraId="199B46A7"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3</w:t>
            </w:r>
          </w:p>
        </w:tc>
        <w:tc>
          <w:tcPr>
            <w:tcW w:w="1825" w:type="pct"/>
            <w:tcBorders>
              <w:top w:val="nil"/>
              <w:left w:val="nil"/>
              <w:bottom w:val="single" w:sz="4" w:space="0" w:color="auto"/>
              <w:right w:val="single" w:sz="4" w:space="0" w:color="auto"/>
            </w:tcBorders>
            <w:shd w:val="clear" w:color="auto" w:fill="auto"/>
            <w:vAlign w:val="center"/>
            <w:hideMark/>
          </w:tcPr>
          <w:p w14:paraId="74F22B96" w14:textId="77777777" w:rsidR="00311C15" w:rsidRPr="004D0F3A" w:rsidRDefault="00311C15" w:rsidP="00014C5D">
            <w:pPr>
              <w:widowControl w:val="0"/>
              <w:spacing w:after="0" w:line="240" w:lineRule="auto"/>
              <w:ind w:left="-57" w:right="-57"/>
              <w:rPr>
                <w:rFonts w:ascii="Myriad Pro" w:eastAsia="Calibri" w:hAnsi="Myriad Pro"/>
                <w:sz w:val="20"/>
                <w:szCs w:val="20"/>
              </w:rPr>
            </w:pPr>
            <w:r w:rsidRPr="004D0F3A">
              <w:rPr>
                <w:rFonts w:ascii="Myriad Pro" w:eastAsia="Calibri" w:hAnsi="Myriad Pro"/>
                <w:sz w:val="20"/>
                <w:szCs w:val="20"/>
              </w:rPr>
              <w:t>Плата за содержание</w:t>
            </w:r>
          </w:p>
        </w:tc>
        <w:tc>
          <w:tcPr>
            <w:tcW w:w="676" w:type="pct"/>
            <w:tcBorders>
              <w:top w:val="nil"/>
              <w:left w:val="nil"/>
              <w:bottom w:val="single" w:sz="4" w:space="0" w:color="auto"/>
              <w:right w:val="single" w:sz="4" w:space="0" w:color="auto"/>
            </w:tcBorders>
            <w:shd w:val="clear" w:color="auto" w:fill="auto"/>
            <w:vAlign w:val="center"/>
            <w:hideMark/>
          </w:tcPr>
          <w:p w14:paraId="097F1F2B"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тыс. руб.</w:t>
            </w:r>
          </w:p>
        </w:tc>
        <w:tc>
          <w:tcPr>
            <w:tcW w:w="732" w:type="pct"/>
            <w:tcBorders>
              <w:top w:val="nil"/>
              <w:left w:val="nil"/>
              <w:bottom w:val="single" w:sz="4" w:space="0" w:color="auto"/>
              <w:right w:val="single" w:sz="4" w:space="0" w:color="auto"/>
            </w:tcBorders>
            <w:shd w:val="clear" w:color="auto" w:fill="auto"/>
            <w:vAlign w:val="center"/>
            <w:hideMark/>
          </w:tcPr>
          <w:p w14:paraId="6CDB69E5"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519 579,31</w:t>
            </w:r>
          </w:p>
        </w:tc>
        <w:tc>
          <w:tcPr>
            <w:tcW w:w="696" w:type="pct"/>
            <w:tcBorders>
              <w:top w:val="nil"/>
              <w:left w:val="nil"/>
              <w:bottom w:val="single" w:sz="4" w:space="0" w:color="auto"/>
              <w:right w:val="single" w:sz="4" w:space="0" w:color="auto"/>
            </w:tcBorders>
            <w:shd w:val="clear" w:color="auto" w:fill="auto"/>
            <w:vAlign w:val="center"/>
            <w:hideMark/>
          </w:tcPr>
          <w:p w14:paraId="387A55A7"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535 144,05</w:t>
            </w:r>
          </w:p>
        </w:tc>
        <w:tc>
          <w:tcPr>
            <w:tcW w:w="767" w:type="pct"/>
            <w:gridSpan w:val="2"/>
            <w:tcBorders>
              <w:top w:val="nil"/>
              <w:left w:val="nil"/>
              <w:bottom w:val="single" w:sz="4" w:space="0" w:color="auto"/>
              <w:right w:val="single" w:sz="4" w:space="0" w:color="auto"/>
            </w:tcBorders>
            <w:shd w:val="clear" w:color="auto" w:fill="auto"/>
            <w:vAlign w:val="center"/>
            <w:hideMark/>
          </w:tcPr>
          <w:p w14:paraId="4834AB07"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1 054 723,36</w:t>
            </w:r>
          </w:p>
        </w:tc>
      </w:tr>
      <w:tr w:rsidR="00311C15" w:rsidRPr="004D0F3A" w14:paraId="51D2DBD5" w14:textId="77777777" w:rsidTr="00014C5D">
        <w:trPr>
          <w:cantSplit/>
          <w:trHeight w:val="255"/>
        </w:trPr>
        <w:tc>
          <w:tcPr>
            <w:tcW w:w="303" w:type="pct"/>
            <w:tcBorders>
              <w:top w:val="nil"/>
              <w:left w:val="single" w:sz="4" w:space="0" w:color="auto"/>
              <w:bottom w:val="single" w:sz="4" w:space="0" w:color="auto"/>
              <w:right w:val="single" w:sz="4" w:space="0" w:color="auto"/>
            </w:tcBorders>
            <w:shd w:val="clear" w:color="auto" w:fill="auto"/>
            <w:vAlign w:val="center"/>
            <w:hideMark/>
          </w:tcPr>
          <w:p w14:paraId="29975EBF"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4</w:t>
            </w:r>
          </w:p>
        </w:tc>
        <w:tc>
          <w:tcPr>
            <w:tcW w:w="1825" w:type="pct"/>
            <w:tcBorders>
              <w:top w:val="nil"/>
              <w:left w:val="nil"/>
              <w:bottom w:val="single" w:sz="4" w:space="0" w:color="auto"/>
              <w:right w:val="single" w:sz="4" w:space="0" w:color="auto"/>
            </w:tcBorders>
            <w:shd w:val="clear" w:color="auto" w:fill="auto"/>
            <w:vAlign w:val="center"/>
            <w:hideMark/>
          </w:tcPr>
          <w:p w14:paraId="2F1A9650" w14:textId="77777777" w:rsidR="00311C15" w:rsidRPr="004D0F3A" w:rsidRDefault="00311C15" w:rsidP="00014C5D">
            <w:pPr>
              <w:widowControl w:val="0"/>
              <w:spacing w:after="0" w:line="240" w:lineRule="auto"/>
              <w:ind w:left="-57" w:right="-57"/>
              <w:rPr>
                <w:rFonts w:ascii="Myriad Pro" w:eastAsia="Calibri" w:hAnsi="Myriad Pro"/>
                <w:sz w:val="20"/>
                <w:szCs w:val="20"/>
              </w:rPr>
            </w:pPr>
            <w:r w:rsidRPr="004D0F3A">
              <w:rPr>
                <w:rFonts w:ascii="Myriad Pro" w:eastAsia="Calibri" w:hAnsi="Myriad Pro"/>
                <w:sz w:val="20"/>
                <w:szCs w:val="20"/>
              </w:rPr>
              <w:t>Отпуск электрической энергии из ЕНЭС</w:t>
            </w:r>
          </w:p>
        </w:tc>
        <w:tc>
          <w:tcPr>
            <w:tcW w:w="676" w:type="pct"/>
            <w:tcBorders>
              <w:top w:val="nil"/>
              <w:left w:val="nil"/>
              <w:bottom w:val="single" w:sz="4" w:space="0" w:color="auto"/>
              <w:right w:val="single" w:sz="4" w:space="0" w:color="auto"/>
            </w:tcBorders>
            <w:shd w:val="clear" w:color="auto" w:fill="auto"/>
            <w:vAlign w:val="center"/>
            <w:hideMark/>
          </w:tcPr>
          <w:p w14:paraId="2A053522"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тыс. кВт ч</w:t>
            </w:r>
          </w:p>
        </w:tc>
        <w:tc>
          <w:tcPr>
            <w:tcW w:w="732" w:type="pct"/>
            <w:tcBorders>
              <w:top w:val="nil"/>
              <w:left w:val="nil"/>
              <w:bottom w:val="single" w:sz="4" w:space="0" w:color="auto"/>
              <w:right w:val="single" w:sz="4" w:space="0" w:color="auto"/>
            </w:tcBorders>
            <w:shd w:val="clear" w:color="auto" w:fill="auto"/>
            <w:vAlign w:val="center"/>
            <w:hideMark/>
          </w:tcPr>
          <w:p w14:paraId="24D42A6D"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1 728 917,362</w:t>
            </w:r>
          </w:p>
        </w:tc>
        <w:tc>
          <w:tcPr>
            <w:tcW w:w="696" w:type="pct"/>
            <w:tcBorders>
              <w:top w:val="nil"/>
              <w:left w:val="nil"/>
              <w:bottom w:val="single" w:sz="4" w:space="0" w:color="auto"/>
              <w:right w:val="single" w:sz="4" w:space="0" w:color="auto"/>
            </w:tcBorders>
            <w:shd w:val="clear" w:color="auto" w:fill="auto"/>
            <w:vAlign w:val="center"/>
            <w:hideMark/>
          </w:tcPr>
          <w:p w14:paraId="7A6C5F9A"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1 858 610,773</w:t>
            </w:r>
          </w:p>
        </w:tc>
        <w:tc>
          <w:tcPr>
            <w:tcW w:w="767" w:type="pct"/>
            <w:gridSpan w:val="2"/>
            <w:tcBorders>
              <w:top w:val="nil"/>
              <w:left w:val="nil"/>
              <w:bottom w:val="single" w:sz="4" w:space="0" w:color="auto"/>
              <w:right w:val="single" w:sz="4" w:space="0" w:color="auto"/>
            </w:tcBorders>
            <w:shd w:val="clear" w:color="auto" w:fill="auto"/>
            <w:vAlign w:val="center"/>
            <w:hideMark/>
          </w:tcPr>
          <w:p w14:paraId="2A9C8624"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3 587 528,135</w:t>
            </w:r>
          </w:p>
        </w:tc>
      </w:tr>
      <w:tr w:rsidR="00311C15" w:rsidRPr="004D0F3A" w14:paraId="65E9DEF4" w14:textId="77777777" w:rsidTr="00014C5D">
        <w:trPr>
          <w:cantSplit/>
          <w:trHeight w:val="132"/>
        </w:trPr>
        <w:tc>
          <w:tcPr>
            <w:tcW w:w="303" w:type="pct"/>
            <w:tcBorders>
              <w:top w:val="nil"/>
              <w:left w:val="single" w:sz="4" w:space="0" w:color="auto"/>
              <w:bottom w:val="single" w:sz="4" w:space="0" w:color="auto"/>
              <w:right w:val="single" w:sz="4" w:space="0" w:color="auto"/>
            </w:tcBorders>
            <w:shd w:val="clear" w:color="auto" w:fill="auto"/>
            <w:vAlign w:val="center"/>
            <w:hideMark/>
          </w:tcPr>
          <w:p w14:paraId="21486288"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5</w:t>
            </w:r>
          </w:p>
        </w:tc>
        <w:tc>
          <w:tcPr>
            <w:tcW w:w="1825" w:type="pct"/>
            <w:tcBorders>
              <w:top w:val="nil"/>
              <w:left w:val="nil"/>
              <w:bottom w:val="single" w:sz="4" w:space="0" w:color="auto"/>
              <w:right w:val="single" w:sz="4" w:space="0" w:color="auto"/>
            </w:tcBorders>
            <w:shd w:val="clear" w:color="auto" w:fill="auto"/>
            <w:vAlign w:val="center"/>
            <w:hideMark/>
          </w:tcPr>
          <w:p w14:paraId="70F8C150" w14:textId="77777777" w:rsidR="00311C15" w:rsidRPr="004D0F3A" w:rsidRDefault="00311C15" w:rsidP="00014C5D">
            <w:pPr>
              <w:widowControl w:val="0"/>
              <w:spacing w:after="0" w:line="240" w:lineRule="auto"/>
              <w:ind w:left="-57" w:right="-57"/>
              <w:rPr>
                <w:rFonts w:ascii="Myriad Pro" w:eastAsia="Calibri" w:hAnsi="Myriad Pro"/>
                <w:sz w:val="20"/>
                <w:szCs w:val="20"/>
              </w:rPr>
            </w:pPr>
            <w:r w:rsidRPr="004D0F3A">
              <w:rPr>
                <w:rFonts w:ascii="Myriad Pro" w:eastAsia="Calibri" w:hAnsi="Myriad Pro"/>
                <w:sz w:val="20"/>
                <w:szCs w:val="20"/>
              </w:rPr>
              <w:t>Процент потерь в сети ЕНЭС, утвержденный приказом Минэнерго России от 30.12.2016г. №1472 (на 2017 год)</w:t>
            </w:r>
          </w:p>
        </w:tc>
        <w:tc>
          <w:tcPr>
            <w:tcW w:w="676" w:type="pct"/>
            <w:tcBorders>
              <w:top w:val="nil"/>
              <w:left w:val="nil"/>
              <w:bottom w:val="single" w:sz="4" w:space="0" w:color="auto"/>
              <w:right w:val="single" w:sz="4" w:space="0" w:color="auto"/>
            </w:tcBorders>
            <w:shd w:val="clear" w:color="auto" w:fill="auto"/>
            <w:vAlign w:val="center"/>
            <w:hideMark/>
          </w:tcPr>
          <w:p w14:paraId="121D05F6"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w:t>
            </w:r>
          </w:p>
        </w:tc>
        <w:tc>
          <w:tcPr>
            <w:tcW w:w="732" w:type="pct"/>
            <w:tcBorders>
              <w:top w:val="nil"/>
              <w:left w:val="nil"/>
              <w:bottom w:val="single" w:sz="4" w:space="0" w:color="auto"/>
              <w:right w:val="single" w:sz="4" w:space="0" w:color="auto"/>
            </w:tcBorders>
            <w:shd w:val="clear" w:color="auto" w:fill="auto"/>
            <w:vAlign w:val="center"/>
            <w:hideMark/>
          </w:tcPr>
          <w:p w14:paraId="7E7A776B"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3,83%</w:t>
            </w:r>
          </w:p>
        </w:tc>
        <w:tc>
          <w:tcPr>
            <w:tcW w:w="696" w:type="pct"/>
            <w:tcBorders>
              <w:top w:val="nil"/>
              <w:left w:val="nil"/>
              <w:bottom w:val="single" w:sz="4" w:space="0" w:color="auto"/>
              <w:right w:val="single" w:sz="4" w:space="0" w:color="auto"/>
            </w:tcBorders>
            <w:shd w:val="clear" w:color="auto" w:fill="auto"/>
            <w:vAlign w:val="center"/>
            <w:hideMark/>
          </w:tcPr>
          <w:p w14:paraId="3B4447E5"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3,83%</w:t>
            </w:r>
          </w:p>
        </w:tc>
        <w:tc>
          <w:tcPr>
            <w:tcW w:w="767" w:type="pct"/>
            <w:gridSpan w:val="2"/>
            <w:tcBorders>
              <w:top w:val="nil"/>
              <w:left w:val="nil"/>
              <w:bottom w:val="single" w:sz="4" w:space="0" w:color="auto"/>
              <w:right w:val="single" w:sz="4" w:space="0" w:color="auto"/>
            </w:tcBorders>
            <w:shd w:val="clear" w:color="auto" w:fill="auto"/>
            <w:vAlign w:val="center"/>
            <w:hideMark/>
          </w:tcPr>
          <w:p w14:paraId="4586F821"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3,83%</w:t>
            </w:r>
          </w:p>
        </w:tc>
      </w:tr>
      <w:tr w:rsidR="00311C15" w:rsidRPr="004D0F3A" w14:paraId="0F003594" w14:textId="77777777" w:rsidTr="00014C5D">
        <w:trPr>
          <w:cantSplit/>
          <w:trHeight w:val="255"/>
        </w:trPr>
        <w:tc>
          <w:tcPr>
            <w:tcW w:w="303" w:type="pct"/>
            <w:tcBorders>
              <w:top w:val="nil"/>
              <w:left w:val="single" w:sz="4" w:space="0" w:color="auto"/>
              <w:bottom w:val="single" w:sz="4" w:space="0" w:color="auto"/>
              <w:right w:val="single" w:sz="4" w:space="0" w:color="auto"/>
            </w:tcBorders>
            <w:shd w:val="clear" w:color="auto" w:fill="auto"/>
            <w:vAlign w:val="center"/>
            <w:hideMark/>
          </w:tcPr>
          <w:p w14:paraId="581B3618"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6</w:t>
            </w:r>
          </w:p>
        </w:tc>
        <w:tc>
          <w:tcPr>
            <w:tcW w:w="1825" w:type="pct"/>
            <w:tcBorders>
              <w:top w:val="nil"/>
              <w:left w:val="nil"/>
              <w:bottom w:val="single" w:sz="4" w:space="0" w:color="auto"/>
              <w:right w:val="single" w:sz="4" w:space="0" w:color="auto"/>
            </w:tcBorders>
            <w:shd w:val="clear" w:color="auto" w:fill="auto"/>
            <w:vAlign w:val="center"/>
            <w:hideMark/>
          </w:tcPr>
          <w:p w14:paraId="26F70F70" w14:textId="77777777" w:rsidR="00311C15" w:rsidRPr="004D0F3A" w:rsidRDefault="00311C15" w:rsidP="00014C5D">
            <w:pPr>
              <w:widowControl w:val="0"/>
              <w:spacing w:after="0" w:line="240" w:lineRule="auto"/>
              <w:ind w:left="-57" w:right="-57"/>
              <w:rPr>
                <w:rFonts w:ascii="Myriad Pro" w:eastAsia="Calibri" w:hAnsi="Myriad Pro"/>
                <w:sz w:val="20"/>
                <w:szCs w:val="20"/>
              </w:rPr>
            </w:pPr>
            <w:r w:rsidRPr="004D0F3A">
              <w:rPr>
                <w:rFonts w:ascii="Myriad Pro" w:eastAsia="Calibri" w:hAnsi="Myriad Pro"/>
                <w:sz w:val="20"/>
                <w:szCs w:val="20"/>
              </w:rPr>
              <w:t>Объем потерь</w:t>
            </w:r>
          </w:p>
        </w:tc>
        <w:tc>
          <w:tcPr>
            <w:tcW w:w="676" w:type="pct"/>
            <w:tcBorders>
              <w:top w:val="nil"/>
              <w:left w:val="nil"/>
              <w:bottom w:val="single" w:sz="4" w:space="0" w:color="auto"/>
              <w:right w:val="single" w:sz="4" w:space="0" w:color="auto"/>
            </w:tcBorders>
            <w:shd w:val="clear" w:color="auto" w:fill="auto"/>
            <w:vAlign w:val="center"/>
            <w:hideMark/>
          </w:tcPr>
          <w:p w14:paraId="6F17F18F"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тыс. кВт ч</w:t>
            </w:r>
          </w:p>
        </w:tc>
        <w:tc>
          <w:tcPr>
            <w:tcW w:w="732" w:type="pct"/>
            <w:tcBorders>
              <w:top w:val="nil"/>
              <w:left w:val="nil"/>
              <w:bottom w:val="single" w:sz="4" w:space="0" w:color="auto"/>
              <w:right w:val="single" w:sz="4" w:space="0" w:color="auto"/>
            </w:tcBorders>
            <w:shd w:val="clear" w:color="auto" w:fill="auto"/>
            <w:vAlign w:val="center"/>
            <w:hideMark/>
          </w:tcPr>
          <w:p w14:paraId="049AEBCC"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66 217,535</w:t>
            </w:r>
          </w:p>
        </w:tc>
        <w:tc>
          <w:tcPr>
            <w:tcW w:w="696" w:type="pct"/>
            <w:tcBorders>
              <w:top w:val="nil"/>
              <w:left w:val="nil"/>
              <w:bottom w:val="single" w:sz="4" w:space="0" w:color="auto"/>
              <w:right w:val="single" w:sz="4" w:space="0" w:color="auto"/>
            </w:tcBorders>
            <w:shd w:val="clear" w:color="auto" w:fill="auto"/>
            <w:vAlign w:val="center"/>
            <w:hideMark/>
          </w:tcPr>
          <w:p w14:paraId="46549380"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71 184,793</w:t>
            </w:r>
          </w:p>
        </w:tc>
        <w:tc>
          <w:tcPr>
            <w:tcW w:w="767" w:type="pct"/>
            <w:gridSpan w:val="2"/>
            <w:tcBorders>
              <w:top w:val="nil"/>
              <w:left w:val="nil"/>
              <w:bottom w:val="single" w:sz="4" w:space="0" w:color="auto"/>
              <w:right w:val="single" w:sz="4" w:space="0" w:color="auto"/>
            </w:tcBorders>
            <w:shd w:val="clear" w:color="auto" w:fill="auto"/>
            <w:vAlign w:val="center"/>
            <w:hideMark/>
          </w:tcPr>
          <w:p w14:paraId="35AB7DA7"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137 402,328</w:t>
            </w:r>
          </w:p>
        </w:tc>
      </w:tr>
      <w:tr w:rsidR="00311C15" w:rsidRPr="004D0F3A" w14:paraId="16E9E8F6" w14:textId="77777777" w:rsidTr="00014C5D">
        <w:trPr>
          <w:cantSplit/>
          <w:trHeight w:val="765"/>
        </w:trPr>
        <w:tc>
          <w:tcPr>
            <w:tcW w:w="303" w:type="pct"/>
            <w:tcBorders>
              <w:top w:val="nil"/>
              <w:left w:val="single" w:sz="4" w:space="0" w:color="auto"/>
              <w:bottom w:val="single" w:sz="4" w:space="0" w:color="000000"/>
              <w:right w:val="single" w:sz="4" w:space="0" w:color="auto"/>
            </w:tcBorders>
            <w:shd w:val="clear" w:color="auto" w:fill="auto"/>
            <w:vAlign w:val="center"/>
            <w:hideMark/>
          </w:tcPr>
          <w:p w14:paraId="1614344D"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7</w:t>
            </w:r>
          </w:p>
        </w:tc>
        <w:tc>
          <w:tcPr>
            <w:tcW w:w="1825" w:type="pct"/>
            <w:tcBorders>
              <w:top w:val="nil"/>
              <w:left w:val="nil"/>
              <w:bottom w:val="single" w:sz="4" w:space="0" w:color="auto"/>
              <w:right w:val="single" w:sz="4" w:space="0" w:color="auto"/>
            </w:tcBorders>
            <w:shd w:val="clear" w:color="auto" w:fill="auto"/>
            <w:vAlign w:val="center"/>
            <w:hideMark/>
          </w:tcPr>
          <w:p w14:paraId="20273708" w14:textId="77777777" w:rsidR="00311C15" w:rsidRPr="004D0F3A" w:rsidRDefault="00311C15" w:rsidP="00014C5D">
            <w:pPr>
              <w:widowControl w:val="0"/>
              <w:spacing w:after="0" w:line="240" w:lineRule="auto"/>
              <w:ind w:left="-57" w:right="-57"/>
              <w:rPr>
                <w:rFonts w:ascii="Myriad Pro" w:eastAsia="Calibri" w:hAnsi="Myriad Pro"/>
                <w:sz w:val="20"/>
                <w:szCs w:val="20"/>
              </w:rPr>
            </w:pPr>
            <w:r w:rsidRPr="004D0F3A">
              <w:rPr>
                <w:rFonts w:ascii="Myriad Pro" w:eastAsia="Calibri" w:hAnsi="Myriad Pro"/>
                <w:sz w:val="20"/>
                <w:szCs w:val="20"/>
              </w:rPr>
              <w:t>Ставка по оплате потерь</w:t>
            </w:r>
            <w:r w:rsidR="002E6DB4" w:rsidRPr="004D0F3A">
              <w:rPr>
                <w:rFonts w:ascii="Myriad Pro" w:eastAsia="Calibri" w:hAnsi="Myriad Pro"/>
                <w:sz w:val="20"/>
                <w:szCs w:val="20"/>
              </w:rPr>
              <w:t xml:space="preserve"> </w:t>
            </w:r>
            <w:r w:rsidRPr="004D0F3A">
              <w:rPr>
                <w:rFonts w:ascii="Myriad Pro" w:eastAsia="Calibri" w:hAnsi="Myriad Pro"/>
                <w:sz w:val="20"/>
                <w:szCs w:val="20"/>
              </w:rPr>
              <w:t xml:space="preserve">(прогноз НП «Совет рынка» </w:t>
            </w:r>
          </w:p>
          <w:p w14:paraId="1B76E535" w14:textId="77777777" w:rsidR="00311C15" w:rsidRPr="004D0F3A" w:rsidRDefault="00311C15" w:rsidP="00014C5D">
            <w:pPr>
              <w:widowControl w:val="0"/>
              <w:spacing w:after="0" w:line="240" w:lineRule="auto"/>
              <w:ind w:left="-57" w:right="-57"/>
              <w:rPr>
                <w:rFonts w:ascii="Myriad Pro" w:eastAsia="Calibri" w:hAnsi="Myriad Pro"/>
                <w:sz w:val="20"/>
                <w:szCs w:val="20"/>
              </w:rPr>
            </w:pPr>
            <w:r w:rsidRPr="004D0F3A">
              <w:rPr>
                <w:rFonts w:ascii="Myriad Pro" w:eastAsia="Calibri" w:hAnsi="Myriad Pro"/>
                <w:sz w:val="20"/>
                <w:szCs w:val="20"/>
              </w:rPr>
              <w:t>на 2018 г. от 27.11.2017 г.)</w:t>
            </w:r>
          </w:p>
        </w:tc>
        <w:tc>
          <w:tcPr>
            <w:tcW w:w="676" w:type="pct"/>
            <w:tcBorders>
              <w:top w:val="nil"/>
              <w:left w:val="nil"/>
              <w:bottom w:val="single" w:sz="4" w:space="0" w:color="auto"/>
              <w:right w:val="single" w:sz="4" w:space="0" w:color="auto"/>
            </w:tcBorders>
            <w:shd w:val="clear" w:color="auto" w:fill="auto"/>
            <w:vAlign w:val="center"/>
            <w:hideMark/>
          </w:tcPr>
          <w:p w14:paraId="3B43D7AE"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руб./МВт*ч</w:t>
            </w:r>
          </w:p>
        </w:tc>
        <w:tc>
          <w:tcPr>
            <w:tcW w:w="732" w:type="pct"/>
            <w:tcBorders>
              <w:top w:val="nil"/>
              <w:left w:val="nil"/>
              <w:bottom w:val="single" w:sz="4" w:space="0" w:color="auto"/>
              <w:right w:val="single" w:sz="4" w:space="0" w:color="auto"/>
            </w:tcBorders>
            <w:shd w:val="clear" w:color="auto" w:fill="auto"/>
            <w:vAlign w:val="center"/>
            <w:hideMark/>
          </w:tcPr>
          <w:p w14:paraId="34B5F53E"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1 604,00</w:t>
            </w:r>
          </w:p>
        </w:tc>
        <w:tc>
          <w:tcPr>
            <w:tcW w:w="696" w:type="pct"/>
            <w:tcBorders>
              <w:top w:val="nil"/>
              <w:left w:val="nil"/>
              <w:bottom w:val="single" w:sz="4" w:space="0" w:color="auto"/>
              <w:right w:val="single" w:sz="4" w:space="0" w:color="auto"/>
            </w:tcBorders>
            <w:shd w:val="clear" w:color="auto" w:fill="auto"/>
            <w:vAlign w:val="center"/>
            <w:hideMark/>
          </w:tcPr>
          <w:p w14:paraId="438E2CDB"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1604,00</w:t>
            </w:r>
          </w:p>
        </w:tc>
        <w:tc>
          <w:tcPr>
            <w:tcW w:w="767" w:type="pct"/>
            <w:gridSpan w:val="2"/>
            <w:tcBorders>
              <w:top w:val="nil"/>
              <w:left w:val="nil"/>
              <w:bottom w:val="single" w:sz="4" w:space="0" w:color="auto"/>
              <w:right w:val="single" w:sz="4" w:space="0" w:color="auto"/>
            </w:tcBorders>
            <w:shd w:val="clear" w:color="auto" w:fill="auto"/>
            <w:vAlign w:val="center"/>
            <w:hideMark/>
          </w:tcPr>
          <w:p w14:paraId="405BA586"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х</w:t>
            </w:r>
          </w:p>
        </w:tc>
      </w:tr>
      <w:tr w:rsidR="00311C15" w:rsidRPr="004D0F3A" w14:paraId="6850AAA0" w14:textId="77777777" w:rsidTr="00014C5D">
        <w:trPr>
          <w:trHeight w:val="255"/>
        </w:trPr>
        <w:tc>
          <w:tcPr>
            <w:tcW w:w="303" w:type="pct"/>
            <w:tcBorders>
              <w:top w:val="nil"/>
              <w:left w:val="single" w:sz="4" w:space="0" w:color="auto"/>
              <w:bottom w:val="single" w:sz="4" w:space="0" w:color="auto"/>
              <w:right w:val="single" w:sz="4" w:space="0" w:color="auto"/>
            </w:tcBorders>
            <w:shd w:val="clear" w:color="auto" w:fill="auto"/>
            <w:vAlign w:val="center"/>
            <w:hideMark/>
          </w:tcPr>
          <w:p w14:paraId="269AF2B2"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8</w:t>
            </w:r>
          </w:p>
        </w:tc>
        <w:tc>
          <w:tcPr>
            <w:tcW w:w="1825" w:type="pct"/>
            <w:tcBorders>
              <w:top w:val="nil"/>
              <w:left w:val="nil"/>
              <w:bottom w:val="single" w:sz="4" w:space="0" w:color="auto"/>
              <w:right w:val="single" w:sz="4" w:space="0" w:color="auto"/>
            </w:tcBorders>
            <w:shd w:val="clear" w:color="auto" w:fill="auto"/>
            <w:vAlign w:val="center"/>
            <w:hideMark/>
          </w:tcPr>
          <w:p w14:paraId="215D5B86" w14:textId="77777777" w:rsidR="00311C15" w:rsidRPr="004D0F3A" w:rsidRDefault="00311C15" w:rsidP="00014C5D">
            <w:pPr>
              <w:widowControl w:val="0"/>
              <w:spacing w:after="0" w:line="240" w:lineRule="auto"/>
              <w:ind w:left="-57" w:right="-57"/>
              <w:rPr>
                <w:rFonts w:ascii="Myriad Pro" w:eastAsia="Calibri" w:hAnsi="Myriad Pro"/>
                <w:sz w:val="20"/>
                <w:szCs w:val="20"/>
              </w:rPr>
            </w:pPr>
            <w:r w:rsidRPr="004D0F3A">
              <w:rPr>
                <w:rFonts w:ascii="Myriad Pro" w:eastAsia="Calibri" w:hAnsi="Myriad Pro"/>
                <w:sz w:val="20"/>
                <w:szCs w:val="20"/>
              </w:rPr>
              <w:t>Затраты на покупку потерь</w:t>
            </w:r>
          </w:p>
        </w:tc>
        <w:tc>
          <w:tcPr>
            <w:tcW w:w="676" w:type="pct"/>
            <w:tcBorders>
              <w:top w:val="nil"/>
              <w:left w:val="nil"/>
              <w:bottom w:val="single" w:sz="4" w:space="0" w:color="auto"/>
              <w:right w:val="single" w:sz="4" w:space="0" w:color="auto"/>
            </w:tcBorders>
            <w:shd w:val="clear" w:color="auto" w:fill="auto"/>
            <w:vAlign w:val="center"/>
            <w:hideMark/>
          </w:tcPr>
          <w:p w14:paraId="158CFAC0"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тыс. руб.</w:t>
            </w:r>
          </w:p>
        </w:tc>
        <w:tc>
          <w:tcPr>
            <w:tcW w:w="732" w:type="pct"/>
            <w:tcBorders>
              <w:top w:val="nil"/>
              <w:left w:val="nil"/>
              <w:bottom w:val="single" w:sz="4" w:space="0" w:color="auto"/>
              <w:right w:val="single" w:sz="4" w:space="0" w:color="auto"/>
            </w:tcBorders>
            <w:shd w:val="clear" w:color="auto" w:fill="auto"/>
            <w:vAlign w:val="center"/>
            <w:hideMark/>
          </w:tcPr>
          <w:p w14:paraId="5C7C4DC6"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106 212,93</w:t>
            </w:r>
          </w:p>
        </w:tc>
        <w:tc>
          <w:tcPr>
            <w:tcW w:w="696" w:type="pct"/>
            <w:tcBorders>
              <w:top w:val="nil"/>
              <w:left w:val="nil"/>
              <w:bottom w:val="single" w:sz="4" w:space="0" w:color="auto"/>
              <w:right w:val="single" w:sz="4" w:space="0" w:color="auto"/>
            </w:tcBorders>
            <w:shd w:val="clear" w:color="auto" w:fill="auto"/>
            <w:vAlign w:val="center"/>
            <w:hideMark/>
          </w:tcPr>
          <w:p w14:paraId="27C07D59"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114 180,41</w:t>
            </w:r>
          </w:p>
        </w:tc>
        <w:tc>
          <w:tcPr>
            <w:tcW w:w="767" w:type="pct"/>
            <w:gridSpan w:val="2"/>
            <w:tcBorders>
              <w:top w:val="nil"/>
              <w:left w:val="nil"/>
              <w:bottom w:val="single" w:sz="4" w:space="0" w:color="auto"/>
              <w:right w:val="single" w:sz="4" w:space="0" w:color="auto"/>
            </w:tcBorders>
            <w:shd w:val="clear" w:color="auto" w:fill="auto"/>
            <w:vAlign w:val="center"/>
            <w:hideMark/>
          </w:tcPr>
          <w:p w14:paraId="1E957FB3"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220 393,33</w:t>
            </w:r>
          </w:p>
        </w:tc>
      </w:tr>
      <w:tr w:rsidR="00311C15" w:rsidRPr="004D0F3A" w14:paraId="1C4805D6" w14:textId="77777777" w:rsidTr="00014C5D">
        <w:trPr>
          <w:trHeight w:val="255"/>
        </w:trPr>
        <w:tc>
          <w:tcPr>
            <w:tcW w:w="303" w:type="pct"/>
            <w:tcBorders>
              <w:top w:val="nil"/>
              <w:left w:val="single" w:sz="4" w:space="0" w:color="auto"/>
              <w:bottom w:val="single" w:sz="4" w:space="0" w:color="auto"/>
              <w:right w:val="single" w:sz="4" w:space="0" w:color="auto"/>
            </w:tcBorders>
            <w:shd w:val="clear" w:color="auto" w:fill="auto"/>
            <w:vAlign w:val="center"/>
            <w:hideMark/>
          </w:tcPr>
          <w:p w14:paraId="79AEA998"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9</w:t>
            </w:r>
          </w:p>
        </w:tc>
        <w:tc>
          <w:tcPr>
            <w:tcW w:w="1825" w:type="pct"/>
            <w:tcBorders>
              <w:top w:val="nil"/>
              <w:left w:val="nil"/>
              <w:bottom w:val="single" w:sz="4" w:space="0" w:color="auto"/>
              <w:right w:val="single" w:sz="4" w:space="0" w:color="auto"/>
            </w:tcBorders>
            <w:shd w:val="clear" w:color="auto" w:fill="auto"/>
            <w:vAlign w:val="center"/>
            <w:hideMark/>
          </w:tcPr>
          <w:p w14:paraId="3CAD1485" w14:textId="77777777" w:rsidR="00311C15" w:rsidRPr="004D0F3A" w:rsidRDefault="00311C15" w:rsidP="00014C5D">
            <w:pPr>
              <w:widowControl w:val="0"/>
              <w:spacing w:after="0" w:line="240" w:lineRule="auto"/>
              <w:ind w:left="-57" w:right="-57"/>
              <w:rPr>
                <w:rFonts w:ascii="Myriad Pro" w:eastAsia="Calibri" w:hAnsi="Myriad Pro"/>
                <w:sz w:val="20"/>
                <w:szCs w:val="20"/>
              </w:rPr>
            </w:pPr>
            <w:r w:rsidRPr="004D0F3A">
              <w:rPr>
                <w:rFonts w:ascii="Myriad Pro" w:eastAsia="Calibri" w:hAnsi="Myriad Pro"/>
                <w:sz w:val="20"/>
                <w:szCs w:val="20"/>
              </w:rPr>
              <w:t xml:space="preserve">Стоимость услуг </w:t>
            </w:r>
            <w:r w:rsidR="002E6DB4" w:rsidRPr="004D0F3A">
              <w:rPr>
                <w:rFonts w:ascii="Myriad Pro" w:eastAsia="Calibri" w:hAnsi="Myriad Pro"/>
                <w:sz w:val="20"/>
                <w:szCs w:val="20"/>
              </w:rPr>
              <w:t>ПАО </w:t>
            </w:r>
            <w:r w:rsidRPr="004D0F3A">
              <w:rPr>
                <w:rFonts w:ascii="Myriad Pro" w:eastAsia="Calibri" w:hAnsi="Myriad Pro"/>
                <w:sz w:val="20"/>
                <w:szCs w:val="20"/>
              </w:rPr>
              <w:t>«ФСК ЕЭС» - всего</w:t>
            </w:r>
          </w:p>
        </w:tc>
        <w:tc>
          <w:tcPr>
            <w:tcW w:w="676" w:type="pct"/>
            <w:tcBorders>
              <w:top w:val="nil"/>
              <w:left w:val="nil"/>
              <w:bottom w:val="single" w:sz="4" w:space="0" w:color="auto"/>
              <w:right w:val="single" w:sz="4" w:space="0" w:color="auto"/>
            </w:tcBorders>
            <w:shd w:val="clear" w:color="auto" w:fill="auto"/>
            <w:vAlign w:val="center"/>
            <w:hideMark/>
          </w:tcPr>
          <w:p w14:paraId="56F90629"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тыс. руб.</w:t>
            </w:r>
          </w:p>
        </w:tc>
        <w:tc>
          <w:tcPr>
            <w:tcW w:w="732" w:type="pct"/>
            <w:tcBorders>
              <w:top w:val="nil"/>
              <w:left w:val="nil"/>
              <w:bottom w:val="single" w:sz="4" w:space="0" w:color="auto"/>
              <w:right w:val="single" w:sz="4" w:space="0" w:color="auto"/>
            </w:tcBorders>
            <w:shd w:val="clear" w:color="auto" w:fill="auto"/>
            <w:vAlign w:val="center"/>
            <w:hideMark/>
          </w:tcPr>
          <w:p w14:paraId="2A6E368D"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625 792,23</w:t>
            </w:r>
          </w:p>
        </w:tc>
        <w:tc>
          <w:tcPr>
            <w:tcW w:w="696" w:type="pct"/>
            <w:tcBorders>
              <w:top w:val="nil"/>
              <w:left w:val="nil"/>
              <w:bottom w:val="single" w:sz="4" w:space="0" w:color="auto"/>
              <w:right w:val="single" w:sz="4" w:space="0" w:color="auto"/>
            </w:tcBorders>
            <w:shd w:val="clear" w:color="auto" w:fill="auto"/>
            <w:vAlign w:val="center"/>
            <w:hideMark/>
          </w:tcPr>
          <w:p w14:paraId="612F8906"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649 324,46</w:t>
            </w:r>
          </w:p>
        </w:tc>
        <w:tc>
          <w:tcPr>
            <w:tcW w:w="767" w:type="pct"/>
            <w:gridSpan w:val="2"/>
            <w:tcBorders>
              <w:top w:val="nil"/>
              <w:left w:val="nil"/>
              <w:bottom w:val="single" w:sz="4" w:space="0" w:color="auto"/>
              <w:right w:val="single" w:sz="4" w:space="0" w:color="auto"/>
            </w:tcBorders>
            <w:shd w:val="clear" w:color="auto" w:fill="auto"/>
            <w:vAlign w:val="center"/>
            <w:hideMark/>
          </w:tcPr>
          <w:p w14:paraId="77A8A828"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1 275 116,69</w:t>
            </w:r>
          </w:p>
        </w:tc>
      </w:tr>
    </w:tbl>
    <w:p w14:paraId="1214AD99" w14:textId="77777777" w:rsidR="00311C15" w:rsidRPr="004D0F3A" w:rsidRDefault="00311C15" w:rsidP="00014C5D">
      <w:pPr>
        <w:pStyle w:val="2f4"/>
        <w:rPr>
          <w:lang w:eastAsia="ru-RU"/>
        </w:rPr>
      </w:pPr>
      <w:r w:rsidRPr="004D0F3A">
        <w:rPr>
          <w:lang w:eastAsia="ru-RU"/>
        </w:rPr>
        <w:t xml:space="preserve">Таким образом, расходы по статье «Оплата услуг </w:t>
      </w:r>
      <w:r w:rsidR="002E6DB4" w:rsidRPr="004D0F3A">
        <w:rPr>
          <w:lang w:eastAsia="ru-RU"/>
        </w:rPr>
        <w:t>ПАО </w:t>
      </w:r>
      <w:r w:rsidRPr="004D0F3A">
        <w:rPr>
          <w:lang w:eastAsia="ru-RU"/>
        </w:rPr>
        <w:t>«ФСК ЕЭС»» на 2018 год указаны в таблице ниже.</w:t>
      </w:r>
    </w:p>
    <w:tbl>
      <w:tblPr>
        <w:tblStyle w:val="af8"/>
        <w:tblW w:w="5000" w:type="pct"/>
        <w:jc w:val="center"/>
        <w:tblLook w:val="04A0" w:firstRow="1" w:lastRow="0" w:firstColumn="1" w:lastColumn="0" w:noHBand="0" w:noVBand="1"/>
      </w:tblPr>
      <w:tblGrid>
        <w:gridCol w:w="4060"/>
        <w:gridCol w:w="2538"/>
        <w:gridCol w:w="2972"/>
      </w:tblGrid>
      <w:tr w:rsidR="00311C15" w:rsidRPr="004D0F3A" w14:paraId="476DB1A8" w14:textId="77777777" w:rsidTr="00014C5D">
        <w:trPr>
          <w:trHeight w:val="651"/>
          <w:jc w:val="center"/>
        </w:trPr>
        <w:tc>
          <w:tcPr>
            <w:tcW w:w="21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E548BAB" w14:textId="77777777" w:rsidR="00311C15" w:rsidRPr="004D0F3A" w:rsidRDefault="00311C15" w:rsidP="00014C5D">
            <w:pPr>
              <w:widowControl w:val="0"/>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 xml:space="preserve">Предложение </w:t>
            </w:r>
            <w:r w:rsidR="002E6DB4" w:rsidRPr="004D0F3A">
              <w:rPr>
                <w:rFonts w:ascii="Myriad Pro" w:eastAsia="Calibri" w:hAnsi="Myriad Pro"/>
                <w:b/>
                <w:color w:val="FFFFFF" w:themeColor="background1"/>
                <w:sz w:val="20"/>
                <w:szCs w:val="20"/>
              </w:rPr>
              <w:t>ПАО </w:t>
            </w:r>
            <w:r w:rsidRPr="004D0F3A">
              <w:rPr>
                <w:rFonts w:ascii="Myriad Pro" w:eastAsia="Calibri" w:hAnsi="Myriad Pro"/>
                <w:b/>
                <w:color w:val="FFFFFF" w:themeColor="background1"/>
                <w:sz w:val="20"/>
                <w:szCs w:val="20"/>
              </w:rPr>
              <w:t>«МРСК Сибири» - «Бурятэнерго», тыс. руб.</w:t>
            </w:r>
          </w:p>
        </w:tc>
        <w:tc>
          <w:tcPr>
            <w:tcW w:w="13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C7EE4BB" w14:textId="77777777" w:rsidR="00311C15" w:rsidRPr="004D0F3A" w:rsidRDefault="00311C15" w:rsidP="00014C5D">
            <w:pPr>
              <w:widowControl w:val="0"/>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Утверждено РСТ РБ,</w:t>
            </w:r>
          </w:p>
          <w:p w14:paraId="3B19A9F5" w14:textId="77777777" w:rsidR="00311C15" w:rsidRPr="004D0F3A" w:rsidRDefault="00311C15" w:rsidP="00014C5D">
            <w:pPr>
              <w:widowControl w:val="0"/>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тыс. руб.</w:t>
            </w:r>
          </w:p>
        </w:tc>
        <w:tc>
          <w:tcPr>
            <w:tcW w:w="15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299F58B" w14:textId="77777777" w:rsidR="00311C15" w:rsidRPr="004D0F3A" w:rsidRDefault="00311C15" w:rsidP="00014C5D">
            <w:pPr>
              <w:widowControl w:val="0"/>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Предложение Исполнителя, тыс. руб.</w:t>
            </w:r>
          </w:p>
        </w:tc>
      </w:tr>
      <w:tr w:rsidR="00311C15" w:rsidRPr="004D0F3A" w14:paraId="05A6225A" w14:textId="77777777" w:rsidTr="00014C5D">
        <w:trPr>
          <w:trHeight w:val="423"/>
          <w:jc w:val="center"/>
        </w:trPr>
        <w:tc>
          <w:tcPr>
            <w:tcW w:w="2121" w:type="pct"/>
            <w:tcBorders>
              <w:top w:val="single" w:sz="4" w:space="0" w:color="FFFFFF" w:themeColor="background1"/>
            </w:tcBorders>
            <w:vAlign w:val="center"/>
          </w:tcPr>
          <w:p w14:paraId="564563E7" w14:textId="77777777" w:rsidR="00311C15" w:rsidRPr="004D0F3A" w:rsidRDefault="00311C15" w:rsidP="00014C5D">
            <w:pPr>
              <w:widowControl w:val="0"/>
              <w:jc w:val="center"/>
              <w:rPr>
                <w:rFonts w:ascii="Myriad Pro" w:eastAsia="Calibri" w:hAnsi="Myriad Pro"/>
                <w:sz w:val="20"/>
                <w:szCs w:val="20"/>
              </w:rPr>
            </w:pPr>
            <w:r w:rsidRPr="004D0F3A">
              <w:rPr>
                <w:rFonts w:ascii="Myriad Pro" w:eastAsia="Calibri" w:hAnsi="Myriad Pro"/>
                <w:sz w:val="20"/>
                <w:szCs w:val="20"/>
              </w:rPr>
              <w:t>1 314 445,76</w:t>
            </w:r>
          </w:p>
        </w:tc>
        <w:tc>
          <w:tcPr>
            <w:tcW w:w="1326" w:type="pct"/>
            <w:tcBorders>
              <w:top w:val="single" w:sz="4" w:space="0" w:color="FFFFFF" w:themeColor="background1"/>
            </w:tcBorders>
            <w:vAlign w:val="center"/>
          </w:tcPr>
          <w:p w14:paraId="3F168802" w14:textId="77777777" w:rsidR="00311C15" w:rsidRPr="004D0F3A" w:rsidRDefault="00311C15" w:rsidP="00014C5D">
            <w:pPr>
              <w:widowControl w:val="0"/>
              <w:jc w:val="center"/>
              <w:rPr>
                <w:rFonts w:ascii="Myriad Pro" w:eastAsia="Calibri" w:hAnsi="Myriad Pro"/>
                <w:sz w:val="20"/>
                <w:szCs w:val="20"/>
              </w:rPr>
            </w:pPr>
            <w:r w:rsidRPr="004D0F3A">
              <w:rPr>
                <w:rFonts w:ascii="Myriad Pro" w:eastAsia="Calibri" w:hAnsi="Myriad Pro"/>
                <w:sz w:val="20"/>
                <w:szCs w:val="20"/>
              </w:rPr>
              <w:t>1 185 825,10</w:t>
            </w:r>
          </w:p>
        </w:tc>
        <w:tc>
          <w:tcPr>
            <w:tcW w:w="1553" w:type="pct"/>
            <w:tcBorders>
              <w:top w:val="single" w:sz="4" w:space="0" w:color="FFFFFF" w:themeColor="background1"/>
            </w:tcBorders>
            <w:vAlign w:val="center"/>
          </w:tcPr>
          <w:p w14:paraId="5E6C8E90" w14:textId="77777777" w:rsidR="00311C15" w:rsidRPr="004D0F3A" w:rsidRDefault="00311C15" w:rsidP="00014C5D">
            <w:pPr>
              <w:widowControl w:val="0"/>
              <w:jc w:val="center"/>
              <w:rPr>
                <w:rFonts w:ascii="Myriad Pro" w:eastAsia="Calibri" w:hAnsi="Myriad Pro"/>
                <w:sz w:val="20"/>
                <w:szCs w:val="20"/>
              </w:rPr>
            </w:pPr>
            <w:r w:rsidRPr="004D0F3A">
              <w:rPr>
                <w:rFonts w:ascii="Myriad Pro" w:eastAsia="Calibri" w:hAnsi="Myriad Pro"/>
                <w:sz w:val="20"/>
                <w:szCs w:val="20"/>
              </w:rPr>
              <w:t>1 275 116,69</w:t>
            </w:r>
          </w:p>
        </w:tc>
      </w:tr>
    </w:tbl>
    <w:p w14:paraId="518089B9" w14:textId="77777777" w:rsidR="00311C15" w:rsidRPr="004D0F3A" w:rsidRDefault="00311C15" w:rsidP="00311C15">
      <w:pPr>
        <w:spacing w:line="336" w:lineRule="auto"/>
        <w:contextualSpacing/>
        <w:jc w:val="both"/>
        <w:rPr>
          <w:rFonts w:ascii="Myriad Pro" w:hAnsi="Myriad Pro"/>
          <w:sz w:val="26"/>
          <w:szCs w:val="26"/>
          <w:lang w:eastAsia="ru-RU"/>
        </w:rPr>
      </w:pPr>
    </w:p>
    <w:p w14:paraId="4B304C6F" w14:textId="77777777" w:rsidR="00311C15" w:rsidRPr="004D0F3A" w:rsidRDefault="00311C15" w:rsidP="00014C5D">
      <w:pPr>
        <w:pStyle w:val="3"/>
        <w:numPr>
          <w:ilvl w:val="2"/>
          <w:numId w:val="2"/>
        </w:numPr>
        <w:ind w:left="1134" w:hanging="1134"/>
        <w:rPr>
          <w:rFonts w:ascii="Myriad Pro" w:eastAsia="Times New Roman" w:hAnsi="Myriad Pro" w:cs="Times New Roman"/>
          <w:b/>
          <w:color w:val="4F6228"/>
          <w:sz w:val="28"/>
          <w:szCs w:val="28"/>
        </w:rPr>
      </w:pPr>
      <w:bookmarkStart w:id="77" w:name="_Toc63423239"/>
      <w:r w:rsidRPr="004D0F3A">
        <w:rPr>
          <w:rFonts w:ascii="Myriad Pro" w:eastAsia="Times New Roman" w:hAnsi="Myriad Pro" w:cs="Times New Roman"/>
          <w:b/>
          <w:color w:val="4F6228"/>
          <w:sz w:val="28"/>
          <w:szCs w:val="28"/>
        </w:rPr>
        <w:t>Энергия на хозяйственные нужды (тепловая энергия)</w:t>
      </w:r>
      <w:bookmarkEnd w:id="77"/>
    </w:p>
    <w:p w14:paraId="16F10A14" w14:textId="77777777" w:rsidR="00311C15" w:rsidRPr="004D0F3A" w:rsidRDefault="00311C15" w:rsidP="00014C5D">
      <w:pPr>
        <w:pStyle w:val="2f4"/>
      </w:pPr>
      <w:r w:rsidRPr="004D0F3A">
        <w:t xml:space="preserve">Согласно п. 22 Основ ценообразования </w:t>
      </w:r>
      <w:r w:rsidR="002E6DB4" w:rsidRPr="004D0F3A">
        <w:t>№ </w:t>
      </w:r>
      <w:r w:rsidRPr="004D0F3A">
        <w:t xml:space="preserve">1178 расходы на покупку электрической и тепловой энергии (мощности) определяются в соответствии с пунктом 29 Основ ценообразования </w:t>
      </w:r>
      <w:r w:rsidR="002E6DB4" w:rsidRPr="004D0F3A">
        <w:t>№ </w:t>
      </w:r>
      <w:r w:rsidRPr="004D0F3A">
        <w:t>1178.</w:t>
      </w:r>
    </w:p>
    <w:p w14:paraId="381C6D3E" w14:textId="77777777" w:rsidR="00311C15" w:rsidRPr="004D0F3A" w:rsidRDefault="00311C15" w:rsidP="00014C5D">
      <w:pPr>
        <w:pStyle w:val="2f4"/>
      </w:pPr>
      <w:r w:rsidRPr="004D0F3A">
        <w:t xml:space="preserve">В соответствии с подпунктом 2 пункта 18 Основ ценообразования </w:t>
      </w:r>
      <w:r w:rsidR="002E6DB4" w:rsidRPr="004D0F3A">
        <w:t>№ </w:t>
      </w:r>
      <w:r w:rsidRPr="004D0F3A">
        <w:t>1178 в состав расходов, связанных с производством и реализацией продукции (услуг) по регулируемым видам деятельности, включаются, в том числе расходы на покупку тепловой и электрической энергии.</w:t>
      </w:r>
    </w:p>
    <w:p w14:paraId="3597C468" w14:textId="77777777" w:rsidR="00014C5D" w:rsidRPr="004D0F3A" w:rsidRDefault="00014C5D" w:rsidP="00014C5D">
      <w:pPr>
        <w:pStyle w:val="2f4"/>
      </w:pPr>
    </w:p>
    <w:p w14:paraId="1A569E4E" w14:textId="77777777" w:rsidR="00311C15" w:rsidRPr="004D0F3A" w:rsidRDefault="00311C15" w:rsidP="00014C5D">
      <w:pPr>
        <w:pStyle w:val="afffc"/>
      </w:pPr>
      <w:r w:rsidRPr="004D0F3A">
        <w:t>ПОЗИЦИЯ ТЕРРИТОРИАЛЬНОЙ СЕТЕВОЙ ОРГАНИЗАЦИИ</w:t>
      </w:r>
    </w:p>
    <w:p w14:paraId="0803C59F" w14:textId="77777777" w:rsidR="00311C15" w:rsidRPr="004D0F3A" w:rsidRDefault="00311C15" w:rsidP="00014C5D">
      <w:pPr>
        <w:pStyle w:val="2f4"/>
      </w:pPr>
      <w:r w:rsidRPr="004D0F3A">
        <w:t xml:space="preserve">Филиалом </w:t>
      </w:r>
      <w:r w:rsidR="002E6DB4" w:rsidRPr="004D0F3A">
        <w:t>ПАО </w:t>
      </w:r>
      <w:r w:rsidRPr="004D0F3A">
        <w:t>«МРСК Сибири» - «Бурятэнерго» в составе неподконтрольных расходов по данной статье были заявлены расходы на тепловую энергию в размере 9 349,05 тыс. руб.</w:t>
      </w:r>
    </w:p>
    <w:p w14:paraId="13C1097B" w14:textId="77777777" w:rsidR="00311C15" w:rsidRPr="004D0F3A" w:rsidRDefault="00311C15" w:rsidP="00014C5D">
      <w:pPr>
        <w:pStyle w:val="2f4"/>
      </w:pPr>
      <w:r w:rsidRPr="004D0F3A">
        <w:t>В обоснование заявленной суммы были представлены следующие документы:</w:t>
      </w:r>
    </w:p>
    <w:p w14:paraId="6F95674E" w14:textId="77777777" w:rsidR="00311C15" w:rsidRPr="004D0F3A" w:rsidRDefault="00311C15" w:rsidP="00014C5D">
      <w:pPr>
        <w:pStyle w:val="40"/>
      </w:pPr>
      <w:r w:rsidRPr="004D0F3A">
        <w:t>расчет затрат на коммунальные услуги на 2018 год;</w:t>
      </w:r>
    </w:p>
    <w:p w14:paraId="51A9214F" w14:textId="77777777" w:rsidR="00311C15" w:rsidRPr="004D0F3A" w:rsidRDefault="00311C15" w:rsidP="00014C5D">
      <w:pPr>
        <w:pStyle w:val="40"/>
      </w:pPr>
      <w:r w:rsidRPr="004D0F3A">
        <w:t>копии договоров с поставщиками тепловой энергии:</w:t>
      </w:r>
    </w:p>
    <w:p w14:paraId="606FA4D8" w14:textId="77777777" w:rsidR="00311C15" w:rsidRPr="004D0F3A" w:rsidRDefault="00311C15" w:rsidP="00014C5D">
      <w:pPr>
        <w:pStyle w:val="40"/>
        <w:rPr>
          <w:lang w:eastAsia="ru-RU"/>
        </w:rPr>
      </w:pPr>
      <w:r w:rsidRPr="004D0F3A">
        <w:rPr>
          <w:lang w:eastAsia="ru-RU"/>
        </w:rPr>
        <w:t xml:space="preserve">договор на отпуск и потребление тепловой энергии и теплоносителя в горячей воде №45 от 01.09.2005 с </w:t>
      </w:r>
      <w:r w:rsidR="002E6DB4" w:rsidRPr="004D0F3A">
        <w:rPr>
          <w:lang w:eastAsia="ru-RU"/>
        </w:rPr>
        <w:t>ОАО </w:t>
      </w:r>
      <w:r w:rsidRPr="004D0F3A">
        <w:rPr>
          <w:lang w:eastAsia="ru-RU"/>
        </w:rPr>
        <w:t>«ТГК-14» (п. Каменск ул. Промышленная 2 и 7 здания: административное, службы подстанции, УПК, энергосбыта, 2 гаража, аккумуляторная и др.);</w:t>
      </w:r>
    </w:p>
    <w:p w14:paraId="3613E7CF" w14:textId="77777777" w:rsidR="00311C15" w:rsidRPr="004D0F3A" w:rsidRDefault="00311C15" w:rsidP="00014C5D">
      <w:pPr>
        <w:pStyle w:val="40"/>
        <w:rPr>
          <w:lang w:eastAsia="ru-RU"/>
        </w:rPr>
      </w:pPr>
      <w:r w:rsidRPr="004D0F3A">
        <w:rPr>
          <w:lang w:eastAsia="ru-RU"/>
        </w:rPr>
        <w:t xml:space="preserve">договор на отпуск и потребление тепловой энергии и теплоносителя в горячей воде №7562/01.03.1410.08 от 22.12.2008 с </w:t>
      </w:r>
      <w:r w:rsidR="002E6DB4" w:rsidRPr="004D0F3A">
        <w:rPr>
          <w:lang w:eastAsia="ru-RU"/>
        </w:rPr>
        <w:t>ОАО </w:t>
      </w:r>
      <w:r w:rsidRPr="004D0F3A">
        <w:rPr>
          <w:lang w:eastAsia="ru-RU"/>
        </w:rPr>
        <w:t>«ТГК-14» (пр-кт 50 лет Октября, 28);</w:t>
      </w:r>
    </w:p>
    <w:p w14:paraId="34B0B4E9" w14:textId="77777777" w:rsidR="00311C15" w:rsidRPr="004D0F3A" w:rsidRDefault="00311C15" w:rsidP="00014C5D">
      <w:pPr>
        <w:pStyle w:val="40"/>
        <w:rPr>
          <w:lang w:eastAsia="ru-RU"/>
        </w:rPr>
      </w:pPr>
      <w:r w:rsidRPr="004D0F3A">
        <w:rPr>
          <w:lang w:eastAsia="ru-RU"/>
        </w:rPr>
        <w:t>договор по теплоснабжению №134/01.0300.5149.15 от 29.12.2015 с</w:t>
      </w:r>
      <w:r w:rsidR="002E6DB4" w:rsidRPr="004D0F3A">
        <w:rPr>
          <w:lang w:eastAsia="ru-RU"/>
        </w:rPr>
        <w:t xml:space="preserve"> ООО </w:t>
      </w:r>
      <w:r w:rsidRPr="004D0F3A">
        <w:rPr>
          <w:lang w:eastAsia="ru-RU"/>
        </w:rPr>
        <w:t>«Регистр. Нижнеангарск» (п. Нижнеангарск);</w:t>
      </w:r>
    </w:p>
    <w:p w14:paraId="7A1917C5" w14:textId="77777777" w:rsidR="00311C15" w:rsidRPr="004D0F3A" w:rsidRDefault="00311C15" w:rsidP="00014C5D">
      <w:pPr>
        <w:pStyle w:val="40"/>
        <w:rPr>
          <w:lang w:eastAsia="ru-RU"/>
        </w:rPr>
      </w:pPr>
      <w:r w:rsidRPr="004D0F3A">
        <w:rPr>
          <w:lang w:eastAsia="ru-RU"/>
        </w:rPr>
        <w:t xml:space="preserve">договор </w:t>
      </w:r>
      <w:r w:rsidR="002E6DB4" w:rsidRPr="004D0F3A">
        <w:rPr>
          <w:lang w:eastAsia="ru-RU"/>
        </w:rPr>
        <w:t>№ </w:t>
      </w:r>
      <w:r w:rsidRPr="004D0F3A">
        <w:rPr>
          <w:lang w:eastAsia="ru-RU"/>
        </w:rPr>
        <w:t xml:space="preserve">01.0300.1772.16 от 17.05.2016 на поставку и потребление тепловой энергии с </w:t>
      </w:r>
      <w:r w:rsidR="002E6DB4" w:rsidRPr="004D0F3A">
        <w:rPr>
          <w:lang w:eastAsia="ru-RU"/>
        </w:rPr>
        <w:t>ООО </w:t>
      </w:r>
      <w:r w:rsidRPr="004D0F3A">
        <w:rPr>
          <w:lang w:eastAsia="ru-RU"/>
        </w:rPr>
        <w:t>«Закаменск ЖКХ» (г. Закаменск);</w:t>
      </w:r>
    </w:p>
    <w:p w14:paraId="2FB1EB8F" w14:textId="77777777" w:rsidR="00311C15" w:rsidRPr="004D0F3A" w:rsidRDefault="00311C15" w:rsidP="00014C5D">
      <w:pPr>
        <w:pStyle w:val="40"/>
        <w:rPr>
          <w:lang w:eastAsia="ru-RU"/>
        </w:rPr>
      </w:pPr>
      <w:r w:rsidRPr="004D0F3A">
        <w:rPr>
          <w:lang w:eastAsia="ru-RU"/>
        </w:rPr>
        <w:t xml:space="preserve">договор №01.0300.585.17 от 20.02.2017 на поставку и потребление тепловой энергии с </w:t>
      </w:r>
      <w:r w:rsidR="002E6DB4" w:rsidRPr="004D0F3A">
        <w:rPr>
          <w:lang w:eastAsia="ru-RU"/>
        </w:rPr>
        <w:t>ООО </w:t>
      </w:r>
      <w:r w:rsidRPr="004D0F3A">
        <w:rPr>
          <w:lang w:eastAsia="ru-RU"/>
        </w:rPr>
        <w:t>«Теплосиб» (с. Мухоршибирь);</w:t>
      </w:r>
    </w:p>
    <w:p w14:paraId="57A6A4B0" w14:textId="77777777" w:rsidR="00311C15" w:rsidRPr="004D0F3A" w:rsidRDefault="00311C15" w:rsidP="00014C5D">
      <w:pPr>
        <w:pStyle w:val="40"/>
        <w:rPr>
          <w:lang w:eastAsia="ru-RU"/>
        </w:rPr>
      </w:pPr>
      <w:r w:rsidRPr="004D0F3A">
        <w:rPr>
          <w:lang w:eastAsia="ru-RU"/>
        </w:rPr>
        <w:t>договор №47-Т/01.0300.584.17 от 20.02.2017 на поставку и потребление тепловой энергии с МП «Жилищник» (г. Северобайкальск);</w:t>
      </w:r>
    </w:p>
    <w:p w14:paraId="2F08E8AD" w14:textId="77777777" w:rsidR="00311C15" w:rsidRPr="004D0F3A" w:rsidRDefault="00311C15" w:rsidP="00014C5D">
      <w:pPr>
        <w:pStyle w:val="40"/>
        <w:rPr>
          <w:lang w:eastAsia="ru-RU"/>
        </w:rPr>
      </w:pPr>
      <w:r w:rsidRPr="004D0F3A">
        <w:rPr>
          <w:lang w:eastAsia="ru-RU"/>
        </w:rPr>
        <w:t>договор возмездного оказания услуг №18.0300.3826.13 от  08.10.2013 на сервисное обслуживание узла учета тепловой энергии с ИП Зайцев А.Л. (г. Улан-Удэ);</w:t>
      </w:r>
    </w:p>
    <w:p w14:paraId="03D30E8A" w14:textId="77777777" w:rsidR="00311C15" w:rsidRPr="004D0F3A" w:rsidRDefault="00311C15" w:rsidP="00014C5D">
      <w:pPr>
        <w:pStyle w:val="40"/>
        <w:rPr>
          <w:lang w:eastAsia="ru-RU"/>
        </w:rPr>
      </w:pPr>
      <w:r w:rsidRPr="004D0F3A">
        <w:rPr>
          <w:lang w:eastAsia="ru-RU"/>
        </w:rPr>
        <w:t>договор возмездного оказания услуг №18.0300.1483.13 от 13.05.2013 на сервисное обслуживание узла учета тепловой энергии с ИП Усов А.Л. (г. Гусиноозерск);</w:t>
      </w:r>
    </w:p>
    <w:p w14:paraId="52E187DE" w14:textId="77777777" w:rsidR="00311C15" w:rsidRPr="004D0F3A" w:rsidRDefault="00311C15" w:rsidP="00014C5D">
      <w:pPr>
        <w:pStyle w:val="40"/>
        <w:rPr>
          <w:lang w:eastAsia="ru-RU"/>
        </w:rPr>
      </w:pPr>
      <w:r w:rsidRPr="004D0F3A">
        <w:rPr>
          <w:lang w:eastAsia="ru-RU"/>
        </w:rPr>
        <w:lastRenderedPageBreak/>
        <w:t xml:space="preserve">договор на отпуск, передачу и потребление тепловой энергии и химически очищенной воды №06-ДРЭ-0749-08/01.03.936.08 от 01.09.2008 с </w:t>
      </w:r>
      <w:r w:rsidR="002E6DB4" w:rsidRPr="004D0F3A">
        <w:rPr>
          <w:lang w:eastAsia="ru-RU"/>
        </w:rPr>
        <w:t>ОАО </w:t>
      </w:r>
      <w:r w:rsidRPr="004D0F3A">
        <w:rPr>
          <w:lang w:eastAsia="ru-RU"/>
        </w:rPr>
        <w:t>«ОГК-3»;</w:t>
      </w:r>
    </w:p>
    <w:p w14:paraId="31263148" w14:textId="77777777" w:rsidR="00311C15" w:rsidRPr="004D0F3A" w:rsidRDefault="00311C15" w:rsidP="00014C5D">
      <w:pPr>
        <w:pStyle w:val="40"/>
      </w:pPr>
      <w:r w:rsidRPr="004D0F3A">
        <w:t xml:space="preserve">данные бухгалтерского учета: выгрузка из </w:t>
      </w:r>
      <w:r w:rsidRPr="004D0F3A">
        <w:rPr>
          <w:lang w:val="en-US"/>
        </w:rPr>
        <w:t>SAP</w:t>
      </w:r>
      <w:r w:rsidRPr="004D0F3A">
        <w:t xml:space="preserve"> по расходам на теплоэнергию за 2016 год, счета-фактуры, расходные накладные, акты об оказании услуг.</w:t>
      </w:r>
    </w:p>
    <w:p w14:paraId="213D64A2" w14:textId="77777777" w:rsidR="00014C5D" w:rsidRPr="004D0F3A" w:rsidRDefault="00014C5D" w:rsidP="00014C5D">
      <w:pPr>
        <w:pStyle w:val="2f4"/>
      </w:pPr>
    </w:p>
    <w:p w14:paraId="4B4A6DA6" w14:textId="77777777" w:rsidR="00311C15" w:rsidRPr="004D0F3A" w:rsidRDefault="00311C15" w:rsidP="00014C5D">
      <w:pPr>
        <w:pStyle w:val="afffc"/>
      </w:pPr>
      <w:r w:rsidRPr="004D0F3A">
        <w:t>ПОЗИЦИЯ ОРГАНА РЕГУЛИРОВАНИЯ</w:t>
      </w:r>
    </w:p>
    <w:p w14:paraId="015D4822" w14:textId="77777777" w:rsidR="00311C15" w:rsidRPr="004D0F3A" w:rsidRDefault="00311C15" w:rsidP="00014C5D">
      <w:pPr>
        <w:pStyle w:val="2f4"/>
      </w:pPr>
      <w:r w:rsidRPr="004D0F3A">
        <w:t>Республиканской службой по тарифам Республики Бурятия был проведен анализ экономической обоснованности плановых расходов на тепловую энергию на хозяйственные нужды на 2018 год.</w:t>
      </w:r>
    </w:p>
    <w:p w14:paraId="72A4F71F" w14:textId="77777777" w:rsidR="00311C15" w:rsidRPr="004D0F3A" w:rsidRDefault="00311C15" w:rsidP="00014C5D">
      <w:pPr>
        <w:pStyle w:val="2f4"/>
      </w:pPr>
      <w:r w:rsidRPr="004D0F3A">
        <w:t>Затраты по статье тепловая энергия были приняты в сумме 7 236,20 тыс. руб. исходя:</w:t>
      </w:r>
    </w:p>
    <w:p w14:paraId="3DA95800" w14:textId="77777777" w:rsidR="00311C15" w:rsidRPr="004D0F3A" w:rsidRDefault="00311C15" w:rsidP="00014C5D">
      <w:pPr>
        <w:pStyle w:val="40"/>
        <w:rPr>
          <w:lang w:eastAsia="ru-RU"/>
        </w:rPr>
      </w:pPr>
      <w:r w:rsidRPr="004D0F3A">
        <w:rPr>
          <w:lang w:eastAsia="ru-RU"/>
        </w:rPr>
        <w:t xml:space="preserve">из фактического объема за 2016 год и установленных приказами РСТ РБ тарифов на 2018 год по договорам с </w:t>
      </w:r>
      <w:r w:rsidR="002E6DB4" w:rsidRPr="004D0F3A">
        <w:rPr>
          <w:lang w:eastAsia="ru-RU"/>
        </w:rPr>
        <w:t>ПАО </w:t>
      </w:r>
      <w:r w:rsidRPr="004D0F3A">
        <w:rPr>
          <w:lang w:eastAsia="ru-RU"/>
        </w:rPr>
        <w:t xml:space="preserve">«ТГК-14», АО «Интер РАО-Электрогенерация», </w:t>
      </w:r>
      <w:r w:rsidR="002E6DB4" w:rsidRPr="004D0F3A">
        <w:rPr>
          <w:lang w:eastAsia="ru-RU"/>
        </w:rPr>
        <w:t>ООО </w:t>
      </w:r>
      <w:r w:rsidRPr="004D0F3A">
        <w:rPr>
          <w:lang w:eastAsia="ru-RU"/>
        </w:rPr>
        <w:t xml:space="preserve">«Закаменск ЖКХ», </w:t>
      </w:r>
      <w:r w:rsidR="002E6DB4" w:rsidRPr="004D0F3A">
        <w:rPr>
          <w:lang w:eastAsia="ru-RU"/>
        </w:rPr>
        <w:t>ООО </w:t>
      </w:r>
      <w:r w:rsidRPr="004D0F3A">
        <w:rPr>
          <w:lang w:eastAsia="ru-RU"/>
        </w:rPr>
        <w:t> «Регистр.Нижнеангарск»;</w:t>
      </w:r>
    </w:p>
    <w:p w14:paraId="24A1C10F" w14:textId="77777777" w:rsidR="00311C15" w:rsidRPr="004D0F3A" w:rsidRDefault="00311C15" w:rsidP="00014C5D">
      <w:pPr>
        <w:pStyle w:val="40"/>
        <w:rPr>
          <w:lang w:eastAsia="ru-RU"/>
        </w:rPr>
      </w:pPr>
      <w:r w:rsidRPr="004D0F3A">
        <w:rPr>
          <w:lang w:eastAsia="ru-RU"/>
        </w:rPr>
        <w:t>из объема, согласно договора №47-Т/01.0300.584.17 от 20.02.2017 на поставку и потребление тепловой энергии с МП «Жилищник» (г. Северобайкальск) и установленных приказами РСТ РБ тарифов на 2018 год;</w:t>
      </w:r>
    </w:p>
    <w:p w14:paraId="6C7813BE" w14:textId="77777777" w:rsidR="00311C15" w:rsidRPr="004D0F3A" w:rsidRDefault="00311C15" w:rsidP="00014C5D">
      <w:pPr>
        <w:pStyle w:val="40"/>
        <w:rPr>
          <w:lang w:eastAsia="ru-RU"/>
        </w:rPr>
      </w:pPr>
      <w:r w:rsidRPr="004D0F3A">
        <w:rPr>
          <w:lang w:eastAsia="ru-RU"/>
        </w:rPr>
        <w:t xml:space="preserve">из объема по предложению предприятия по договору №01.0300.585.17 от 20.02.2017 на поставку и потребление тепловой энергии с </w:t>
      </w:r>
      <w:r w:rsidR="002E6DB4" w:rsidRPr="004D0F3A">
        <w:rPr>
          <w:lang w:eastAsia="ru-RU"/>
        </w:rPr>
        <w:t>ООО </w:t>
      </w:r>
      <w:r w:rsidRPr="004D0F3A">
        <w:rPr>
          <w:lang w:eastAsia="ru-RU"/>
        </w:rPr>
        <w:t>«Теплосиб» (с. Мухоршибирь) и установленных приказами РСТ РБ тарифов на 2018 год.</w:t>
      </w:r>
    </w:p>
    <w:p w14:paraId="559A622C" w14:textId="77777777" w:rsidR="00014C5D" w:rsidRPr="004D0F3A" w:rsidRDefault="00014C5D" w:rsidP="00014C5D">
      <w:pPr>
        <w:pStyle w:val="2f4"/>
        <w:rPr>
          <w:shd w:val="clear" w:color="auto" w:fill="FFFFFF"/>
        </w:rPr>
      </w:pPr>
    </w:p>
    <w:p w14:paraId="1EB51F75" w14:textId="77777777" w:rsidR="00311C15" w:rsidRPr="004D0F3A" w:rsidRDefault="00311C15" w:rsidP="00014C5D">
      <w:pPr>
        <w:pStyle w:val="afffc"/>
      </w:pPr>
      <w:r w:rsidRPr="004D0F3A">
        <w:t>ПОЗИЦИЯ ИСПОЛНИТЕЛЯ</w:t>
      </w:r>
    </w:p>
    <w:p w14:paraId="25848D71" w14:textId="77777777" w:rsidR="00311C15" w:rsidRPr="004D0F3A" w:rsidRDefault="00311C15" w:rsidP="00014C5D">
      <w:pPr>
        <w:pStyle w:val="2f4"/>
      </w:pPr>
      <w:r w:rsidRPr="004D0F3A">
        <w:t xml:space="preserve">По результатам анализа документов, представленных филиалом </w:t>
      </w:r>
      <w:r w:rsidR="002E6DB4" w:rsidRPr="004D0F3A">
        <w:t>ПАО </w:t>
      </w:r>
      <w:r w:rsidRPr="004D0F3A">
        <w:t>«МРСК Сибири» - «Бурятэнерго» в Республиканскую службу по тарифам Республики Бурятия для обоснования заявляемых расходов на 2018 год по статье, Исполнитель отмечает следующее:</w:t>
      </w:r>
    </w:p>
    <w:p w14:paraId="6932FBE5" w14:textId="77777777" w:rsidR="00311C15" w:rsidRPr="004D0F3A" w:rsidRDefault="00311C15" w:rsidP="00014C5D">
      <w:pPr>
        <w:pStyle w:val="40"/>
        <w:rPr>
          <w:lang w:eastAsia="ru-RU"/>
        </w:rPr>
      </w:pPr>
      <w:r w:rsidRPr="004D0F3A">
        <w:lastRenderedPageBreak/>
        <w:t xml:space="preserve">представленный расчет расходов на тепловую энергию на 2018 год сформирован исходя </w:t>
      </w:r>
      <w:r w:rsidRPr="004D0F3A">
        <w:rPr>
          <w:lang w:eastAsia="ru-RU"/>
        </w:rPr>
        <w:t>из ожидаемых объемов на 2017 год и тарифов с учетом ИПЦ 1,04, при этом объемы тепловой энергии, указанные филиалом «Бурятэнерго» в расчете документально не подтверждены;</w:t>
      </w:r>
    </w:p>
    <w:p w14:paraId="63F663D8" w14:textId="77777777" w:rsidR="00311C15" w:rsidRPr="004D0F3A" w:rsidRDefault="00311C15" w:rsidP="00014C5D">
      <w:pPr>
        <w:pStyle w:val="40"/>
        <w:rPr>
          <w:lang w:eastAsia="ru-RU"/>
        </w:rPr>
      </w:pPr>
      <w:r w:rsidRPr="004D0F3A">
        <w:rPr>
          <w:lang w:eastAsia="ru-RU"/>
        </w:rPr>
        <w:t>представленный расчет расходов на тепловую энергию на 2018 год не содержит плановые расходы на сервисное обслуживание узла учета тепловой энергии и приборов учета тепловой энергии, при том, что в фактических расходах отражены затраты по договорами возмездного оказания услуг, счетами-фактурами и актами выполненных работ за 2016 год.</w:t>
      </w:r>
    </w:p>
    <w:p w14:paraId="7E6145A2" w14:textId="77777777" w:rsidR="00311C15" w:rsidRPr="004D0F3A" w:rsidRDefault="00311C15" w:rsidP="00014C5D">
      <w:pPr>
        <w:pStyle w:val="2f4"/>
      </w:pPr>
      <w:r w:rsidRPr="004D0F3A">
        <w:t xml:space="preserve">Поставка тепловой энергии относится к регулируемым видам деятельности в соответствии с 190-ФЗ «О теплоснабжении», цены на тепловую энергию устанавливаются уполномоченными органами исполнительной власти субъектов РФ. На момент определения НВВ </w:t>
      </w:r>
      <w:r w:rsidR="002E6DB4" w:rsidRPr="004D0F3A">
        <w:t>ПАО </w:t>
      </w:r>
      <w:r w:rsidRPr="004D0F3A">
        <w:t xml:space="preserve">«МРСК Сибири» - «Бурятэнерго» тарифы на тепловую энергию на 2018 год для поставщиков соответствующих ресурсов уже были установлены Республиканской службой по тарифам Республики Бурятия. Следовательно, регулирующим органом расходы на тепловую энергию должны были определяться с применением утвержденных тарифов. </w:t>
      </w:r>
    </w:p>
    <w:p w14:paraId="74B954D4" w14:textId="77777777" w:rsidR="00311C15" w:rsidRPr="004D0F3A" w:rsidRDefault="00311C15" w:rsidP="00014C5D">
      <w:pPr>
        <w:pStyle w:val="2f4"/>
      </w:pPr>
      <w:r w:rsidRPr="004D0F3A">
        <w:t>Исполнителем произведен расчет расходов на тепловую энергию на 2018 год с использованием следующих параметров:</w:t>
      </w:r>
    </w:p>
    <w:p w14:paraId="04F84853" w14:textId="77777777" w:rsidR="00311C15" w:rsidRPr="004D0F3A" w:rsidRDefault="00311C15" w:rsidP="00014C5D">
      <w:pPr>
        <w:pStyle w:val="40"/>
      </w:pPr>
      <w:r w:rsidRPr="004D0F3A">
        <w:t>фактического объема тепловой энергии за 2016 год;</w:t>
      </w:r>
    </w:p>
    <w:p w14:paraId="43FB3CA4" w14:textId="77777777" w:rsidR="00311C15" w:rsidRPr="004D0F3A" w:rsidRDefault="00311C15" w:rsidP="00014C5D">
      <w:pPr>
        <w:pStyle w:val="40"/>
      </w:pPr>
      <w:r w:rsidRPr="004D0F3A">
        <w:t xml:space="preserve">договорных объемов по поставщикам МП Жилищник и </w:t>
      </w:r>
      <w:r w:rsidR="002E6DB4" w:rsidRPr="004D0F3A">
        <w:t>ООО </w:t>
      </w:r>
      <w:r w:rsidRPr="004D0F3A">
        <w:t>«Теплосиб» по причине отсутствия заключенных договоров в 2016 году;</w:t>
      </w:r>
    </w:p>
    <w:p w14:paraId="18524B07" w14:textId="77777777" w:rsidR="00311C15" w:rsidRPr="004D0F3A" w:rsidRDefault="00311C15" w:rsidP="00014C5D">
      <w:pPr>
        <w:pStyle w:val="40"/>
      </w:pPr>
      <w:r w:rsidRPr="004D0F3A">
        <w:t>приказов Республиканской службы по тарифам Республики Бурятия об утверждении тарифов на тепловую энергию на 2018 год;</w:t>
      </w:r>
    </w:p>
    <w:tbl>
      <w:tblPr>
        <w:tblW w:w="5000" w:type="pct"/>
        <w:jc w:val="center"/>
        <w:tblLayout w:type="fixed"/>
        <w:tblLook w:val="04A0" w:firstRow="1" w:lastRow="0" w:firstColumn="1" w:lastColumn="0" w:noHBand="0" w:noVBand="1"/>
      </w:tblPr>
      <w:tblGrid>
        <w:gridCol w:w="2243"/>
        <w:gridCol w:w="1527"/>
        <w:gridCol w:w="1158"/>
        <w:gridCol w:w="1158"/>
        <w:gridCol w:w="1158"/>
        <w:gridCol w:w="1160"/>
        <w:gridCol w:w="1166"/>
      </w:tblGrid>
      <w:tr w:rsidR="00014C5D" w:rsidRPr="004D0F3A" w14:paraId="6F2AB7BB" w14:textId="77777777" w:rsidTr="00014C5D">
        <w:trPr>
          <w:tblHeader/>
          <w:jc w:val="center"/>
        </w:trPr>
        <w:tc>
          <w:tcPr>
            <w:tcW w:w="117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151127" w14:textId="77777777" w:rsidR="00311C15" w:rsidRPr="004D0F3A" w:rsidRDefault="00311C15" w:rsidP="00014C5D">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Наименование поставщиков по видам услуг</w:t>
            </w:r>
          </w:p>
        </w:tc>
        <w:tc>
          <w:tcPr>
            <w:tcW w:w="79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3FD531" w14:textId="77777777" w:rsidR="00311C15" w:rsidRPr="004D0F3A" w:rsidRDefault="00311C15" w:rsidP="00014C5D">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Номер действующих договоров</w:t>
            </w:r>
          </w:p>
        </w:tc>
        <w:tc>
          <w:tcPr>
            <w:tcW w:w="1210"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E29256" w14:textId="77777777" w:rsidR="00311C15" w:rsidRPr="004D0F3A" w:rsidRDefault="00311C15" w:rsidP="00014C5D">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Объем, Гкал</w:t>
            </w:r>
          </w:p>
        </w:tc>
        <w:tc>
          <w:tcPr>
            <w:tcW w:w="1211"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14EFC5" w14:textId="77777777" w:rsidR="00311C15" w:rsidRPr="004D0F3A" w:rsidRDefault="00311C15" w:rsidP="00014C5D">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Тариф, руб./Гкал</w:t>
            </w:r>
          </w:p>
        </w:tc>
        <w:tc>
          <w:tcPr>
            <w:tcW w:w="60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3F1C39" w14:textId="77777777" w:rsidR="00311C15" w:rsidRPr="004D0F3A" w:rsidRDefault="00311C15" w:rsidP="00014C5D">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Стоимость, тыс. руб.</w:t>
            </w:r>
          </w:p>
        </w:tc>
      </w:tr>
      <w:tr w:rsidR="00014C5D" w:rsidRPr="004D0F3A" w14:paraId="4D6F5EBC" w14:textId="77777777" w:rsidTr="00014C5D">
        <w:trPr>
          <w:trHeight w:val="738"/>
          <w:tblHeader/>
          <w:jc w:val="center"/>
        </w:trPr>
        <w:tc>
          <w:tcPr>
            <w:tcW w:w="117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D7790B" w14:textId="77777777" w:rsidR="00311C15" w:rsidRPr="004D0F3A" w:rsidRDefault="00311C15" w:rsidP="00014C5D">
            <w:pPr>
              <w:widowControl w:val="0"/>
              <w:spacing w:after="0" w:line="240" w:lineRule="auto"/>
              <w:ind w:left="-57" w:right="-57"/>
              <w:jc w:val="center"/>
              <w:rPr>
                <w:rFonts w:ascii="Myriad Pro" w:eastAsia="Calibri" w:hAnsi="Myriad Pro"/>
                <w:b/>
                <w:color w:val="FFFFFF" w:themeColor="background1"/>
                <w:sz w:val="20"/>
                <w:szCs w:val="20"/>
              </w:rPr>
            </w:pPr>
          </w:p>
        </w:tc>
        <w:tc>
          <w:tcPr>
            <w:tcW w:w="79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4B7B6D" w14:textId="77777777" w:rsidR="00311C15" w:rsidRPr="004D0F3A" w:rsidRDefault="00311C15" w:rsidP="00014C5D">
            <w:pPr>
              <w:widowControl w:val="0"/>
              <w:spacing w:after="0" w:line="240" w:lineRule="auto"/>
              <w:ind w:left="-57" w:right="-57"/>
              <w:jc w:val="center"/>
              <w:rPr>
                <w:rFonts w:ascii="Myriad Pro" w:eastAsia="Calibri" w:hAnsi="Myriad Pro"/>
                <w:b/>
                <w:color w:val="FFFFFF" w:themeColor="background1"/>
                <w:sz w:val="20"/>
                <w:szCs w:val="20"/>
              </w:rPr>
            </w:pPr>
          </w:p>
        </w:tc>
        <w:tc>
          <w:tcPr>
            <w:tcW w:w="60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CAFC09" w14:textId="77777777" w:rsidR="00311C15" w:rsidRPr="004D0F3A" w:rsidRDefault="00311C15" w:rsidP="00014C5D">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1 полугодие 2018 г.</w:t>
            </w:r>
          </w:p>
        </w:tc>
        <w:tc>
          <w:tcPr>
            <w:tcW w:w="60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33AD46" w14:textId="77777777" w:rsidR="00311C15" w:rsidRPr="004D0F3A" w:rsidRDefault="00311C15" w:rsidP="00014C5D">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2 полугодие 2018 г.</w:t>
            </w:r>
          </w:p>
        </w:tc>
        <w:tc>
          <w:tcPr>
            <w:tcW w:w="60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8B459F" w14:textId="77777777" w:rsidR="00311C15" w:rsidRPr="004D0F3A" w:rsidRDefault="00311C15" w:rsidP="00014C5D">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1 полугодие 2018 г.</w:t>
            </w:r>
          </w:p>
        </w:tc>
        <w:tc>
          <w:tcPr>
            <w:tcW w:w="6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FAD3E1" w14:textId="77777777" w:rsidR="00311C15" w:rsidRPr="004D0F3A" w:rsidRDefault="00311C15" w:rsidP="00014C5D">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2 полугодие 2018 г.</w:t>
            </w:r>
          </w:p>
        </w:tc>
        <w:tc>
          <w:tcPr>
            <w:tcW w:w="60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9F46E3" w14:textId="77777777" w:rsidR="00311C15" w:rsidRPr="004D0F3A" w:rsidRDefault="00311C15" w:rsidP="00014C5D">
            <w:pPr>
              <w:widowControl w:val="0"/>
              <w:spacing w:after="0" w:line="240" w:lineRule="auto"/>
              <w:ind w:left="-57" w:right="-57"/>
              <w:jc w:val="center"/>
              <w:rPr>
                <w:rFonts w:ascii="Myriad Pro" w:eastAsia="Calibri" w:hAnsi="Myriad Pro"/>
                <w:b/>
                <w:color w:val="FFFFFF" w:themeColor="background1"/>
                <w:sz w:val="20"/>
                <w:szCs w:val="20"/>
              </w:rPr>
            </w:pPr>
          </w:p>
        </w:tc>
      </w:tr>
      <w:tr w:rsidR="00311C15" w:rsidRPr="004D0F3A" w14:paraId="3968CD38" w14:textId="77777777" w:rsidTr="00014C5D">
        <w:trPr>
          <w:tblHeader/>
          <w:jc w:val="center"/>
        </w:trPr>
        <w:tc>
          <w:tcPr>
            <w:tcW w:w="5000" w:type="pct"/>
            <w:gridSpan w:val="7"/>
            <w:tcBorders>
              <w:top w:val="single" w:sz="4" w:space="0" w:color="FFFFFF" w:themeColor="background1"/>
              <w:left w:val="single" w:sz="4" w:space="0" w:color="auto"/>
              <w:bottom w:val="single" w:sz="4" w:space="0" w:color="auto"/>
              <w:right w:val="single" w:sz="4" w:space="0" w:color="auto"/>
            </w:tcBorders>
            <w:shd w:val="clear" w:color="auto" w:fill="EAF1DD" w:themeFill="accent3" w:themeFillTint="33"/>
            <w:vAlign w:val="center"/>
            <w:hideMark/>
          </w:tcPr>
          <w:p w14:paraId="44923E32"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Тепловая энергия</w:t>
            </w:r>
          </w:p>
        </w:tc>
      </w:tr>
      <w:tr w:rsidR="00014C5D" w:rsidRPr="004D0F3A" w14:paraId="005F2858" w14:textId="77777777" w:rsidTr="00014C5D">
        <w:trPr>
          <w:trHeight w:val="255"/>
          <w:jc w:val="center"/>
        </w:trPr>
        <w:tc>
          <w:tcPr>
            <w:tcW w:w="1172" w:type="pct"/>
            <w:tcBorders>
              <w:top w:val="nil"/>
              <w:left w:val="single" w:sz="4" w:space="0" w:color="auto"/>
              <w:bottom w:val="single" w:sz="4" w:space="0" w:color="auto"/>
              <w:right w:val="single" w:sz="4" w:space="0" w:color="auto"/>
            </w:tcBorders>
            <w:shd w:val="clear" w:color="auto" w:fill="auto"/>
            <w:vAlign w:val="center"/>
            <w:hideMark/>
          </w:tcPr>
          <w:p w14:paraId="0495BB02" w14:textId="77777777" w:rsidR="00311C15" w:rsidRPr="004D0F3A" w:rsidRDefault="002E6DB4"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ПАО </w:t>
            </w:r>
            <w:r w:rsidR="00311C15" w:rsidRPr="004D0F3A">
              <w:rPr>
                <w:rFonts w:ascii="Myriad Pro" w:eastAsia="Calibri" w:hAnsi="Myriad Pro"/>
                <w:sz w:val="20"/>
                <w:szCs w:val="20"/>
              </w:rPr>
              <w:t>"ТГК №14" п. Каменск</w:t>
            </w:r>
          </w:p>
        </w:tc>
        <w:tc>
          <w:tcPr>
            <w:tcW w:w="798" w:type="pct"/>
            <w:tcBorders>
              <w:top w:val="nil"/>
              <w:left w:val="nil"/>
              <w:bottom w:val="single" w:sz="4" w:space="0" w:color="auto"/>
              <w:right w:val="single" w:sz="4" w:space="0" w:color="auto"/>
            </w:tcBorders>
            <w:shd w:val="clear" w:color="auto" w:fill="auto"/>
            <w:vAlign w:val="center"/>
            <w:hideMark/>
          </w:tcPr>
          <w:p w14:paraId="7F33F126"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18.03.21.05 от 01.09.2005</w:t>
            </w:r>
          </w:p>
        </w:tc>
        <w:tc>
          <w:tcPr>
            <w:tcW w:w="605" w:type="pct"/>
            <w:tcBorders>
              <w:top w:val="nil"/>
              <w:left w:val="nil"/>
              <w:bottom w:val="single" w:sz="4" w:space="0" w:color="auto"/>
              <w:right w:val="single" w:sz="4" w:space="0" w:color="auto"/>
            </w:tcBorders>
            <w:shd w:val="clear" w:color="auto" w:fill="auto"/>
            <w:vAlign w:val="center"/>
            <w:hideMark/>
          </w:tcPr>
          <w:p w14:paraId="06B72C34"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848,860</w:t>
            </w:r>
          </w:p>
        </w:tc>
        <w:tc>
          <w:tcPr>
            <w:tcW w:w="605" w:type="pct"/>
            <w:tcBorders>
              <w:top w:val="nil"/>
              <w:left w:val="nil"/>
              <w:bottom w:val="single" w:sz="4" w:space="0" w:color="auto"/>
              <w:right w:val="single" w:sz="4" w:space="0" w:color="auto"/>
            </w:tcBorders>
            <w:shd w:val="clear" w:color="auto" w:fill="auto"/>
            <w:vAlign w:val="center"/>
            <w:hideMark/>
          </w:tcPr>
          <w:p w14:paraId="3C2781DC"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404,560</w:t>
            </w:r>
          </w:p>
        </w:tc>
        <w:tc>
          <w:tcPr>
            <w:tcW w:w="605" w:type="pct"/>
            <w:tcBorders>
              <w:top w:val="nil"/>
              <w:left w:val="nil"/>
              <w:bottom w:val="single" w:sz="4" w:space="0" w:color="auto"/>
              <w:right w:val="single" w:sz="4" w:space="0" w:color="auto"/>
            </w:tcBorders>
            <w:shd w:val="clear" w:color="auto" w:fill="auto"/>
            <w:vAlign w:val="center"/>
            <w:hideMark/>
          </w:tcPr>
          <w:p w14:paraId="52ADACE3"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1 627,38</w:t>
            </w:r>
          </w:p>
        </w:tc>
        <w:tc>
          <w:tcPr>
            <w:tcW w:w="606" w:type="pct"/>
            <w:tcBorders>
              <w:top w:val="nil"/>
              <w:left w:val="nil"/>
              <w:bottom w:val="single" w:sz="4" w:space="0" w:color="auto"/>
              <w:right w:val="single" w:sz="4" w:space="0" w:color="auto"/>
            </w:tcBorders>
            <w:shd w:val="clear" w:color="auto" w:fill="auto"/>
            <w:vAlign w:val="center"/>
            <w:hideMark/>
          </w:tcPr>
          <w:p w14:paraId="6BCE63BE"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1 676,81</w:t>
            </w:r>
          </w:p>
        </w:tc>
        <w:tc>
          <w:tcPr>
            <w:tcW w:w="609" w:type="pct"/>
            <w:tcBorders>
              <w:top w:val="nil"/>
              <w:left w:val="nil"/>
              <w:bottom w:val="single" w:sz="4" w:space="0" w:color="auto"/>
              <w:right w:val="single" w:sz="4" w:space="0" w:color="auto"/>
            </w:tcBorders>
            <w:shd w:val="clear" w:color="auto" w:fill="auto"/>
            <w:vAlign w:val="center"/>
            <w:hideMark/>
          </w:tcPr>
          <w:p w14:paraId="67D563B6"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2 059,79</w:t>
            </w:r>
          </w:p>
        </w:tc>
      </w:tr>
      <w:tr w:rsidR="00014C5D" w:rsidRPr="004D0F3A" w14:paraId="6C465BA3" w14:textId="77777777" w:rsidTr="00014C5D">
        <w:trPr>
          <w:trHeight w:val="255"/>
          <w:jc w:val="center"/>
        </w:trPr>
        <w:tc>
          <w:tcPr>
            <w:tcW w:w="1172" w:type="pct"/>
            <w:tcBorders>
              <w:top w:val="nil"/>
              <w:left w:val="single" w:sz="4" w:space="0" w:color="auto"/>
              <w:bottom w:val="single" w:sz="4" w:space="0" w:color="auto"/>
              <w:right w:val="single" w:sz="4" w:space="0" w:color="auto"/>
            </w:tcBorders>
            <w:shd w:val="clear" w:color="auto" w:fill="auto"/>
            <w:vAlign w:val="center"/>
            <w:hideMark/>
          </w:tcPr>
          <w:p w14:paraId="5D9B68AC" w14:textId="77777777" w:rsidR="00311C15" w:rsidRPr="004D0F3A" w:rsidRDefault="002E6DB4"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ПАО </w:t>
            </w:r>
            <w:r w:rsidR="00311C15" w:rsidRPr="004D0F3A">
              <w:rPr>
                <w:rFonts w:ascii="Myriad Pro" w:eastAsia="Calibri" w:hAnsi="Myriad Pro"/>
                <w:sz w:val="20"/>
                <w:szCs w:val="20"/>
              </w:rPr>
              <w:t>"ТГК №14" п. Каменск</w:t>
            </w:r>
          </w:p>
        </w:tc>
        <w:tc>
          <w:tcPr>
            <w:tcW w:w="798" w:type="pct"/>
            <w:tcBorders>
              <w:top w:val="nil"/>
              <w:left w:val="nil"/>
              <w:bottom w:val="single" w:sz="4" w:space="0" w:color="auto"/>
              <w:right w:val="single" w:sz="4" w:space="0" w:color="auto"/>
            </w:tcBorders>
            <w:shd w:val="clear" w:color="auto" w:fill="auto"/>
            <w:vAlign w:val="center"/>
            <w:hideMark/>
          </w:tcPr>
          <w:p w14:paraId="2E0B6AE0"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18.03.21.05 от 01.09.2005</w:t>
            </w:r>
          </w:p>
        </w:tc>
        <w:tc>
          <w:tcPr>
            <w:tcW w:w="605" w:type="pct"/>
            <w:tcBorders>
              <w:top w:val="nil"/>
              <w:left w:val="nil"/>
              <w:bottom w:val="single" w:sz="4" w:space="0" w:color="auto"/>
              <w:right w:val="single" w:sz="4" w:space="0" w:color="auto"/>
            </w:tcBorders>
            <w:shd w:val="clear" w:color="auto" w:fill="auto"/>
            <w:vAlign w:val="center"/>
            <w:hideMark/>
          </w:tcPr>
          <w:p w14:paraId="070FD3D1"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10,440</w:t>
            </w:r>
          </w:p>
        </w:tc>
        <w:tc>
          <w:tcPr>
            <w:tcW w:w="605" w:type="pct"/>
            <w:tcBorders>
              <w:top w:val="nil"/>
              <w:left w:val="nil"/>
              <w:bottom w:val="single" w:sz="4" w:space="0" w:color="auto"/>
              <w:right w:val="single" w:sz="4" w:space="0" w:color="auto"/>
            </w:tcBorders>
            <w:shd w:val="clear" w:color="auto" w:fill="auto"/>
            <w:vAlign w:val="center"/>
            <w:hideMark/>
          </w:tcPr>
          <w:p w14:paraId="053DB47F"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4,720</w:t>
            </w:r>
          </w:p>
        </w:tc>
        <w:tc>
          <w:tcPr>
            <w:tcW w:w="605" w:type="pct"/>
            <w:tcBorders>
              <w:top w:val="nil"/>
              <w:left w:val="nil"/>
              <w:bottom w:val="single" w:sz="4" w:space="0" w:color="auto"/>
              <w:right w:val="single" w:sz="4" w:space="0" w:color="auto"/>
            </w:tcBorders>
            <w:shd w:val="clear" w:color="auto" w:fill="auto"/>
            <w:vAlign w:val="center"/>
            <w:hideMark/>
          </w:tcPr>
          <w:p w14:paraId="2B422F20"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1 646,50</w:t>
            </w:r>
          </w:p>
        </w:tc>
        <w:tc>
          <w:tcPr>
            <w:tcW w:w="606" w:type="pct"/>
            <w:tcBorders>
              <w:top w:val="nil"/>
              <w:left w:val="nil"/>
              <w:bottom w:val="single" w:sz="4" w:space="0" w:color="auto"/>
              <w:right w:val="single" w:sz="4" w:space="0" w:color="auto"/>
            </w:tcBorders>
            <w:shd w:val="clear" w:color="auto" w:fill="auto"/>
            <w:vAlign w:val="center"/>
            <w:hideMark/>
          </w:tcPr>
          <w:p w14:paraId="2516A0F0"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1 646,50</w:t>
            </w:r>
          </w:p>
        </w:tc>
        <w:tc>
          <w:tcPr>
            <w:tcW w:w="609" w:type="pct"/>
            <w:tcBorders>
              <w:top w:val="nil"/>
              <w:left w:val="nil"/>
              <w:bottom w:val="single" w:sz="4" w:space="0" w:color="auto"/>
              <w:right w:val="single" w:sz="4" w:space="0" w:color="auto"/>
            </w:tcBorders>
            <w:shd w:val="clear" w:color="auto" w:fill="auto"/>
            <w:vAlign w:val="center"/>
            <w:hideMark/>
          </w:tcPr>
          <w:p w14:paraId="7028E782"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24,96</w:t>
            </w:r>
          </w:p>
        </w:tc>
      </w:tr>
      <w:tr w:rsidR="00014C5D" w:rsidRPr="004D0F3A" w14:paraId="6CDF29CB" w14:textId="77777777" w:rsidTr="00014C5D">
        <w:trPr>
          <w:trHeight w:val="255"/>
          <w:jc w:val="center"/>
        </w:trPr>
        <w:tc>
          <w:tcPr>
            <w:tcW w:w="1172" w:type="pct"/>
            <w:tcBorders>
              <w:top w:val="nil"/>
              <w:left w:val="single" w:sz="4" w:space="0" w:color="auto"/>
              <w:bottom w:val="single" w:sz="4" w:space="0" w:color="auto"/>
              <w:right w:val="single" w:sz="4" w:space="0" w:color="auto"/>
            </w:tcBorders>
            <w:shd w:val="clear" w:color="auto" w:fill="auto"/>
            <w:vAlign w:val="center"/>
            <w:hideMark/>
          </w:tcPr>
          <w:p w14:paraId="62366E54"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МП Жилищник</w:t>
            </w:r>
          </w:p>
        </w:tc>
        <w:tc>
          <w:tcPr>
            <w:tcW w:w="798" w:type="pct"/>
            <w:tcBorders>
              <w:top w:val="nil"/>
              <w:left w:val="nil"/>
              <w:bottom w:val="single" w:sz="4" w:space="0" w:color="auto"/>
              <w:right w:val="single" w:sz="4" w:space="0" w:color="auto"/>
            </w:tcBorders>
            <w:shd w:val="clear" w:color="auto" w:fill="auto"/>
            <w:vAlign w:val="center"/>
            <w:hideMark/>
          </w:tcPr>
          <w:p w14:paraId="5D337EEE"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01.0300.584.17 от 20.02.2017</w:t>
            </w:r>
          </w:p>
        </w:tc>
        <w:tc>
          <w:tcPr>
            <w:tcW w:w="605" w:type="pct"/>
            <w:tcBorders>
              <w:top w:val="nil"/>
              <w:left w:val="nil"/>
              <w:bottom w:val="single" w:sz="4" w:space="0" w:color="auto"/>
              <w:right w:val="single" w:sz="4" w:space="0" w:color="auto"/>
            </w:tcBorders>
            <w:shd w:val="clear" w:color="auto" w:fill="auto"/>
            <w:vAlign w:val="center"/>
            <w:hideMark/>
          </w:tcPr>
          <w:p w14:paraId="1B995850"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165,460</w:t>
            </w:r>
          </w:p>
        </w:tc>
        <w:tc>
          <w:tcPr>
            <w:tcW w:w="605" w:type="pct"/>
            <w:tcBorders>
              <w:top w:val="nil"/>
              <w:left w:val="nil"/>
              <w:bottom w:val="single" w:sz="4" w:space="0" w:color="auto"/>
              <w:right w:val="single" w:sz="4" w:space="0" w:color="auto"/>
            </w:tcBorders>
            <w:shd w:val="clear" w:color="auto" w:fill="auto"/>
            <w:vAlign w:val="center"/>
            <w:hideMark/>
          </w:tcPr>
          <w:p w14:paraId="64DDC575"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99,770</w:t>
            </w:r>
          </w:p>
        </w:tc>
        <w:tc>
          <w:tcPr>
            <w:tcW w:w="605" w:type="pct"/>
            <w:tcBorders>
              <w:top w:val="nil"/>
              <w:left w:val="nil"/>
              <w:bottom w:val="single" w:sz="4" w:space="0" w:color="auto"/>
              <w:right w:val="single" w:sz="4" w:space="0" w:color="auto"/>
            </w:tcBorders>
            <w:shd w:val="clear" w:color="auto" w:fill="auto"/>
            <w:vAlign w:val="center"/>
            <w:hideMark/>
          </w:tcPr>
          <w:p w14:paraId="2AED15E3"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1 063,71</w:t>
            </w:r>
          </w:p>
        </w:tc>
        <w:tc>
          <w:tcPr>
            <w:tcW w:w="606" w:type="pct"/>
            <w:tcBorders>
              <w:top w:val="nil"/>
              <w:left w:val="nil"/>
              <w:bottom w:val="single" w:sz="4" w:space="0" w:color="auto"/>
              <w:right w:val="single" w:sz="4" w:space="0" w:color="auto"/>
            </w:tcBorders>
            <w:shd w:val="clear" w:color="auto" w:fill="auto"/>
            <w:vAlign w:val="center"/>
            <w:hideMark/>
          </w:tcPr>
          <w:p w14:paraId="646D6D05"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1 112,36</w:t>
            </w:r>
          </w:p>
        </w:tc>
        <w:tc>
          <w:tcPr>
            <w:tcW w:w="609" w:type="pct"/>
            <w:tcBorders>
              <w:top w:val="nil"/>
              <w:left w:val="nil"/>
              <w:bottom w:val="single" w:sz="4" w:space="0" w:color="auto"/>
              <w:right w:val="single" w:sz="4" w:space="0" w:color="auto"/>
            </w:tcBorders>
            <w:shd w:val="clear" w:color="auto" w:fill="auto"/>
            <w:vAlign w:val="center"/>
            <w:hideMark/>
          </w:tcPr>
          <w:p w14:paraId="54FC4490"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286,98</w:t>
            </w:r>
          </w:p>
        </w:tc>
      </w:tr>
      <w:tr w:rsidR="00014C5D" w:rsidRPr="004D0F3A" w14:paraId="78C59646" w14:textId="77777777" w:rsidTr="00014C5D">
        <w:trPr>
          <w:trHeight w:val="255"/>
          <w:jc w:val="center"/>
        </w:trPr>
        <w:tc>
          <w:tcPr>
            <w:tcW w:w="1172" w:type="pct"/>
            <w:tcBorders>
              <w:top w:val="nil"/>
              <w:left w:val="single" w:sz="4" w:space="0" w:color="auto"/>
              <w:bottom w:val="single" w:sz="4" w:space="0" w:color="auto"/>
              <w:right w:val="single" w:sz="4" w:space="0" w:color="auto"/>
            </w:tcBorders>
            <w:shd w:val="clear" w:color="auto" w:fill="auto"/>
            <w:vAlign w:val="center"/>
            <w:hideMark/>
          </w:tcPr>
          <w:p w14:paraId="485336A6"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lastRenderedPageBreak/>
              <w:t>МП Жилищник</w:t>
            </w:r>
          </w:p>
        </w:tc>
        <w:tc>
          <w:tcPr>
            <w:tcW w:w="798" w:type="pct"/>
            <w:tcBorders>
              <w:top w:val="nil"/>
              <w:left w:val="nil"/>
              <w:bottom w:val="single" w:sz="4" w:space="0" w:color="auto"/>
              <w:right w:val="single" w:sz="4" w:space="0" w:color="auto"/>
            </w:tcBorders>
            <w:shd w:val="clear" w:color="auto" w:fill="auto"/>
            <w:vAlign w:val="center"/>
            <w:hideMark/>
          </w:tcPr>
          <w:p w14:paraId="3B645958"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01.0300.584.17 от 20.02.2017</w:t>
            </w:r>
          </w:p>
        </w:tc>
        <w:tc>
          <w:tcPr>
            <w:tcW w:w="605" w:type="pct"/>
            <w:tcBorders>
              <w:top w:val="nil"/>
              <w:left w:val="nil"/>
              <w:bottom w:val="single" w:sz="4" w:space="0" w:color="auto"/>
              <w:right w:val="single" w:sz="4" w:space="0" w:color="auto"/>
            </w:tcBorders>
            <w:shd w:val="clear" w:color="auto" w:fill="auto"/>
            <w:vAlign w:val="center"/>
            <w:hideMark/>
          </w:tcPr>
          <w:p w14:paraId="13C4530C"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104,780</w:t>
            </w:r>
          </w:p>
        </w:tc>
        <w:tc>
          <w:tcPr>
            <w:tcW w:w="605" w:type="pct"/>
            <w:tcBorders>
              <w:top w:val="nil"/>
              <w:left w:val="nil"/>
              <w:bottom w:val="single" w:sz="4" w:space="0" w:color="auto"/>
              <w:right w:val="single" w:sz="4" w:space="0" w:color="auto"/>
            </w:tcBorders>
            <w:shd w:val="clear" w:color="auto" w:fill="auto"/>
            <w:vAlign w:val="center"/>
            <w:hideMark/>
          </w:tcPr>
          <w:p w14:paraId="6DB2B12C"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66,830</w:t>
            </w:r>
          </w:p>
        </w:tc>
        <w:tc>
          <w:tcPr>
            <w:tcW w:w="605" w:type="pct"/>
            <w:tcBorders>
              <w:top w:val="nil"/>
              <w:left w:val="nil"/>
              <w:bottom w:val="single" w:sz="4" w:space="0" w:color="auto"/>
              <w:right w:val="single" w:sz="4" w:space="0" w:color="auto"/>
            </w:tcBorders>
            <w:shd w:val="clear" w:color="auto" w:fill="auto"/>
            <w:vAlign w:val="center"/>
            <w:hideMark/>
          </w:tcPr>
          <w:p w14:paraId="7B43DF90"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2 244,28</w:t>
            </w:r>
          </w:p>
        </w:tc>
        <w:tc>
          <w:tcPr>
            <w:tcW w:w="606" w:type="pct"/>
            <w:tcBorders>
              <w:top w:val="nil"/>
              <w:left w:val="nil"/>
              <w:bottom w:val="single" w:sz="4" w:space="0" w:color="auto"/>
              <w:right w:val="single" w:sz="4" w:space="0" w:color="auto"/>
            </w:tcBorders>
            <w:shd w:val="clear" w:color="auto" w:fill="auto"/>
            <w:vAlign w:val="center"/>
            <w:hideMark/>
          </w:tcPr>
          <w:p w14:paraId="75E49DCE"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2 339,51</w:t>
            </w:r>
          </w:p>
        </w:tc>
        <w:tc>
          <w:tcPr>
            <w:tcW w:w="609" w:type="pct"/>
            <w:tcBorders>
              <w:top w:val="nil"/>
              <w:left w:val="nil"/>
              <w:bottom w:val="single" w:sz="4" w:space="0" w:color="auto"/>
              <w:right w:val="single" w:sz="4" w:space="0" w:color="auto"/>
            </w:tcBorders>
            <w:shd w:val="clear" w:color="auto" w:fill="auto"/>
            <w:vAlign w:val="center"/>
            <w:hideMark/>
          </w:tcPr>
          <w:p w14:paraId="5E86E9D6"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391,51</w:t>
            </w:r>
          </w:p>
        </w:tc>
      </w:tr>
      <w:tr w:rsidR="00014C5D" w:rsidRPr="004D0F3A" w14:paraId="14D3233A" w14:textId="77777777" w:rsidTr="00014C5D">
        <w:trPr>
          <w:trHeight w:val="255"/>
          <w:jc w:val="center"/>
        </w:trPr>
        <w:tc>
          <w:tcPr>
            <w:tcW w:w="1172" w:type="pct"/>
            <w:tcBorders>
              <w:top w:val="nil"/>
              <w:left w:val="single" w:sz="4" w:space="0" w:color="auto"/>
              <w:bottom w:val="single" w:sz="4" w:space="0" w:color="auto"/>
              <w:right w:val="single" w:sz="4" w:space="0" w:color="auto"/>
            </w:tcBorders>
            <w:shd w:val="clear" w:color="auto" w:fill="auto"/>
            <w:vAlign w:val="center"/>
            <w:hideMark/>
          </w:tcPr>
          <w:p w14:paraId="4F22EBF9" w14:textId="77777777" w:rsidR="00311C15" w:rsidRPr="004D0F3A" w:rsidRDefault="002E6DB4"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ООО </w:t>
            </w:r>
            <w:r w:rsidR="00311C15" w:rsidRPr="004D0F3A">
              <w:rPr>
                <w:rFonts w:ascii="Myriad Pro" w:eastAsia="Calibri" w:hAnsi="Myriad Pro"/>
                <w:sz w:val="20"/>
                <w:szCs w:val="20"/>
              </w:rPr>
              <w:t>"Регистр.Нижнеагарск"</w:t>
            </w:r>
          </w:p>
        </w:tc>
        <w:tc>
          <w:tcPr>
            <w:tcW w:w="798" w:type="pct"/>
            <w:tcBorders>
              <w:top w:val="nil"/>
              <w:left w:val="nil"/>
              <w:bottom w:val="single" w:sz="4" w:space="0" w:color="auto"/>
              <w:right w:val="single" w:sz="4" w:space="0" w:color="auto"/>
            </w:tcBorders>
            <w:shd w:val="clear" w:color="auto" w:fill="auto"/>
            <w:vAlign w:val="center"/>
            <w:hideMark/>
          </w:tcPr>
          <w:p w14:paraId="09C382B5"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01.0300.5149.15 от 29.12.2015</w:t>
            </w:r>
          </w:p>
        </w:tc>
        <w:tc>
          <w:tcPr>
            <w:tcW w:w="605" w:type="pct"/>
            <w:tcBorders>
              <w:top w:val="nil"/>
              <w:left w:val="nil"/>
              <w:bottom w:val="single" w:sz="4" w:space="0" w:color="auto"/>
              <w:right w:val="single" w:sz="4" w:space="0" w:color="auto"/>
            </w:tcBorders>
            <w:shd w:val="clear" w:color="auto" w:fill="auto"/>
            <w:vAlign w:val="center"/>
            <w:hideMark/>
          </w:tcPr>
          <w:p w14:paraId="2C7A05AA"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64,080</w:t>
            </w:r>
          </w:p>
        </w:tc>
        <w:tc>
          <w:tcPr>
            <w:tcW w:w="605" w:type="pct"/>
            <w:tcBorders>
              <w:top w:val="nil"/>
              <w:left w:val="nil"/>
              <w:bottom w:val="single" w:sz="4" w:space="0" w:color="auto"/>
              <w:right w:val="single" w:sz="4" w:space="0" w:color="auto"/>
            </w:tcBorders>
            <w:shd w:val="clear" w:color="auto" w:fill="auto"/>
            <w:vAlign w:val="center"/>
            <w:hideMark/>
          </w:tcPr>
          <w:p w14:paraId="60380F2A"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26,865</w:t>
            </w:r>
          </w:p>
        </w:tc>
        <w:tc>
          <w:tcPr>
            <w:tcW w:w="605" w:type="pct"/>
            <w:tcBorders>
              <w:top w:val="nil"/>
              <w:left w:val="nil"/>
              <w:bottom w:val="single" w:sz="4" w:space="0" w:color="auto"/>
              <w:right w:val="single" w:sz="4" w:space="0" w:color="auto"/>
            </w:tcBorders>
            <w:shd w:val="clear" w:color="auto" w:fill="auto"/>
            <w:vAlign w:val="center"/>
            <w:hideMark/>
          </w:tcPr>
          <w:p w14:paraId="61AAB83D"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3 719,38</w:t>
            </w:r>
          </w:p>
        </w:tc>
        <w:tc>
          <w:tcPr>
            <w:tcW w:w="606" w:type="pct"/>
            <w:tcBorders>
              <w:top w:val="nil"/>
              <w:left w:val="nil"/>
              <w:bottom w:val="single" w:sz="4" w:space="0" w:color="auto"/>
              <w:right w:val="single" w:sz="4" w:space="0" w:color="auto"/>
            </w:tcBorders>
            <w:shd w:val="clear" w:color="auto" w:fill="auto"/>
            <w:vAlign w:val="center"/>
            <w:hideMark/>
          </w:tcPr>
          <w:p w14:paraId="6D6AF145"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3 852,81</w:t>
            </w:r>
          </w:p>
        </w:tc>
        <w:tc>
          <w:tcPr>
            <w:tcW w:w="609" w:type="pct"/>
            <w:tcBorders>
              <w:top w:val="nil"/>
              <w:left w:val="nil"/>
              <w:bottom w:val="single" w:sz="4" w:space="0" w:color="auto"/>
              <w:right w:val="single" w:sz="4" w:space="0" w:color="auto"/>
            </w:tcBorders>
            <w:shd w:val="clear" w:color="auto" w:fill="auto"/>
            <w:vAlign w:val="center"/>
            <w:hideMark/>
          </w:tcPr>
          <w:p w14:paraId="3AB6E099"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341,84</w:t>
            </w:r>
          </w:p>
        </w:tc>
      </w:tr>
      <w:tr w:rsidR="00014C5D" w:rsidRPr="004D0F3A" w14:paraId="1DD68852" w14:textId="77777777" w:rsidTr="00014C5D">
        <w:trPr>
          <w:trHeight w:val="255"/>
          <w:jc w:val="center"/>
        </w:trPr>
        <w:tc>
          <w:tcPr>
            <w:tcW w:w="1172" w:type="pct"/>
            <w:tcBorders>
              <w:top w:val="nil"/>
              <w:left w:val="single" w:sz="4" w:space="0" w:color="auto"/>
              <w:bottom w:val="single" w:sz="4" w:space="0" w:color="auto"/>
              <w:right w:val="single" w:sz="4" w:space="0" w:color="auto"/>
            </w:tcBorders>
            <w:shd w:val="clear" w:color="auto" w:fill="auto"/>
            <w:vAlign w:val="center"/>
            <w:hideMark/>
          </w:tcPr>
          <w:p w14:paraId="02FB3327"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АО "Интер РАО Электрогенерация"</w:t>
            </w:r>
          </w:p>
        </w:tc>
        <w:tc>
          <w:tcPr>
            <w:tcW w:w="798" w:type="pct"/>
            <w:tcBorders>
              <w:top w:val="nil"/>
              <w:left w:val="nil"/>
              <w:bottom w:val="single" w:sz="4" w:space="0" w:color="auto"/>
              <w:right w:val="single" w:sz="4" w:space="0" w:color="auto"/>
            </w:tcBorders>
            <w:shd w:val="clear" w:color="auto" w:fill="auto"/>
            <w:vAlign w:val="center"/>
            <w:hideMark/>
          </w:tcPr>
          <w:p w14:paraId="79E612CA"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01.03.936.08 от 01.09.2008</w:t>
            </w:r>
          </w:p>
        </w:tc>
        <w:tc>
          <w:tcPr>
            <w:tcW w:w="605" w:type="pct"/>
            <w:tcBorders>
              <w:top w:val="nil"/>
              <w:left w:val="nil"/>
              <w:bottom w:val="single" w:sz="4" w:space="0" w:color="auto"/>
              <w:right w:val="single" w:sz="4" w:space="0" w:color="auto"/>
            </w:tcBorders>
            <w:shd w:val="clear" w:color="auto" w:fill="auto"/>
            <w:vAlign w:val="center"/>
            <w:hideMark/>
          </w:tcPr>
          <w:p w14:paraId="0A6BD55C"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1 005,558</w:t>
            </w:r>
          </w:p>
        </w:tc>
        <w:tc>
          <w:tcPr>
            <w:tcW w:w="605" w:type="pct"/>
            <w:tcBorders>
              <w:top w:val="nil"/>
              <w:left w:val="nil"/>
              <w:bottom w:val="single" w:sz="4" w:space="0" w:color="auto"/>
              <w:right w:val="single" w:sz="4" w:space="0" w:color="auto"/>
            </w:tcBorders>
            <w:shd w:val="clear" w:color="auto" w:fill="auto"/>
            <w:vAlign w:val="center"/>
            <w:hideMark/>
          </w:tcPr>
          <w:p w14:paraId="65E4EC48"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667,199</w:t>
            </w:r>
          </w:p>
        </w:tc>
        <w:tc>
          <w:tcPr>
            <w:tcW w:w="605" w:type="pct"/>
            <w:tcBorders>
              <w:top w:val="nil"/>
              <w:left w:val="nil"/>
              <w:bottom w:val="single" w:sz="4" w:space="0" w:color="auto"/>
              <w:right w:val="single" w:sz="4" w:space="0" w:color="auto"/>
            </w:tcBorders>
            <w:shd w:val="clear" w:color="auto" w:fill="auto"/>
            <w:vAlign w:val="center"/>
            <w:hideMark/>
          </w:tcPr>
          <w:p w14:paraId="1A497966"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1 505,79</w:t>
            </w:r>
          </w:p>
        </w:tc>
        <w:tc>
          <w:tcPr>
            <w:tcW w:w="606" w:type="pct"/>
            <w:tcBorders>
              <w:top w:val="nil"/>
              <w:left w:val="nil"/>
              <w:bottom w:val="single" w:sz="4" w:space="0" w:color="auto"/>
              <w:right w:val="single" w:sz="4" w:space="0" w:color="auto"/>
            </w:tcBorders>
            <w:shd w:val="clear" w:color="auto" w:fill="auto"/>
            <w:vAlign w:val="center"/>
            <w:hideMark/>
          </w:tcPr>
          <w:p w14:paraId="0FC2FF78"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1 585,98</w:t>
            </w:r>
          </w:p>
        </w:tc>
        <w:tc>
          <w:tcPr>
            <w:tcW w:w="609" w:type="pct"/>
            <w:tcBorders>
              <w:top w:val="nil"/>
              <w:left w:val="nil"/>
              <w:bottom w:val="single" w:sz="4" w:space="0" w:color="auto"/>
              <w:right w:val="single" w:sz="4" w:space="0" w:color="auto"/>
            </w:tcBorders>
            <w:shd w:val="clear" w:color="auto" w:fill="auto"/>
            <w:vAlign w:val="center"/>
            <w:hideMark/>
          </w:tcPr>
          <w:p w14:paraId="46CF6806"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2 572,32</w:t>
            </w:r>
          </w:p>
        </w:tc>
      </w:tr>
      <w:tr w:rsidR="00014C5D" w:rsidRPr="004D0F3A" w14:paraId="7E376F09" w14:textId="77777777" w:rsidTr="00014C5D">
        <w:trPr>
          <w:trHeight w:val="255"/>
          <w:jc w:val="center"/>
        </w:trPr>
        <w:tc>
          <w:tcPr>
            <w:tcW w:w="1172" w:type="pct"/>
            <w:tcBorders>
              <w:top w:val="nil"/>
              <w:left w:val="single" w:sz="4" w:space="0" w:color="auto"/>
              <w:bottom w:val="single" w:sz="4" w:space="0" w:color="auto"/>
              <w:right w:val="single" w:sz="4" w:space="0" w:color="auto"/>
            </w:tcBorders>
            <w:shd w:val="clear" w:color="auto" w:fill="auto"/>
            <w:vAlign w:val="center"/>
            <w:hideMark/>
          </w:tcPr>
          <w:p w14:paraId="4A3878F8" w14:textId="77777777" w:rsidR="00311C15" w:rsidRPr="004D0F3A" w:rsidRDefault="002E6DB4"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ООО </w:t>
            </w:r>
            <w:r w:rsidR="00311C15" w:rsidRPr="004D0F3A">
              <w:rPr>
                <w:rFonts w:ascii="Myriad Pro" w:eastAsia="Calibri" w:hAnsi="Myriad Pro"/>
                <w:sz w:val="20"/>
                <w:szCs w:val="20"/>
              </w:rPr>
              <w:t>"Теплосиб"</w:t>
            </w:r>
          </w:p>
        </w:tc>
        <w:tc>
          <w:tcPr>
            <w:tcW w:w="798" w:type="pct"/>
            <w:tcBorders>
              <w:top w:val="nil"/>
              <w:left w:val="nil"/>
              <w:bottom w:val="single" w:sz="4" w:space="0" w:color="auto"/>
              <w:right w:val="single" w:sz="4" w:space="0" w:color="auto"/>
            </w:tcBorders>
            <w:shd w:val="clear" w:color="auto" w:fill="auto"/>
            <w:vAlign w:val="center"/>
            <w:hideMark/>
          </w:tcPr>
          <w:p w14:paraId="7385B15C"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01.0300.585.17 от 22.02.2017</w:t>
            </w:r>
          </w:p>
        </w:tc>
        <w:tc>
          <w:tcPr>
            <w:tcW w:w="605" w:type="pct"/>
            <w:tcBorders>
              <w:top w:val="nil"/>
              <w:left w:val="nil"/>
              <w:bottom w:val="single" w:sz="4" w:space="0" w:color="auto"/>
              <w:right w:val="single" w:sz="4" w:space="0" w:color="auto"/>
            </w:tcBorders>
            <w:shd w:val="clear" w:color="auto" w:fill="auto"/>
            <w:vAlign w:val="center"/>
            <w:hideMark/>
          </w:tcPr>
          <w:p w14:paraId="6AF20C82"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166,355</w:t>
            </w:r>
          </w:p>
        </w:tc>
        <w:tc>
          <w:tcPr>
            <w:tcW w:w="605" w:type="pct"/>
            <w:tcBorders>
              <w:top w:val="nil"/>
              <w:left w:val="nil"/>
              <w:bottom w:val="single" w:sz="4" w:space="0" w:color="auto"/>
              <w:right w:val="single" w:sz="4" w:space="0" w:color="auto"/>
            </w:tcBorders>
            <w:shd w:val="clear" w:color="auto" w:fill="auto"/>
            <w:vAlign w:val="center"/>
            <w:hideMark/>
          </w:tcPr>
          <w:p w14:paraId="62D6BB41"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166,355</w:t>
            </w:r>
          </w:p>
        </w:tc>
        <w:tc>
          <w:tcPr>
            <w:tcW w:w="605" w:type="pct"/>
            <w:tcBorders>
              <w:top w:val="nil"/>
              <w:left w:val="nil"/>
              <w:bottom w:val="single" w:sz="4" w:space="0" w:color="auto"/>
              <w:right w:val="single" w:sz="4" w:space="0" w:color="auto"/>
            </w:tcBorders>
            <w:shd w:val="clear" w:color="auto" w:fill="auto"/>
            <w:vAlign w:val="center"/>
            <w:hideMark/>
          </w:tcPr>
          <w:p w14:paraId="62DA9955"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2 910,22</w:t>
            </w:r>
          </w:p>
        </w:tc>
        <w:tc>
          <w:tcPr>
            <w:tcW w:w="606" w:type="pct"/>
            <w:tcBorders>
              <w:top w:val="nil"/>
              <w:left w:val="nil"/>
              <w:bottom w:val="single" w:sz="4" w:space="0" w:color="auto"/>
              <w:right w:val="single" w:sz="4" w:space="0" w:color="auto"/>
            </w:tcBorders>
            <w:shd w:val="clear" w:color="auto" w:fill="auto"/>
            <w:vAlign w:val="center"/>
            <w:hideMark/>
          </w:tcPr>
          <w:p w14:paraId="77394138"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3 035,37</w:t>
            </w:r>
          </w:p>
        </w:tc>
        <w:tc>
          <w:tcPr>
            <w:tcW w:w="609" w:type="pct"/>
            <w:tcBorders>
              <w:top w:val="nil"/>
              <w:left w:val="nil"/>
              <w:bottom w:val="single" w:sz="4" w:space="0" w:color="auto"/>
              <w:right w:val="single" w:sz="4" w:space="0" w:color="auto"/>
            </w:tcBorders>
            <w:shd w:val="clear" w:color="auto" w:fill="auto"/>
            <w:vAlign w:val="center"/>
            <w:hideMark/>
          </w:tcPr>
          <w:p w14:paraId="6A87FE66"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989,08</w:t>
            </w:r>
          </w:p>
        </w:tc>
      </w:tr>
      <w:tr w:rsidR="00014C5D" w:rsidRPr="004D0F3A" w14:paraId="0FC39005" w14:textId="77777777" w:rsidTr="00014C5D">
        <w:trPr>
          <w:trHeight w:val="255"/>
          <w:jc w:val="center"/>
        </w:trPr>
        <w:tc>
          <w:tcPr>
            <w:tcW w:w="1172" w:type="pct"/>
            <w:tcBorders>
              <w:top w:val="nil"/>
              <w:left w:val="single" w:sz="4" w:space="0" w:color="auto"/>
              <w:bottom w:val="single" w:sz="4" w:space="0" w:color="auto"/>
              <w:right w:val="single" w:sz="4" w:space="0" w:color="auto"/>
            </w:tcBorders>
            <w:shd w:val="clear" w:color="auto" w:fill="auto"/>
            <w:vAlign w:val="center"/>
            <w:hideMark/>
          </w:tcPr>
          <w:p w14:paraId="2FABA043" w14:textId="77777777" w:rsidR="00311C15" w:rsidRPr="004D0F3A" w:rsidRDefault="002E6DB4"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ООО </w:t>
            </w:r>
            <w:r w:rsidR="00311C15" w:rsidRPr="004D0F3A">
              <w:rPr>
                <w:rFonts w:ascii="Myriad Pro" w:eastAsia="Calibri" w:hAnsi="Myriad Pro"/>
                <w:sz w:val="20"/>
                <w:szCs w:val="20"/>
              </w:rPr>
              <w:t>Закаменск ЖКХ</w:t>
            </w:r>
          </w:p>
        </w:tc>
        <w:tc>
          <w:tcPr>
            <w:tcW w:w="798" w:type="pct"/>
            <w:tcBorders>
              <w:top w:val="nil"/>
              <w:left w:val="nil"/>
              <w:bottom w:val="single" w:sz="4" w:space="0" w:color="auto"/>
              <w:right w:val="single" w:sz="4" w:space="0" w:color="auto"/>
            </w:tcBorders>
            <w:shd w:val="clear" w:color="auto" w:fill="auto"/>
            <w:vAlign w:val="center"/>
            <w:hideMark/>
          </w:tcPr>
          <w:p w14:paraId="662FE4B5"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01.0300.1772.16 от 17.05.2016</w:t>
            </w:r>
          </w:p>
        </w:tc>
        <w:tc>
          <w:tcPr>
            <w:tcW w:w="605" w:type="pct"/>
            <w:tcBorders>
              <w:top w:val="nil"/>
              <w:left w:val="nil"/>
              <w:bottom w:val="single" w:sz="4" w:space="0" w:color="auto"/>
              <w:right w:val="single" w:sz="4" w:space="0" w:color="auto"/>
            </w:tcBorders>
            <w:shd w:val="clear" w:color="auto" w:fill="auto"/>
            <w:vAlign w:val="center"/>
            <w:hideMark/>
          </w:tcPr>
          <w:p w14:paraId="5665E0B3"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1,890</w:t>
            </w:r>
          </w:p>
        </w:tc>
        <w:tc>
          <w:tcPr>
            <w:tcW w:w="605" w:type="pct"/>
            <w:tcBorders>
              <w:top w:val="nil"/>
              <w:left w:val="nil"/>
              <w:bottom w:val="single" w:sz="4" w:space="0" w:color="auto"/>
              <w:right w:val="single" w:sz="4" w:space="0" w:color="auto"/>
            </w:tcBorders>
            <w:shd w:val="clear" w:color="auto" w:fill="auto"/>
            <w:vAlign w:val="center"/>
            <w:hideMark/>
          </w:tcPr>
          <w:p w14:paraId="1D6A10EA"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1,430</w:t>
            </w:r>
          </w:p>
        </w:tc>
        <w:tc>
          <w:tcPr>
            <w:tcW w:w="605" w:type="pct"/>
            <w:tcBorders>
              <w:top w:val="nil"/>
              <w:left w:val="nil"/>
              <w:bottom w:val="single" w:sz="4" w:space="0" w:color="auto"/>
              <w:right w:val="single" w:sz="4" w:space="0" w:color="auto"/>
            </w:tcBorders>
            <w:shd w:val="clear" w:color="auto" w:fill="auto"/>
            <w:vAlign w:val="center"/>
            <w:hideMark/>
          </w:tcPr>
          <w:p w14:paraId="0917AB57"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4 123,79</w:t>
            </w:r>
          </w:p>
        </w:tc>
        <w:tc>
          <w:tcPr>
            <w:tcW w:w="606" w:type="pct"/>
            <w:tcBorders>
              <w:top w:val="nil"/>
              <w:left w:val="nil"/>
              <w:bottom w:val="single" w:sz="4" w:space="0" w:color="auto"/>
              <w:right w:val="single" w:sz="4" w:space="0" w:color="auto"/>
            </w:tcBorders>
            <w:shd w:val="clear" w:color="auto" w:fill="auto"/>
            <w:vAlign w:val="center"/>
            <w:hideMark/>
          </w:tcPr>
          <w:p w14:paraId="6C14E346"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4 263,08</w:t>
            </w:r>
          </w:p>
        </w:tc>
        <w:tc>
          <w:tcPr>
            <w:tcW w:w="609" w:type="pct"/>
            <w:tcBorders>
              <w:top w:val="nil"/>
              <w:left w:val="nil"/>
              <w:bottom w:val="single" w:sz="4" w:space="0" w:color="auto"/>
              <w:right w:val="single" w:sz="4" w:space="0" w:color="auto"/>
            </w:tcBorders>
            <w:shd w:val="clear" w:color="auto" w:fill="auto"/>
            <w:vAlign w:val="center"/>
            <w:hideMark/>
          </w:tcPr>
          <w:p w14:paraId="785FD6E2"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13,89</w:t>
            </w:r>
          </w:p>
        </w:tc>
      </w:tr>
      <w:tr w:rsidR="00014C5D" w:rsidRPr="004D0F3A" w14:paraId="4AE2C199" w14:textId="77777777" w:rsidTr="00014C5D">
        <w:trPr>
          <w:trHeight w:val="255"/>
          <w:jc w:val="center"/>
        </w:trPr>
        <w:tc>
          <w:tcPr>
            <w:tcW w:w="1172" w:type="pct"/>
            <w:tcBorders>
              <w:top w:val="nil"/>
              <w:left w:val="single" w:sz="4" w:space="0" w:color="auto"/>
              <w:bottom w:val="single" w:sz="4" w:space="0" w:color="auto"/>
              <w:right w:val="single" w:sz="4" w:space="0" w:color="auto"/>
            </w:tcBorders>
            <w:shd w:val="clear" w:color="auto" w:fill="auto"/>
            <w:vAlign w:val="center"/>
            <w:hideMark/>
          </w:tcPr>
          <w:p w14:paraId="5C78C34A" w14:textId="77777777" w:rsidR="00311C15" w:rsidRPr="004D0F3A" w:rsidRDefault="002E6DB4"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ПАО </w:t>
            </w:r>
            <w:r w:rsidR="00311C15" w:rsidRPr="004D0F3A">
              <w:rPr>
                <w:rFonts w:ascii="Myriad Pro" w:eastAsia="Calibri" w:hAnsi="Myriad Pro"/>
                <w:sz w:val="20"/>
                <w:szCs w:val="20"/>
              </w:rPr>
              <w:t>"ТГК №14"</w:t>
            </w:r>
          </w:p>
        </w:tc>
        <w:tc>
          <w:tcPr>
            <w:tcW w:w="798" w:type="pct"/>
            <w:tcBorders>
              <w:top w:val="nil"/>
              <w:left w:val="nil"/>
              <w:bottom w:val="single" w:sz="4" w:space="0" w:color="auto"/>
              <w:right w:val="single" w:sz="4" w:space="0" w:color="auto"/>
            </w:tcBorders>
            <w:shd w:val="clear" w:color="auto" w:fill="auto"/>
            <w:vAlign w:val="center"/>
            <w:hideMark/>
          </w:tcPr>
          <w:p w14:paraId="1FE8E5EC"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01.03.1410.08 от 22.12.2008</w:t>
            </w:r>
          </w:p>
        </w:tc>
        <w:tc>
          <w:tcPr>
            <w:tcW w:w="605" w:type="pct"/>
            <w:tcBorders>
              <w:top w:val="nil"/>
              <w:left w:val="nil"/>
              <w:bottom w:val="single" w:sz="4" w:space="0" w:color="auto"/>
              <w:right w:val="single" w:sz="4" w:space="0" w:color="auto"/>
            </w:tcBorders>
            <w:shd w:val="clear" w:color="auto" w:fill="auto"/>
            <w:vAlign w:val="center"/>
            <w:hideMark/>
          </w:tcPr>
          <w:p w14:paraId="44C941C3"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264,953</w:t>
            </w:r>
          </w:p>
        </w:tc>
        <w:tc>
          <w:tcPr>
            <w:tcW w:w="605" w:type="pct"/>
            <w:tcBorders>
              <w:top w:val="nil"/>
              <w:left w:val="nil"/>
              <w:bottom w:val="single" w:sz="4" w:space="0" w:color="auto"/>
              <w:right w:val="single" w:sz="4" w:space="0" w:color="auto"/>
            </w:tcBorders>
            <w:shd w:val="clear" w:color="auto" w:fill="auto"/>
            <w:vAlign w:val="center"/>
            <w:hideMark/>
          </w:tcPr>
          <w:p w14:paraId="77ECA410"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136,410</w:t>
            </w:r>
          </w:p>
        </w:tc>
        <w:tc>
          <w:tcPr>
            <w:tcW w:w="605" w:type="pct"/>
            <w:tcBorders>
              <w:top w:val="nil"/>
              <w:left w:val="nil"/>
              <w:bottom w:val="single" w:sz="4" w:space="0" w:color="auto"/>
              <w:right w:val="single" w:sz="4" w:space="0" w:color="auto"/>
            </w:tcBorders>
            <w:shd w:val="clear" w:color="auto" w:fill="auto"/>
            <w:vAlign w:val="center"/>
            <w:hideMark/>
          </w:tcPr>
          <w:p w14:paraId="4C5EEBEE"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1 627,38</w:t>
            </w:r>
          </w:p>
        </w:tc>
        <w:tc>
          <w:tcPr>
            <w:tcW w:w="606" w:type="pct"/>
            <w:tcBorders>
              <w:top w:val="nil"/>
              <w:left w:val="nil"/>
              <w:bottom w:val="single" w:sz="4" w:space="0" w:color="auto"/>
              <w:right w:val="single" w:sz="4" w:space="0" w:color="auto"/>
            </w:tcBorders>
            <w:shd w:val="clear" w:color="auto" w:fill="auto"/>
            <w:vAlign w:val="center"/>
            <w:hideMark/>
          </w:tcPr>
          <w:p w14:paraId="708DD583"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1 676,81</w:t>
            </w:r>
          </w:p>
        </w:tc>
        <w:tc>
          <w:tcPr>
            <w:tcW w:w="609" w:type="pct"/>
            <w:tcBorders>
              <w:top w:val="nil"/>
              <w:left w:val="nil"/>
              <w:bottom w:val="single" w:sz="4" w:space="0" w:color="auto"/>
              <w:right w:val="single" w:sz="4" w:space="0" w:color="auto"/>
            </w:tcBorders>
            <w:shd w:val="clear" w:color="auto" w:fill="auto"/>
            <w:vAlign w:val="center"/>
            <w:hideMark/>
          </w:tcPr>
          <w:p w14:paraId="0C44EA72"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659,91</w:t>
            </w:r>
          </w:p>
        </w:tc>
      </w:tr>
      <w:tr w:rsidR="00014C5D" w:rsidRPr="004D0F3A" w14:paraId="0928892A" w14:textId="77777777" w:rsidTr="00014C5D">
        <w:trPr>
          <w:trHeight w:val="255"/>
          <w:jc w:val="center"/>
        </w:trPr>
        <w:tc>
          <w:tcPr>
            <w:tcW w:w="1172" w:type="pct"/>
            <w:tcBorders>
              <w:top w:val="nil"/>
              <w:left w:val="single" w:sz="4" w:space="0" w:color="auto"/>
              <w:bottom w:val="single" w:sz="4" w:space="0" w:color="auto"/>
              <w:right w:val="single" w:sz="4" w:space="0" w:color="auto"/>
            </w:tcBorders>
            <w:shd w:val="clear" w:color="auto" w:fill="auto"/>
            <w:vAlign w:val="center"/>
            <w:hideMark/>
          </w:tcPr>
          <w:p w14:paraId="7829EE89"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Итого</w:t>
            </w:r>
          </w:p>
        </w:tc>
        <w:tc>
          <w:tcPr>
            <w:tcW w:w="798" w:type="pct"/>
            <w:tcBorders>
              <w:top w:val="nil"/>
              <w:left w:val="nil"/>
              <w:bottom w:val="single" w:sz="4" w:space="0" w:color="auto"/>
              <w:right w:val="single" w:sz="4" w:space="0" w:color="auto"/>
            </w:tcBorders>
            <w:shd w:val="clear" w:color="auto" w:fill="auto"/>
            <w:vAlign w:val="center"/>
            <w:hideMark/>
          </w:tcPr>
          <w:p w14:paraId="7BB0E372"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p>
        </w:tc>
        <w:tc>
          <w:tcPr>
            <w:tcW w:w="605" w:type="pct"/>
            <w:tcBorders>
              <w:top w:val="nil"/>
              <w:left w:val="nil"/>
              <w:bottom w:val="single" w:sz="4" w:space="0" w:color="auto"/>
              <w:right w:val="single" w:sz="4" w:space="0" w:color="auto"/>
            </w:tcBorders>
            <w:shd w:val="clear" w:color="auto" w:fill="auto"/>
            <w:vAlign w:val="center"/>
            <w:hideMark/>
          </w:tcPr>
          <w:p w14:paraId="4C1278FC"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p>
        </w:tc>
        <w:tc>
          <w:tcPr>
            <w:tcW w:w="605" w:type="pct"/>
            <w:tcBorders>
              <w:top w:val="nil"/>
              <w:left w:val="nil"/>
              <w:bottom w:val="single" w:sz="4" w:space="0" w:color="auto"/>
              <w:right w:val="single" w:sz="4" w:space="0" w:color="auto"/>
            </w:tcBorders>
            <w:shd w:val="clear" w:color="auto" w:fill="auto"/>
            <w:vAlign w:val="center"/>
            <w:hideMark/>
          </w:tcPr>
          <w:p w14:paraId="7BB83D06"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p>
        </w:tc>
        <w:tc>
          <w:tcPr>
            <w:tcW w:w="605" w:type="pct"/>
            <w:tcBorders>
              <w:top w:val="nil"/>
              <w:left w:val="nil"/>
              <w:bottom w:val="single" w:sz="4" w:space="0" w:color="auto"/>
              <w:right w:val="single" w:sz="4" w:space="0" w:color="auto"/>
            </w:tcBorders>
            <w:shd w:val="clear" w:color="auto" w:fill="auto"/>
            <w:vAlign w:val="center"/>
            <w:hideMark/>
          </w:tcPr>
          <w:p w14:paraId="660A1B72"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p>
        </w:tc>
        <w:tc>
          <w:tcPr>
            <w:tcW w:w="606" w:type="pct"/>
            <w:tcBorders>
              <w:top w:val="nil"/>
              <w:left w:val="nil"/>
              <w:bottom w:val="single" w:sz="4" w:space="0" w:color="auto"/>
              <w:right w:val="single" w:sz="4" w:space="0" w:color="auto"/>
            </w:tcBorders>
            <w:shd w:val="clear" w:color="auto" w:fill="auto"/>
            <w:vAlign w:val="center"/>
            <w:hideMark/>
          </w:tcPr>
          <w:p w14:paraId="2CCBBF74"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p>
        </w:tc>
        <w:tc>
          <w:tcPr>
            <w:tcW w:w="609" w:type="pct"/>
            <w:tcBorders>
              <w:top w:val="nil"/>
              <w:left w:val="nil"/>
              <w:bottom w:val="single" w:sz="4" w:space="0" w:color="auto"/>
              <w:right w:val="single" w:sz="4" w:space="0" w:color="auto"/>
            </w:tcBorders>
            <w:shd w:val="clear" w:color="auto" w:fill="auto"/>
            <w:vAlign w:val="center"/>
            <w:hideMark/>
          </w:tcPr>
          <w:p w14:paraId="1F7C9338"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7 340,28</w:t>
            </w:r>
          </w:p>
        </w:tc>
      </w:tr>
      <w:tr w:rsidR="00311C15" w:rsidRPr="004D0F3A" w14:paraId="16E43EAC" w14:textId="77777777" w:rsidTr="00014C5D">
        <w:trPr>
          <w:trHeight w:val="270"/>
          <w:jc w:val="center"/>
        </w:trPr>
        <w:tc>
          <w:tcPr>
            <w:tcW w:w="5000" w:type="pct"/>
            <w:gridSpan w:val="7"/>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7322BE1C"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Сервисное обслуживание узла учета тепловой энергии и приборов учета тепловой энергии</w:t>
            </w:r>
          </w:p>
        </w:tc>
      </w:tr>
      <w:tr w:rsidR="00014C5D" w:rsidRPr="004D0F3A" w14:paraId="6CAF241B" w14:textId="77777777" w:rsidTr="00014C5D">
        <w:trPr>
          <w:trHeight w:val="255"/>
          <w:jc w:val="center"/>
        </w:trPr>
        <w:tc>
          <w:tcPr>
            <w:tcW w:w="1172" w:type="pct"/>
            <w:tcBorders>
              <w:top w:val="nil"/>
              <w:left w:val="single" w:sz="4" w:space="0" w:color="auto"/>
              <w:bottom w:val="single" w:sz="4" w:space="0" w:color="auto"/>
              <w:right w:val="single" w:sz="4" w:space="0" w:color="auto"/>
            </w:tcBorders>
            <w:shd w:val="clear" w:color="auto" w:fill="auto"/>
            <w:noWrap/>
            <w:vAlign w:val="center"/>
            <w:hideMark/>
          </w:tcPr>
          <w:p w14:paraId="4D4501C2"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ИП «Усов А.Л.»</w:t>
            </w:r>
          </w:p>
        </w:tc>
        <w:tc>
          <w:tcPr>
            <w:tcW w:w="798" w:type="pct"/>
            <w:tcBorders>
              <w:top w:val="nil"/>
              <w:left w:val="nil"/>
              <w:bottom w:val="single" w:sz="4" w:space="0" w:color="auto"/>
              <w:right w:val="single" w:sz="4" w:space="0" w:color="auto"/>
            </w:tcBorders>
            <w:shd w:val="clear" w:color="auto" w:fill="auto"/>
            <w:noWrap/>
            <w:vAlign w:val="center"/>
            <w:hideMark/>
          </w:tcPr>
          <w:p w14:paraId="6B614EEF"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18.0300.1483.13 от 03.05.2012</w:t>
            </w:r>
          </w:p>
        </w:tc>
        <w:tc>
          <w:tcPr>
            <w:tcW w:w="605" w:type="pct"/>
            <w:tcBorders>
              <w:top w:val="nil"/>
              <w:left w:val="nil"/>
              <w:bottom w:val="single" w:sz="4" w:space="0" w:color="auto"/>
              <w:right w:val="single" w:sz="4" w:space="0" w:color="auto"/>
            </w:tcBorders>
            <w:shd w:val="clear" w:color="auto" w:fill="auto"/>
            <w:vAlign w:val="center"/>
            <w:hideMark/>
          </w:tcPr>
          <w:p w14:paraId="0F1E1067"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х</w:t>
            </w:r>
          </w:p>
        </w:tc>
        <w:tc>
          <w:tcPr>
            <w:tcW w:w="605" w:type="pct"/>
            <w:tcBorders>
              <w:top w:val="nil"/>
              <w:left w:val="nil"/>
              <w:bottom w:val="single" w:sz="4" w:space="0" w:color="auto"/>
              <w:right w:val="single" w:sz="4" w:space="0" w:color="auto"/>
            </w:tcBorders>
            <w:shd w:val="clear" w:color="auto" w:fill="auto"/>
            <w:vAlign w:val="center"/>
            <w:hideMark/>
          </w:tcPr>
          <w:p w14:paraId="0F67F059"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х</w:t>
            </w:r>
          </w:p>
        </w:tc>
        <w:tc>
          <w:tcPr>
            <w:tcW w:w="605" w:type="pct"/>
            <w:tcBorders>
              <w:top w:val="nil"/>
              <w:left w:val="nil"/>
              <w:bottom w:val="single" w:sz="4" w:space="0" w:color="auto"/>
              <w:right w:val="single" w:sz="4" w:space="0" w:color="auto"/>
            </w:tcBorders>
            <w:shd w:val="clear" w:color="auto" w:fill="auto"/>
            <w:vAlign w:val="center"/>
            <w:hideMark/>
          </w:tcPr>
          <w:p w14:paraId="217C5143"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х</w:t>
            </w:r>
          </w:p>
        </w:tc>
        <w:tc>
          <w:tcPr>
            <w:tcW w:w="606" w:type="pct"/>
            <w:tcBorders>
              <w:top w:val="nil"/>
              <w:left w:val="nil"/>
              <w:bottom w:val="single" w:sz="4" w:space="0" w:color="auto"/>
              <w:right w:val="single" w:sz="4" w:space="0" w:color="auto"/>
            </w:tcBorders>
            <w:shd w:val="clear" w:color="auto" w:fill="auto"/>
            <w:vAlign w:val="center"/>
            <w:hideMark/>
          </w:tcPr>
          <w:p w14:paraId="39464365"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х</w:t>
            </w:r>
          </w:p>
        </w:tc>
        <w:tc>
          <w:tcPr>
            <w:tcW w:w="609" w:type="pct"/>
            <w:tcBorders>
              <w:top w:val="nil"/>
              <w:left w:val="nil"/>
              <w:bottom w:val="single" w:sz="4" w:space="0" w:color="auto"/>
              <w:right w:val="single" w:sz="4" w:space="0" w:color="auto"/>
            </w:tcBorders>
            <w:shd w:val="clear" w:color="auto" w:fill="auto"/>
            <w:vAlign w:val="center"/>
            <w:hideMark/>
          </w:tcPr>
          <w:p w14:paraId="57943B2D"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42,60</w:t>
            </w:r>
          </w:p>
        </w:tc>
      </w:tr>
      <w:tr w:rsidR="00014C5D" w:rsidRPr="004D0F3A" w14:paraId="0F32F651" w14:textId="77777777" w:rsidTr="00014C5D">
        <w:trPr>
          <w:trHeight w:val="255"/>
          <w:jc w:val="center"/>
        </w:trPr>
        <w:tc>
          <w:tcPr>
            <w:tcW w:w="1172" w:type="pct"/>
            <w:tcBorders>
              <w:top w:val="nil"/>
              <w:left w:val="single" w:sz="4" w:space="0" w:color="auto"/>
              <w:bottom w:val="single" w:sz="4" w:space="0" w:color="auto"/>
              <w:right w:val="single" w:sz="4" w:space="0" w:color="auto"/>
            </w:tcBorders>
            <w:shd w:val="clear" w:color="auto" w:fill="auto"/>
            <w:noWrap/>
            <w:vAlign w:val="center"/>
            <w:hideMark/>
          </w:tcPr>
          <w:p w14:paraId="16091C31"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ИП «Зайцев А.Л.»</w:t>
            </w:r>
          </w:p>
        </w:tc>
        <w:tc>
          <w:tcPr>
            <w:tcW w:w="798" w:type="pct"/>
            <w:tcBorders>
              <w:top w:val="nil"/>
              <w:left w:val="nil"/>
              <w:bottom w:val="single" w:sz="4" w:space="0" w:color="auto"/>
              <w:right w:val="single" w:sz="4" w:space="0" w:color="auto"/>
            </w:tcBorders>
            <w:shd w:val="clear" w:color="auto" w:fill="auto"/>
            <w:noWrap/>
            <w:vAlign w:val="center"/>
            <w:hideMark/>
          </w:tcPr>
          <w:p w14:paraId="768B4B5B"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18.0300.3826.13 от 08.10.2013</w:t>
            </w:r>
          </w:p>
        </w:tc>
        <w:tc>
          <w:tcPr>
            <w:tcW w:w="605" w:type="pct"/>
            <w:tcBorders>
              <w:top w:val="nil"/>
              <w:left w:val="nil"/>
              <w:bottom w:val="single" w:sz="4" w:space="0" w:color="auto"/>
              <w:right w:val="single" w:sz="4" w:space="0" w:color="auto"/>
            </w:tcBorders>
            <w:shd w:val="clear" w:color="auto" w:fill="auto"/>
            <w:vAlign w:val="center"/>
            <w:hideMark/>
          </w:tcPr>
          <w:p w14:paraId="58D6CDCE"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х</w:t>
            </w:r>
          </w:p>
        </w:tc>
        <w:tc>
          <w:tcPr>
            <w:tcW w:w="605" w:type="pct"/>
            <w:tcBorders>
              <w:top w:val="nil"/>
              <w:left w:val="nil"/>
              <w:bottom w:val="single" w:sz="4" w:space="0" w:color="auto"/>
              <w:right w:val="single" w:sz="4" w:space="0" w:color="auto"/>
            </w:tcBorders>
            <w:shd w:val="clear" w:color="auto" w:fill="auto"/>
            <w:vAlign w:val="center"/>
            <w:hideMark/>
          </w:tcPr>
          <w:p w14:paraId="43A23978"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х</w:t>
            </w:r>
          </w:p>
        </w:tc>
        <w:tc>
          <w:tcPr>
            <w:tcW w:w="605" w:type="pct"/>
            <w:tcBorders>
              <w:top w:val="nil"/>
              <w:left w:val="nil"/>
              <w:bottom w:val="single" w:sz="4" w:space="0" w:color="auto"/>
              <w:right w:val="single" w:sz="4" w:space="0" w:color="auto"/>
            </w:tcBorders>
            <w:shd w:val="clear" w:color="auto" w:fill="auto"/>
            <w:vAlign w:val="center"/>
            <w:hideMark/>
          </w:tcPr>
          <w:p w14:paraId="41837E12"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х</w:t>
            </w:r>
          </w:p>
        </w:tc>
        <w:tc>
          <w:tcPr>
            <w:tcW w:w="606" w:type="pct"/>
            <w:tcBorders>
              <w:top w:val="nil"/>
              <w:left w:val="nil"/>
              <w:bottom w:val="single" w:sz="4" w:space="0" w:color="auto"/>
              <w:right w:val="single" w:sz="4" w:space="0" w:color="auto"/>
            </w:tcBorders>
            <w:shd w:val="clear" w:color="auto" w:fill="auto"/>
            <w:vAlign w:val="center"/>
            <w:hideMark/>
          </w:tcPr>
          <w:p w14:paraId="6C884B55"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х</w:t>
            </w:r>
          </w:p>
        </w:tc>
        <w:tc>
          <w:tcPr>
            <w:tcW w:w="609" w:type="pct"/>
            <w:tcBorders>
              <w:top w:val="nil"/>
              <w:left w:val="nil"/>
              <w:bottom w:val="single" w:sz="4" w:space="0" w:color="auto"/>
              <w:right w:val="single" w:sz="4" w:space="0" w:color="auto"/>
            </w:tcBorders>
            <w:shd w:val="clear" w:color="auto" w:fill="auto"/>
            <w:vAlign w:val="center"/>
            <w:hideMark/>
          </w:tcPr>
          <w:p w14:paraId="43BEF111"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42,40</w:t>
            </w:r>
          </w:p>
        </w:tc>
      </w:tr>
      <w:tr w:rsidR="00014C5D" w:rsidRPr="004D0F3A" w14:paraId="14121303" w14:textId="77777777" w:rsidTr="00014C5D">
        <w:trPr>
          <w:trHeight w:val="255"/>
          <w:jc w:val="center"/>
        </w:trPr>
        <w:tc>
          <w:tcPr>
            <w:tcW w:w="1172" w:type="pct"/>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31202C70"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Итого</w:t>
            </w:r>
          </w:p>
        </w:tc>
        <w:tc>
          <w:tcPr>
            <w:tcW w:w="798" w:type="pct"/>
            <w:tcBorders>
              <w:top w:val="nil"/>
              <w:left w:val="nil"/>
              <w:bottom w:val="single" w:sz="4" w:space="0" w:color="auto"/>
              <w:right w:val="single" w:sz="4" w:space="0" w:color="auto"/>
            </w:tcBorders>
            <w:shd w:val="clear" w:color="auto" w:fill="EAF1DD" w:themeFill="accent3" w:themeFillTint="33"/>
            <w:vAlign w:val="center"/>
            <w:hideMark/>
          </w:tcPr>
          <w:p w14:paraId="3A558234"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p>
        </w:tc>
        <w:tc>
          <w:tcPr>
            <w:tcW w:w="605" w:type="pct"/>
            <w:tcBorders>
              <w:top w:val="nil"/>
              <w:left w:val="nil"/>
              <w:bottom w:val="single" w:sz="4" w:space="0" w:color="auto"/>
              <w:right w:val="single" w:sz="4" w:space="0" w:color="auto"/>
            </w:tcBorders>
            <w:shd w:val="clear" w:color="auto" w:fill="EAF1DD" w:themeFill="accent3" w:themeFillTint="33"/>
            <w:vAlign w:val="center"/>
            <w:hideMark/>
          </w:tcPr>
          <w:p w14:paraId="7D70E399"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p>
        </w:tc>
        <w:tc>
          <w:tcPr>
            <w:tcW w:w="605" w:type="pct"/>
            <w:tcBorders>
              <w:top w:val="nil"/>
              <w:left w:val="nil"/>
              <w:bottom w:val="single" w:sz="4" w:space="0" w:color="auto"/>
              <w:right w:val="single" w:sz="4" w:space="0" w:color="auto"/>
            </w:tcBorders>
            <w:shd w:val="clear" w:color="auto" w:fill="EAF1DD" w:themeFill="accent3" w:themeFillTint="33"/>
            <w:vAlign w:val="center"/>
            <w:hideMark/>
          </w:tcPr>
          <w:p w14:paraId="6ED85532"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p>
        </w:tc>
        <w:tc>
          <w:tcPr>
            <w:tcW w:w="605" w:type="pct"/>
            <w:tcBorders>
              <w:top w:val="nil"/>
              <w:left w:val="nil"/>
              <w:bottom w:val="single" w:sz="4" w:space="0" w:color="auto"/>
              <w:right w:val="single" w:sz="4" w:space="0" w:color="auto"/>
            </w:tcBorders>
            <w:shd w:val="clear" w:color="auto" w:fill="EAF1DD" w:themeFill="accent3" w:themeFillTint="33"/>
            <w:vAlign w:val="center"/>
            <w:hideMark/>
          </w:tcPr>
          <w:p w14:paraId="7C495FAA"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p>
        </w:tc>
        <w:tc>
          <w:tcPr>
            <w:tcW w:w="606" w:type="pct"/>
            <w:tcBorders>
              <w:top w:val="nil"/>
              <w:left w:val="nil"/>
              <w:bottom w:val="single" w:sz="4" w:space="0" w:color="auto"/>
              <w:right w:val="single" w:sz="4" w:space="0" w:color="auto"/>
            </w:tcBorders>
            <w:shd w:val="clear" w:color="auto" w:fill="EAF1DD" w:themeFill="accent3" w:themeFillTint="33"/>
            <w:vAlign w:val="center"/>
            <w:hideMark/>
          </w:tcPr>
          <w:p w14:paraId="25E7EA61"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p>
        </w:tc>
        <w:tc>
          <w:tcPr>
            <w:tcW w:w="609" w:type="pct"/>
            <w:tcBorders>
              <w:top w:val="nil"/>
              <w:left w:val="nil"/>
              <w:bottom w:val="single" w:sz="4" w:space="0" w:color="auto"/>
              <w:right w:val="single" w:sz="4" w:space="0" w:color="auto"/>
            </w:tcBorders>
            <w:shd w:val="clear" w:color="auto" w:fill="EAF1DD" w:themeFill="accent3" w:themeFillTint="33"/>
            <w:vAlign w:val="center"/>
            <w:hideMark/>
          </w:tcPr>
          <w:p w14:paraId="4D175B30"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85,00</w:t>
            </w:r>
          </w:p>
        </w:tc>
      </w:tr>
    </w:tbl>
    <w:p w14:paraId="14701403" w14:textId="77777777" w:rsidR="00311C15" w:rsidRPr="004D0F3A" w:rsidRDefault="00311C15" w:rsidP="00014C5D">
      <w:pPr>
        <w:pStyle w:val="2f4"/>
      </w:pPr>
      <w:r w:rsidRPr="004D0F3A">
        <w:t>Расходов на сервисное обслуживание узла учета тепловой энергии и приборов учета тепловой энергии не учитывалось Исполнителем, поскольку указанные расходы не относятся к расходам на приобретение тепловой энергии.</w:t>
      </w:r>
    </w:p>
    <w:p w14:paraId="2ABC7A3A" w14:textId="77777777" w:rsidR="00311C15" w:rsidRPr="004D0F3A" w:rsidRDefault="00311C15" w:rsidP="00014C5D">
      <w:pPr>
        <w:pStyle w:val="2f4"/>
      </w:pPr>
      <w:r w:rsidRPr="004D0F3A">
        <w:t>На основании вышеизложенного, Исполнитель считает обоснованными расходами на тепловую энергию на 2018 год в размере 7 340,28 тыс. руб., что ниже тарифной заявки филиала на 2 008,77 тыс. руб. и выше величины, учтенной Республиканской службой по тарифам Республики Бурятия на 104,08 тыс. руб.</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6"/>
        <w:gridCol w:w="1592"/>
        <w:gridCol w:w="1591"/>
        <w:gridCol w:w="1449"/>
        <w:gridCol w:w="1732"/>
      </w:tblGrid>
      <w:tr w:rsidR="00311C15" w:rsidRPr="004D0F3A" w14:paraId="541520C3" w14:textId="77777777" w:rsidTr="00014C5D">
        <w:trPr>
          <w:trHeight w:val="309"/>
        </w:trPr>
        <w:tc>
          <w:tcPr>
            <w:tcW w:w="167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A9D352" w14:textId="77777777" w:rsidR="00311C15" w:rsidRPr="004D0F3A" w:rsidRDefault="00311C15" w:rsidP="00014C5D">
            <w:pPr>
              <w:keepNext/>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Наименование</w:t>
            </w:r>
          </w:p>
        </w:tc>
        <w:tc>
          <w:tcPr>
            <w:tcW w:w="8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D1CB8DE" w14:textId="77777777" w:rsidR="00311C15" w:rsidRPr="004D0F3A" w:rsidRDefault="00311C15" w:rsidP="00014C5D">
            <w:pPr>
              <w:keepNext/>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2016</w:t>
            </w:r>
          </w:p>
        </w:tc>
        <w:tc>
          <w:tcPr>
            <w:tcW w:w="8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1ED12D0" w14:textId="77777777" w:rsidR="00311C15" w:rsidRPr="004D0F3A" w:rsidRDefault="00311C15" w:rsidP="00014C5D">
            <w:pPr>
              <w:keepNext/>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2018</w:t>
            </w:r>
          </w:p>
        </w:tc>
        <w:tc>
          <w:tcPr>
            <w:tcW w:w="7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EF77A32" w14:textId="77777777" w:rsidR="00311C15" w:rsidRPr="004D0F3A" w:rsidRDefault="00311C15" w:rsidP="00014C5D">
            <w:pPr>
              <w:keepNext/>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2018</w:t>
            </w:r>
          </w:p>
        </w:tc>
        <w:tc>
          <w:tcPr>
            <w:tcW w:w="90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717B8B1" w14:textId="77777777" w:rsidR="00311C15" w:rsidRPr="004D0F3A" w:rsidRDefault="00311C15" w:rsidP="00014C5D">
            <w:pPr>
              <w:keepNext/>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 xml:space="preserve">2018 </w:t>
            </w:r>
          </w:p>
        </w:tc>
      </w:tr>
      <w:tr w:rsidR="00311C15" w:rsidRPr="004D0F3A" w14:paraId="6959B26B" w14:textId="77777777" w:rsidTr="00014C5D">
        <w:trPr>
          <w:trHeight w:val="480"/>
        </w:trPr>
        <w:tc>
          <w:tcPr>
            <w:tcW w:w="167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96B719" w14:textId="77777777" w:rsidR="00311C15" w:rsidRPr="004D0F3A" w:rsidRDefault="00311C15" w:rsidP="00014C5D">
            <w:pPr>
              <w:keepNext/>
              <w:widowControl w:val="0"/>
              <w:spacing w:after="0" w:line="240" w:lineRule="auto"/>
              <w:ind w:left="-57" w:right="-57"/>
              <w:jc w:val="center"/>
              <w:rPr>
                <w:rFonts w:ascii="Myriad Pro" w:eastAsia="Calibri" w:hAnsi="Myriad Pro"/>
                <w:b/>
                <w:color w:val="FFFFFF" w:themeColor="background1"/>
                <w:sz w:val="20"/>
                <w:szCs w:val="20"/>
              </w:rPr>
            </w:pPr>
          </w:p>
        </w:tc>
        <w:tc>
          <w:tcPr>
            <w:tcW w:w="8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5FB2741" w14:textId="77777777" w:rsidR="00311C15" w:rsidRPr="004D0F3A" w:rsidRDefault="00311C15" w:rsidP="00014C5D">
            <w:pPr>
              <w:keepNext/>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Факт,</w:t>
            </w:r>
          </w:p>
          <w:p w14:paraId="7F1DB509" w14:textId="77777777" w:rsidR="00311C15" w:rsidRPr="004D0F3A" w:rsidRDefault="00311C15" w:rsidP="00014C5D">
            <w:pPr>
              <w:keepNext/>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тыс. руб.</w:t>
            </w:r>
          </w:p>
        </w:tc>
        <w:tc>
          <w:tcPr>
            <w:tcW w:w="8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B724F7" w14:textId="77777777" w:rsidR="00311C15" w:rsidRPr="004D0F3A" w:rsidRDefault="00311C15" w:rsidP="00014C5D">
            <w:pPr>
              <w:keepNext/>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Предложение,</w:t>
            </w:r>
            <w:r w:rsidR="002E6DB4" w:rsidRPr="004D0F3A">
              <w:rPr>
                <w:rFonts w:ascii="Myriad Pro" w:eastAsia="Calibri" w:hAnsi="Myriad Pro"/>
                <w:b/>
                <w:color w:val="FFFFFF" w:themeColor="background1"/>
                <w:sz w:val="20"/>
                <w:szCs w:val="20"/>
              </w:rPr>
              <w:t xml:space="preserve"> </w:t>
            </w:r>
            <w:r w:rsidRPr="004D0F3A">
              <w:rPr>
                <w:rFonts w:ascii="Myriad Pro" w:eastAsia="Calibri" w:hAnsi="Myriad Pro"/>
                <w:b/>
                <w:color w:val="FFFFFF" w:themeColor="background1"/>
                <w:sz w:val="20"/>
                <w:szCs w:val="20"/>
              </w:rPr>
              <w:t xml:space="preserve"> тыс. руб.</w:t>
            </w:r>
          </w:p>
        </w:tc>
        <w:tc>
          <w:tcPr>
            <w:tcW w:w="7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11D399" w14:textId="77777777" w:rsidR="00311C15" w:rsidRPr="004D0F3A" w:rsidRDefault="00311C15" w:rsidP="00014C5D">
            <w:pPr>
              <w:keepNext/>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ТБР,</w:t>
            </w:r>
            <w:r w:rsidR="002E6DB4" w:rsidRPr="004D0F3A">
              <w:rPr>
                <w:rFonts w:ascii="Myriad Pro" w:eastAsia="Calibri" w:hAnsi="Myriad Pro"/>
                <w:b/>
                <w:color w:val="FFFFFF" w:themeColor="background1"/>
                <w:sz w:val="20"/>
                <w:szCs w:val="20"/>
              </w:rPr>
              <w:t xml:space="preserve"> </w:t>
            </w:r>
            <w:r w:rsidRPr="004D0F3A">
              <w:rPr>
                <w:rFonts w:ascii="Myriad Pro" w:eastAsia="Calibri" w:hAnsi="Myriad Pro"/>
                <w:b/>
                <w:color w:val="FFFFFF" w:themeColor="background1"/>
                <w:sz w:val="20"/>
                <w:szCs w:val="20"/>
              </w:rPr>
              <w:t xml:space="preserve"> тыс. руб.</w:t>
            </w:r>
          </w:p>
        </w:tc>
        <w:tc>
          <w:tcPr>
            <w:tcW w:w="90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8EF7370" w14:textId="77777777" w:rsidR="00311C15" w:rsidRPr="004D0F3A" w:rsidRDefault="00311C15" w:rsidP="00014C5D">
            <w:pPr>
              <w:keepNext/>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Исполнитель</w:t>
            </w:r>
          </w:p>
          <w:p w14:paraId="152C8E3F" w14:textId="77777777" w:rsidR="00311C15" w:rsidRPr="004D0F3A" w:rsidRDefault="00311C15" w:rsidP="00014C5D">
            <w:pPr>
              <w:keepNext/>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тыс. руб.</w:t>
            </w:r>
          </w:p>
        </w:tc>
      </w:tr>
      <w:tr w:rsidR="00311C15" w:rsidRPr="004D0F3A" w14:paraId="31480EBD" w14:textId="77777777" w:rsidTr="00014C5D">
        <w:trPr>
          <w:trHeight w:val="487"/>
        </w:trPr>
        <w:tc>
          <w:tcPr>
            <w:tcW w:w="1675" w:type="pct"/>
            <w:tcBorders>
              <w:top w:val="single" w:sz="4" w:space="0" w:color="FFFFFF" w:themeColor="background1"/>
            </w:tcBorders>
            <w:shd w:val="clear" w:color="auto" w:fill="auto"/>
            <w:vAlign w:val="center"/>
            <w:hideMark/>
          </w:tcPr>
          <w:p w14:paraId="311EA12B"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Тепловая энергия</w:t>
            </w:r>
          </w:p>
        </w:tc>
        <w:tc>
          <w:tcPr>
            <w:tcW w:w="832" w:type="pct"/>
            <w:tcBorders>
              <w:top w:val="single" w:sz="4" w:space="0" w:color="FFFFFF" w:themeColor="background1"/>
            </w:tcBorders>
            <w:shd w:val="clear" w:color="auto" w:fill="auto"/>
            <w:noWrap/>
            <w:vAlign w:val="center"/>
            <w:hideMark/>
          </w:tcPr>
          <w:p w14:paraId="7F19B07B"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6 168,47</w:t>
            </w:r>
          </w:p>
        </w:tc>
        <w:tc>
          <w:tcPr>
            <w:tcW w:w="831" w:type="pct"/>
            <w:tcBorders>
              <w:top w:val="single" w:sz="4" w:space="0" w:color="FFFFFF" w:themeColor="background1"/>
            </w:tcBorders>
            <w:shd w:val="clear" w:color="auto" w:fill="auto"/>
            <w:noWrap/>
            <w:vAlign w:val="center"/>
            <w:hideMark/>
          </w:tcPr>
          <w:p w14:paraId="179451ED"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9 349,05</w:t>
            </w:r>
          </w:p>
        </w:tc>
        <w:tc>
          <w:tcPr>
            <w:tcW w:w="757" w:type="pct"/>
            <w:tcBorders>
              <w:top w:val="single" w:sz="4" w:space="0" w:color="FFFFFF" w:themeColor="background1"/>
            </w:tcBorders>
            <w:shd w:val="clear" w:color="auto" w:fill="auto"/>
            <w:noWrap/>
            <w:vAlign w:val="center"/>
            <w:hideMark/>
          </w:tcPr>
          <w:p w14:paraId="3017B2A9"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7 236,20</w:t>
            </w:r>
          </w:p>
        </w:tc>
        <w:tc>
          <w:tcPr>
            <w:tcW w:w="905" w:type="pct"/>
            <w:tcBorders>
              <w:top w:val="single" w:sz="4" w:space="0" w:color="FFFFFF" w:themeColor="background1"/>
            </w:tcBorders>
            <w:shd w:val="clear" w:color="auto" w:fill="auto"/>
            <w:vAlign w:val="center"/>
          </w:tcPr>
          <w:p w14:paraId="182DD4C4" w14:textId="77777777" w:rsidR="00311C15" w:rsidRPr="004D0F3A" w:rsidRDefault="00311C15" w:rsidP="00014C5D">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7 340,28</w:t>
            </w:r>
          </w:p>
        </w:tc>
      </w:tr>
    </w:tbl>
    <w:p w14:paraId="346A3098" w14:textId="77777777" w:rsidR="00014C5D" w:rsidRPr="004D0F3A" w:rsidRDefault="00014C5D" w:rsidP="00014C5D">
      <w:pPr>
        <w:pStyle w:val="2f4"/>
      </w:pPr>
    </w:p>
    <w:p w14:paraId="68D6F914" w14:textId="77777777" w:rsidR="00311C15" w:rsidRPr="004D0F3A" w:rsidRDefault="00311C15" w:rsidP="00014C5D">
      <w:pPr>
        <w:pStyle w:val="3"/>
        <w:numPr>
          <w:ilvl w:val="2"/>
          <w:numId w:val="2"/>
        </w:numPr>
        <w:ind w:left="1134" w:hanging="1134"/>
        <w:rPr>
          <w:rFonts w:ascii="Myriad Pro" w:eastAsia="Times New Roman" w:hAnsi="Myriad Pro" w:cs="Times New Roman"/>
          <w:b/>
          <w:color w:val="4F6228"/>
          <w:sz w:val="28"/>
          <w:szCs w:val="28"/>
        </w:rPr>
      </w:pPr>
      <w:bookmarkStart w:id="78" w:name="_Toc63423240"/>
      <w:r w:rsidRPr="004D0F3A">
        <w:rPr>
          <w:rFonts w:ascii="Myriad Pro" w:eastAsia="Times New Roman" w:hAnsi="Myriad Pro" w:cs="Times New Roman"/>
          <w:b/>
          <w:color w:val="4F6228"/>
          <w:sz w:val="28"/>
          <w:szCs w:val="28"/>
        </w:rPr>
        <w:t>Плата за аренду имущества и лизинг</w:t>
      </w:r>
      <w:bookmarkEnd w:id="78"/>
      <w:r w:rsidRPr="004D0F3A">
        <w:rPr>
          <w:rFonts w:ascii="Myriad Pro" w:eastAsia="Times New Roman" w:hAnsi="Myriad Pro" w:cs="Times New Roman"/>
          <w:b/>
          <w:color w:val="4F6228"/>
          <w:sz w:val="28"/>
          <w:szCs w:val="28"/>
        </w:rPr>
        <w:t xml:space="preserve"> </w:t>
      </w:r>
    </w:p>
    <w:p w14:paraId="1A1E6782" w14:textId="77777777" w:rsidR="00014C5D" w:rsidRPr="004D0F3A" w:rsidRDefault="00014C5D" w:rsidP="00014C5D">
      <w:pPr>
        <w:pStyle w:val="2f4"/>
        <w:rPr>
          <w:shd w:val="clear" w:color="auto" w:fill="FFFFFF"/>
        </w:rPr>
      </w:pPr>
    </w:p>
    <w:p w14:paraId="1B75A7A4" w14:textId="77777777" w:rsidR="00311C15" w:rsidRPr="004D0F3A" w:rsidRDefault="00311C15" w:rsidP="00014C5D">
      <w:pPr>
        <w:pStyle w:val="afffc"/>
      </w:pPr>
      <w:r w:rsidRPr="004D0F3A">
        <w:t>ПОЗИЦИЯ ТЕРРИТОРИАЛЬНОЙ СЕТЕВОЙ ОРГАНИЗАЦИИ</w:t>
      </w:r>
    </w:p>
    <w:p w14:paraId="0BAD0803" w14:textId="77777777" w:rsidR="00311C15" w:rsidRPr="004D0F3A" w:rsidRDefault="00311C15" w:rsidP="00014C5D">
      <w:pPr>
        <w:pStyle w:val="2f4"/>
        <w:rPr>
          <w:spacing w:val="-5"/>
        </w:rPr>
      </w:pPr>
      <w:r w:rsidRPr="004D0F3A">
        <w:t xml:space="preserve">Филиалом </w:t>
      </w:r>
      <w:r w:rsidR="002E6DB4" w:rsidRPr="004D0F3A">
        <w:t>ПАО </w:t>
      </w:r>
      <w:r w:rsidRPr="004D0F3A">
        <w:t>«МРСК Сибири» - «Бурятэнерго» по статье «Плата за аренду имущества и лизинг» на 2018 год была заявлена величина расходов в размере 80 547,43 тыс. руб. (в том числе аренда электросетевого комплекса – 69 716,13 тыс. руб., аренда земли – 4 696,43 тыс. руб., аренда зданий – 6 134,87 тыс. руб.).</w:t>
      </w:r>
    </w:p>
    <w:p w14:paraId="08190EDE" w14:textId="77777777" w:rsidR="00311C15" w:rsidRPr="004D0F3A" w:rsidRDefault="00311C15" w:rsidP="00014C5D">
      <w:pPr>
        <w:pStyle w:val="2f4"/>
      </w:pPr>
      <w:r w:rsidRPr="004D0F3A">
        <w:lastRenderedPageBreak/>
        <w:t>В обоснование заявленной суммы были представлены следующие документы:</w:t>
      </w:r>
    </w:p>
    <w:p w14:paraId="445C21D5" w14:textId="77777777" w:rsidR="00311C15" w:rsidRPr="004D0F3A" w:rsidRDefault="00311C15" w:rsidP="00014C5D">
      <w:pPr>
        <w:pStyle w:val="40"/>
      </w:pPr>
      <w:r w:rsidRPr="004D0F3A">
        <w:t xml:space="preserve"> перечень договоров аренды электросетевого оборудования по филиалу «Бурятэнерго» на 2016 год;</w:t>
      </w:r>
    </w:p>
    <w:p w14:paraId="1D8AB149" w14:textId="77777777" w:rsidR="00311C15" w:rsidRPr="004D0F3A" w:rsidRDefault="00311C15" w:rsidP="00014C5D">
      <w:pPr>
        <w:pStyle w:val="40"/>
      </w:pPr>
      <w:r w:rsidRPr="004D0F3A">
        <w:t xml:space="preserve"> выгрузка из SUP по аренде земли за 2016 год;</w:t>
      </w:r>
    </w:p>
    <w:p w14:paraId="6CC00D3E" w14:textId="77777777" w:rsidR="00311C15" w:rsidRPr="004D0F3A" w:rsidRDefault="00311C15" w:rsidP="00014C5D">
      <w:pPr>
        <w:pStyle w:val="40"/>
      </w:pPr>
      <w:r w:rsidRPr="004D0F3A">
        <w:t xml:space="preserve"> баланс оборота кредитора из SUP за 2016 год;</w:t>
      </w:r>
    </w:p>
    <w:p w14:paraId="1EC8E78E" w14:textId="77777777" w:rsidR="00311C15" w:rsidRPr="004D0F3A" w:rsidRDefault="00311C15" w:rsidP="00014C5D">
      <w:pPr>
        <w:pStyle w:val="40"/>
      </w:pPr>
      <w:r w:rsidRPr="004D0F3A">
        <w:t>перечень договоров аренды электросетевого оборудования по филиалу «Бурятэнерго» на 2018 год;</w:t>
      </w:r>
    </w:p>
    <w:p w14:paraId="1C67F8F2" w14:textId="77777777" w:rsidR="00311C15" w:rsidRPr="004D0F3A" w:rsidRDefault="00311C15" w:rsidP="00014C5D">
      <w:pPr>
        <w:pStyle w:val="40"/>
      </w:pPr>
      <w:r w:rsidRPr="004D0F3A">
        <w:t>реестр действующих договоров аренды земельных участков по состоянию на 01.03.2017;</w:t>
      </w:r>
    </w:p>
    <w:p w14:paraId="5BC624E5" w14:textId="77777777" w:rsidR="00311C15" w:rsidRPr="004D0F3A" w:rsidRDefault="00311C15" w:rsidP="00014C5D">
      <w:pPr>
        <w:pStyle w:val="40"/>
      </w:pPr>
      <w:r w:rsidRPr="004D0F3A">
        <w:t>расчет арендной платы по запланированным к заключению договорам аренды земельных участков на 2017 год;</w:t>
      </w:r>
    </w:p>
    <w:p w14:paraId="5B823BE2" w14:textId="77777777" w:rsidR="00311C15" w:rsidRPr="004D0F3A" w:rsidRDefault="00311C15" w:rsidP="00014C5D">
      <w:pPr>
        <w:pStyle w:val="40"/>
      </w:pPr>
      <w:r w:rsidRPr="004D0F3A">
        <w:t>договоры аренды объектов электросетевого хозяйства, аренды (нежилого помещения), дополнительные соглашения;</w:t>
      </w:r>
    </w:p>
    <w:p w14:paraId="2E402D03" w14:textId="77777777" w:rsidR="00311C15" w:rsidRPr="004D0F3A" w:rsidRDefault="00311C15" w:rsidP="00014C5D">
      <w:pPr>
        <w:pStyle w:val="40"/>
      </w:pPr>
      <w:r w:rsidRPr="004D0F3A">
        <w:t>свидетельства о государственно регистрации права собственности на электросетевое хозяйство и нежилые помещения.</w:t>
      </w:r>
    </w:p>
    <w:p w14:paraId="6F0B92BF" w14:textId="77777777" w:rsidR="00014C5D" w:rsidRPr="004D0F3A" w:rsidRDefault="00014C5D" w:rsidP="00014C5D">
      <w:pPr>
        <w:pStyle w:val="2f4"/>
      </w:pPr>
    </w:p>
    <w:p w14:paraId="2A098E3E" w14:textId="77777777" w:rsidR="00311C15" w:rsidRPr="004D0F3A" w:rsidRDefault="00311C15" w:rsidP="00014C5D">
      <w:pPr>
        <w:pStyle w:val="afffc"/>
      </w:pPr>
      <w:r w:rsidRPr="004D0F3A">
        <w:t>ПОЗИЦИЯ ОРГАНА РЕГУЛИРОВАНИЯ</w:t>
      </w:r>
    </w:p>
    <w:p w14:paraId="4BA2A6E1" w14:textId="77777777" w:rsidR="00311C15" w:rsidRPr="004D0F3A" w:rsidRDefault="00311C15" w:rsidP="00276818">
      <w:pPr>
        <w:pStyle w:val="2f4"/>
      </w:pPr>
      <w:r w:rsidRPr="004D0F3A">
        <w:t>Затраты на</w:t>
      </w:r>
      <w:r w:rsidRPr="004D0F3A">
        <w:rPr>
          <w:i/>
        </w:rPr>
        <w:t xml:space="preserve"> </w:t>
      </w:r>
      <w:r w:rsidRPr="004D0F3A">
        <w:t xml:space="preserve">арендную плату на 2018 год предложены предприятием в сумме 80 547,43 тыс. руб. (в том числе аренда электросетевого комплекса – 69 716,13 тыс. руб., аренда земли – 4 696,43 тыс. руб., аренда зданий – 6 134,87 тыс. руб.).  </w:t>
      </w:r>
    </w:p>
    <w:p w14:paraId="39E8F515" w14:textId="77777777" w:rsidR="00311C15" w:rsidRPr="004D0F3A" w:rsidRDefault="00311C15" w:rsidP="00276818">
      <w:pPr>
        <w:pStyle w:val="2f4"/>
      </w:pPr>
      <w:r w:rsidRPr="004D0F3A">
        <w:t xml:space="preserve">Необходимо отметить, что в рамках действующего законодательства РСТ РБ письмом от 16.08.2017 №04-12/1116 в адрес </w:t>
      </w:r>
      <w:r w:rsidR="002E6DB4" w:rsidRPr="004D0F3A">
        <w:t>ПАО </w:t>
      </w:r>
      <w:r w:rsidRPr="004D0F3A">
        <w:t>«МРСК Сибири» - «Бурятэнерго» был направлен запрос о предоставлении обосновывающих документов по статье арендная плата. А также в адрес филиала «Бурятэнерго» письмом от 13.07.2017 №04-12/1010 направлено разъяснение ФАС России в части определения расходов, связанных с арендой имущества, находящегося в муниципальной казне, и переданного на обслуживание в сетевые организации.</w:t>
      </w:r>
    </w:p>
    <w:p w14:paraId="390EFD52" w14:textId="77777777" w:rsidR="00311C15" w:rsidRPr="004D0F3A" w:rsidRDefault="00311C15" w:rsidP="00276818">
      <w:pPr>
        <w:pStyle w:val="2f4"/>
      </w:pPr>
      <w:r w:rsidRPr="004D0F3A">
        <w:t xml:space="preserve">Предприятие  письмами от 25.08.2017 №1.2/02/4058-исх, от 03.10.2017 №1.2/02/4700-исх, от 26.10.2017 №1.2/02/5240-исх, от 10.11.2017 №1.2/15/8223-исх представлены обосновывающие документы (договоры аренды, письма собственников арендуемого имущества, инвентарные карты, учетные политики </w:t>
      </w:r>
      <w:r w:rsidRPr="004D0F3A">
        <w:lastRenderedPageBreak/>
        <w:t>организаций и муниципальных образований, справки и выписки из реестра от администраций муниципальных образований и сельских поселений).</w:t>
      </w:r>
    </w:p>
    <w:p w14:paraId="0F1912B3" w14:textId="77777777" w:rsidR="00311C15" w:rsidRPr="004D0F3A" w:rsidRDefault="00311C15" w:rsidP="00276818">
      <w:pPr>
        <w:pStyle w:val="2f4"/>
      </w:pPr>
      <w:r w:rsidRPr="004D0F3A">
        <w:t xml:space="preserve">Необходимо отметить, что представленные в обоснование документы (договоры аренды, письма собственников арендуемого имущества, справки) не могут рассматриваться как документальное подтверждение экономически обоснованной величины расходов собственника имущества для целей государственного регулирования тарифов, так как не представлены документы бухгалтерского учета по арендуемому имуществу (инвентарные карты, акты ввода в эксплуатацию), что исключает возможность выполнения расчетов экономически обоснованного размера арендной платы исходя из амортизации и налога на имущество. </w:t>
      </w:r>
    </w:p>
    <w:p w14:paraId="4FEF23AF" w14:textId="77777777" w:rsidR="00311C15" w:rsidRPr="004D0F3A" w:rsidRDefault="00311C15" w:rsidP="00276818">
      <w:pPr>
        <w:pStyle w:val="2f4"/>
      </w:pPr>
      <w:r w:rsidRPr="004D0F3A">
        <w:t xml:space="preserve">Необходимо отметить, что в соответствии с действующим законодательством физическое лицо не начисляет амортизацию, налог на доходы физических лиц не является налогом относящимся к имуществу в связи с чем представленные предприятием письма не могут быть рассмотрены в качестве обоснования амортизационных отчислений.  </w:t>
      </w:r>
    </w:p>
    <w:p w14:paraId="2438D56E" w14:textId="77777777" w:rsidR="00311C15" w:rsidRPr="004D0F3A" w:rsidRDefault="00311C15" w:rsidP="00276818">
      <w:pPr>
        <w:pStyle w:val="2f4"/>
      </w:pPr>
      <w:r w:rsidRPr="004D0F3A">
        <w:t>Администрациями муниципальных образований и Сельских поселений по запросу РСТ РБ представлены действующие учетные политики за период 2015-2017 гг., согласно которым амортизация на объекты имущества, находящегося в казне муниципалитетов, начисляется на отдельные объекты, вовлеченные в хозяйственный оборот и приносящие экономические выгоды (объекты, переданные в аренду) по муниципальным образованиям: город Гусиноозерск, Северобайкальский район, Бичурский район.</w:t>
      </w:r>
    </w:p>
    <w:p w14:paraId="3360A32B" w14:textId="77777777" w:rsidR="00311C15" w:rsidRPr="004D0F3A" w:rsidRDefault="00311C15" w:rsidP="00276818">
      <w:pPr>
        <w:pStyle w:val="2f4"/>
      </w:pPr>
      <w:r w:rsidRPr="004D0F3A">
        <w:t xml:space="preserve">Предприятием представлены инвентарные карточки по арендованному имуществу: </w:t>
      </w:r>
      <w:r w:rsidR="002E6DB4" w:rsidRPr="004D0F3A">
        <w:t>ОАО </w:t>
      </w:r>
      <w:r w:rsidRPr="004D0F3A">
        <w:t xml:space="preserve">«Интер РАО-Электрогенерация», СКУП Байкалкурорт, </w:t>
      </w:r>
      <w:r w:rsidR="002E6DB4" w:rsidRPr="004D0F3A">
        <w:t>ООО </w:t>
      </w:r>
      <w:r w:rsidRPr="004D0F3A">
        <w:t xml:space="preserve">Рыбозавод Байкал, </w:t>
      </w:r>
      <w:r w:rsidR="002E6DB4" w:rsidRPr="004D0F3A">
        <w:t>ОАО </w:t>
      </w:r>
      <w:r w:rsidRPr="004D0F3A">
        <w:t xml:space="preserve">Ростелеком, СПК Кабанский рыбозавод, Министерство имущественных и земельных отношений РБ, </w:t>
      </w:r>
      <w:r w:rsidR="002E6DB4" w:rsidRPr="004D0F3A">
        <w:t>ОАО </w:t>
      </w:r>
      <w:r w:rsidRPr="004D0F3A">
        <w:t xml:space="preserve">Озерный ГОК, ЗАО «Улан-Удэстальмост», администрациями муниципальных образований и сельских поселений: Брянское, Клюевское, Красноярское, Сухинское, Шергинское, Заиграевский район, Иволгинский район, Кяхтинский район, Прибайкальский район, Багдаринское и Северное, Новозаганское, город </w:t>
      </w:r>
      <w:r w:rsidRPr="004D0F3A">
        <w:lastRenderedPageBreak/>
        <w:t>Гусиноозерск, город Северобайкальск, город Закаменск, Северобайкальский район, Закаменский район, Курумканский район, Бичурский район.</w:t>
      </w:r>
    </w:p>
    <w:p w14:paraId="1D608A08" w14:textId="77777777" w:rsidR="00311C15" w:rsidRPr="004D0F3A" w:rsidRDefault="00311C15" w:rsidP="00276818">
      <w:pPr>
        <w:pStyle w:val="2f4"/>
      </w:pPr>
      <w:r w:rsidRPr="004D0F3A">
        <w:t>В результате проведенного анализа установлено следующее.</w:t>
      </w:r>
    </w:p>
    <w:p w14:paraId="1B9C0D7B" w14:textId="77777777" w:rsidR="00311C15" w:rsidRPr="004D0F3A" w:rsidRDefault="00311C15" w:rsidP="00276818">
      <w:pPr>
        <w:pStyle w:val="2f4"/>
        <w:rPr>
          <w:b/>
        </w:rPr>
      </w:pPr>
      <w:r w:rsidRPr="004D0F3A">
        <w:rPr>
          <w:b/>
        </w:rPr>
        <w:t>Арендная плата по муниципальному имуществу:</w:t>
      </w:r>
    </w:p>
    <w:p w14:paraId="4CBDE07B" w14:textId="77777777" w:rsidR="00311C15" w:rsidRPr="004D0F3A" w:rsidRDefault="00311C15" w:rsidP="00276818">
      <w:pPr>
        <w:pStyle w:val="2f4"/>
      </w:pPr>
      <w:r w:rsidRPr="004D0F3A">
        <w:t>Экономически обоснованными признаны расходы в сумме 13 968,78 тыс. руб. по следующим электросетевым комплексам:</w:t>
      </w:r>
    </w:p>
    <w:p w14:paraId="2B599C63" w14:textId="77777777" w:rsidR="00311C15" w:rsidRPr="004D0F3A" w:rsidRDefault="00311C15" w:rsidP="00276818">
      <w:pPr>
        <w:pStyle w:val="40"/>
      </w:pPr>
      <w:r w:rsidRPr="004D0F3A">
        <w:t>- АМО ГП «Город Гусиноозерск»:</w:t>
      </w:r>
    </w:p>
    <w:p w14:paraId="27D1434E" w14:textId="77777777" w:rsidR="00311C15" w:rsidRPr="004D0F3A" w:rsidRDefault="00311C15" w:rsidP="00276818">
      <w:pPr>
        <w:pStyle w:val="2f4"/>
      </w:pPr>
      <w:r w:rsidRPr="004D0F3A">
        <w:t>Представлено постановление от 26.11.2014 №471 «Об утверждении порядка отражения в бухгалтерском учете операций с объектами нефинансовых активов имущества казны МО ГП «Город Гусиноозерск», согласно которому амортизация на объекты имущества казны начисляется только на отдельные объекты, вовлеченные в хозяйственный оборот и приносящие экономические выгоды, а именно на объекты, переданные в аренду, но не ранее чем с 01.01.2015 года. Предприятием также представлена инвентарная карточка учета нефинансовых активов по электросетевому хозяйству, справка №1064 от 13.09.2017 о начисленной сумме амортизации по имуществу казны МО ГП «Город Гусиноозерск», переданного по договору аренды №2/09/04.03.2360.09 от 30.10.2009, согласно которой сумма амортизации за период 2016 год составила 8 708,02 тыс. руб., что ниже размера арендной платы в размере 10 212,0 тыс. руб.</w:t>
      </w:r>
    </w:p>
    <w:p w14:paraId="220FC9CD" w14:textId="77777777" w:rsidR="00311C15" w:rsidRPr="004D0F3A" w:rsidRDefault="00311C15" w:rsidP="00276818">
      <w:pPr>
        <w:pStyle w:val="2f4"/>
      </w:pPr>
      <w:r w:rsidRPr="004D0F3A">
        <w:t xml:space="preserve">Таким образом, затраты по статье арендная плата по договору аренды муниципального имущества с АМО «Город Гусиноозерск» на 2018 год приняты в размере амортизационных отчислений 8 708,02 тыс. руб. </w:t>
      </w:r>
    </w:p>
    <w:p w14:paraId="52BD755E" w14:textId="77777777" w:rsidR="00311C15" w:rsidRPr="004D0F3A" w:rsidRDefault="00311C15" w:rsidP="00276818">
      <w:pPr>
        <w:pStyle w:val="40"/>
      </w:pPr>
      <w:r w:rsidRPr="004D0F3A">
        <w:t>- Северо-Байкальский район:</w:t>
      </w:r>
    </w:p>
    <w:p w14:paraId="494C8452" w14:textId="77777777" w:rsidR="00311C15" w:rsidRPr="004D0F3A" w:rsidRDefault="00311C15" w:rsidP="00276818">
      <w:pPr>
        <w:pStyle w:val="2f4"/>
      </w:pPr>
      <w:r w:rsidRPr="004D0F3A">
        <w:t xml:space="preserve">Согласно представленному администрацией приказу от 03.06.2014 №15 «О внесении изменений в приказ от 30.06.2011 №4 «Об утверждении Порядка отражения в бухгалтерском учете операций с объектами нефинансовых активов имущества казны МО «Северо-Байкальский район» амортизация на объекты имущества казны, переданное в аренду начисляется, что подтверждается представленными предприятием в составе обосновывающих документов инвентарными карточками. </w:t>
      </w:r>
    </w:p>
    <w:p w14:paraId="177D0A38" w14:textId="77777777" w:rsidR="00311C15" w:rsidRPr="004D0F3A" w:rsidRDefault="00311C15" w:rsidP="00276818">
      <w:pPr>
        <w:pStyle w:val="2f4"/>
      </w:pPr>
      <w:r w:rsidRPr="004D0F3A">
        <w:lastRenderedPageBreak/>
        <w:t>Рассмотрев обосновывающие документы установлено, что по договорам аренды №18/04.0300.381.11 от 12.07.2011 и №05.0300.202.12 от 01.04.2012 амортизационные отчисления превышают размер арендной платы, в связи с этим расходы признаны экономически обоснованными в сумме 4 745,76 тыс. руб. и 500,0 тыс. руб. соответственно, в размере указанном в договорах аренды.</w:t>
      </w:r>
    </w:p>
    <w:p w14:paraId="32FDC450" w14:textId="77777777" w:rsidR="00311C15" w:rsidRPr="004D0F3A" w:rsidRDefault="00311C15" w:rsidP="00276818">
      <w:pPr>
        <w:pStyle w:val="40"/>
      </w:pPr>
      <w:r w:rsidRPr="004D0F3A">
        <w:t>- Бичурский район:</w:t>
      </w:r>
    </w:p>
    <w:p w14:paraId="4C60ECDB" w14:textId="77777777" w:rsidR="00311C15" w:rsidRPr="004D0F3A" w:rsidRDefault="00311C15" w:rsidP="00276818">
      <w:pPr>
        <w:pStyle w:val="2f4"/>
      </w:pPr>
      <w:r w:rsidRPr="004D0F3A">
        <w:t xml:space="preserve">Согласно представленному администрацией решению сессии совета депутатов от 19.04.2002 утверждено «Положение о муниципальной казне», а также распоряжению от 30.12.2016 №402-р «Об утверждении Положения об учетной политике для целей бухгалтерского учета на 2017 год и положения об учетной политике для целей налогового учета на 2017 год» согласно которому амортизация начисляется на объекты, в составе имущества муниципальной казны, переданные в аренду с даты включения их в состав имущества казны. Предприятием представлены в составе обосновывающих документов инвентарные карточки, справки о начисленной сумме амортизации по имуществу казны. Согласно обосновывающим документам размер амортизационных отчислений выше размера арендной платы, в связи с чем арендная плата принята в размере договорных отношений 15,0 тыс. руб. </w:t>
      </w:r>
    </w:p>
    <w:p w14:paraId="3D6B6573" w14:textId="77777777" w:rsidR="00311C15" w:rsidRPr="004D0F3A" w:rsidRDefault="00311C15" w:rsidP="00276818">
      <w:pPr>
        <w:pStyle w:val="2f4"/>
      </w:pPr>
      <w:r w:rsidRPr="004D0F3A">
        <w:t xml:space="preserve">По муниципальным образованиям, по которым предприятием представлены инвентарные карточки, Кабанский район (сельские поселения Брянское, Клюевское, Красноярское, Сухинское, Шергинское), Заиграевский район, Иволгинский район, Кяхтинский район, Прибайкальский район, Мухоршибирский район (АМО «Мухоршибирский район», АМО СП «Новозаганское»), АМО ГП «Город Северобайкальск», АМО ГП «Город Закаменск» и АМО «Закаменский район», Курумканский район, Баунтовский эвенкийский район (АМО СП «Багдаринское» и «Северное») затраты признаны экономически необоснованными, так как согласно учетным политикам (порядок учета имущества муниципальной казны) амортизация на объекты имущества казны с даты их включения в состав имущества казны не начисляется. </w:t>
      </w:r>
    </w:p>
    <w:p w14:paraId="5C1FC916" w14:textId="77777777" w:rsidR="00311C15" w:rsidRPr="004D0F3A" w:rsidRDefault="00311C15" w:rsidP="00276818">
      <w:pPr>
        <w:pStyle w:val="2f4"/>
      </w:pPr>
      <w:r w:rsidRPr="004D0F3A">
        <w:t xml:space="preserve">Кроме того, необходимо отметить, что в представленных предприятием инвентарных карточках учета основных средств некоторых муниципальных </w:t>
      </w:r>
      <w:r w:rsidRPr="004D0F3A">
        <w:lastRenderedPageBreak/>
        <w:t xml:space="preserve">образований инвентарные номера объектов арендованного имущества не совпадают с инвентарными номерами объектов в акте приеме-передачи к договору аренды, в связи с этим сопоставить и провести детальный анализ экономического обоснования не представляется возможным. </w:t>
      </w:r>
    </w:p>
    <w:p w14:paraId="4A7248CD" w14:textId="77777777" w:rsidR="00311C15" w:rsidRPr="004D0F3A" w:rsidRDefault="00311C15" w:rsidP="00276818">
      <w:pPr>
        <w:pStyle w:val="2f4"/>
        <w:keepNext/>
        <w:rPr>
          <w:b/>
          <w:bCs/>
        </w:rPr>
      </w:pPr>
      <w:r w:rsidRPr="004D0F3A">
        <w:rPr>
          <w:b/>
          <w:bCs/>
        </w:rPr>
        <w:t>Арендная плата по электросетевому имуществу прочих собственников:</w:t>
      </w:r>
    </w:p>
    <w:p w14:paraId="1D5FCB53" w14:textId="77777777" w:rsidR="00311C15" w:rsidRPr="004D0F3A" w:rsidRDefault="00311C15" w:rsidP="00276818">
      <w:pPr>
        <w:pStyle w:val="40"/>
      </w:pPr>
      <w:r w:rsidRPr="004D0F3A">
        <w:t xml:space="preserve">- </w:t>
      </w:r>
      <w:r w:rsidR="002E6DB4" w:rsidRPr="004D0F3A">
        <w:t>ОАО </w:t>
      </w:r>
      <w:r w:rsidRPr="004D0F3A">
        <w:t>«Интер РАО-Электрогенерация»: Для обоснования арендной платы представлена инвентарная карточка ОС-6 №09/002787 от 19.04.2016 согласно которой амортизационные отчисления и налог на имущество составляют 52,59 тыс. руб. Учитывая изложенное, арендная плата на 2018 год принята в экономически обоснованном размере 52,59 тыс. руб.</w:t>
      </w:r>
    </w:p>
    <w:p w14:paraId="7F07E360" w14:textId="77777777" w:rsidR="00311C15" w:rsidRPr="004D0F3A" w:rsidRDefault="00311C15" w:rsidP="00276818">
      <w:pPr>
        <w:pStyle w:val="40"/>
      </w:pPr>
      <w:r w:rsidRPr="004D0F3A">
        <w:t xml:space="preserve">- </w:t>
      </w:r>
      <w:r w:rsidR="002E6DB4" w:rsidRPr="004D0F3A">
        <w:t>ПАО </w:t>
      </w:r>
      <w:r w:rsidRPr="004D0F3A">
        <w:t>«Бурятзолото» (дополнительный материал, представленный письмом филиала от 10.11.2017 №1.2/15/2223-исх) – договор аренды электросетевого имущества согласно акту приема-передачи ПС 110/6 кВ «Ирокинда», ПС 110/35/6 кВ «Самарта», ПС 35/6 кВ «Польша», ВЛ 110 кВ и ВЛ 35 кВ сроком с 01.01.2018 по 31.12.2022.  Рассмотрев представленный договор установлено, что отсутствует государственная регистрация и не представлены инвентарные карточки ОС и акты ввода в эксплуатацию, в связи с чем арендная плата по данному договору экономически не обоснована и не подлежит учету.</w:t>
      </w:r>
    </w:p>
    <w:p w14:paraId="6CAACADD" w14:textId="77777777" w:rsidR="00311C15" w:rsidRPr="004D0F3A" w:rsidRDefault="00311C15" w:rsidP="00276818">
      <w:pPr>
        <w:pStyle w:val="40"/>
      </w:pPr>
      <w:r w:rsidRPr="004D0F3A">
        <w:t xml:space="preserve">- </w:t>
      </w:r>
      <w:r w:rsidR="002E6DB4" w:rsidRPr="004D0F3A">
        <w:t>ОАО </w:t>
      </w:r>
      <w:r w:rsidRPr="004D0F3A">
        <w:t>«Хиагда»: Для обоснования арендной платы представлены инвентарные карточки ОС-6 №00001277 и 00001278 от 01.04.2008 согласно которым амортизационные отчисления выше договорных отношений, в связи с чем арендная плата принята в размере 646,4 тыс. руб. согласно договору аренды.</w:t>
      </w:r>
    </w:p>
    <w:p w14:paraId="6F357D30" w14:textId="77777777" w:rsidR="00311C15" w:rsidRPr="004D0F3A" w:rsidRDefault="00311C15" w:rsidP="00276818">
      <w:pPr>
        <w:pStyle w:val="40"/>
      </w:pPr>
      <w:r w:rsidRPr="004D0F3A">
        <w:t xml:space="preserve">- </w:t>
      </w:r>
      <w:r w:rsidR="002E6DB4" w:rsidRPr="004D0F3A">
        <w:t>ООО </w:t>
      </w:r>
      <w:r w:rsidRPr="004D0F3A">
        <w:t xml:space="preserve">«Рыбозавод Байкал»: Для обоснования арендной платы представлена инвентарная карточка ОС-6 №558 от 29.06.2017 согласно которой трансформаторная подстанция в ноябре 2016 года полностью самортизирована. Учитывая изложенное, арендная плата на 2018 год экономически не обоснована.  </w:t>
      </w:r>
    </w:p>
    <w:p w14:paraId="721092D8" w14:textId="77777777" w:rsidR="00311C15" w:rsidRPr="004D0F3A" w:rsidRDefault="00311C15" w:rsidP="00276818">
      <w:pPr>
        <w:pStyle w:val="40"/>
      </w:pPr>
      <w:r w:rsidRPr="004D0F3A">
        <w:t xml:space="preserve">- СКУП Байкалкурорт: В обоснование затрат предприятием представлен учетная политика арендодателя и инвентарные карточки </w:t>
      </w:r>
      <w:r w:rsidRPr="004D0F3A">
        <w:lastRenderedPageBreak/>
        <w:t>ОС-6, согласно которым амортизационные отчисления за год составляют в сумме 55,68 тыс. руб. Учитывая изложенное, арендная плата принята в сумме 55,68 тыс. руб., что ниже арендной платы, указанной в договоре (1 322,03 тыс. руб.).</w:t>
      </w:r>
    </w:p>
    <w:p w14:paraId="00DE64C7" w14:textId="77777777" w:rsidR="00311C15" w:rsidRPr="004D0F3A" w:rsidRDefault="00311C15" w:rsidP="00276818">
      <w:pPr>
        <w:pStyle w:val="40"/>
      </w:pPr>
      <w:r w:rsidRPr="004D0F3A">
        <w:t xml:space="preserve">- </w:t>
      </w:r>
      <w:r w:rsidR="002E6DB4" w:rsidRPr="004D0F3A">
        <w:t>ОАО </w:t>
      </w:r>
      <w:r w:rsidRPr="004D0F3A">
        <w:t>«Ростелеком»: Для обоснования предприятием представлены инвентарные карты, в результате рассмотрения установлено, что сопоставить данные в инвентарной карте с актом приема-передачи не представляется возможным, не соответствуют даты ввода в эксплуатацию и первоначальная стоимость. Кроме того, представлены инвентарные карты, согласно которым имущество Бурятэнерго не обслуживается (т.е. в акте приема-передачи не числится). Учитывая изложенное, амортизация принята только по имуществу, по которому возможно сопоставить данные инвентарной карты и акта приема-передачи в размере 33,31 тыс. руб.</w:t>
      </w:r>
    </w:p>
    <w:p w14:paraId="6ECCE6F4" w14:textId="77777777" w:rsidR="00311C15" w:rsidRPr="004D0F3A" w:rsidRDefault="00311C15" w:rsidP="00276818">
      <w:pPr>
        <w:pStyle w:val="40"/>
      </w:pPr>
      <w:r w:rsidRPr="004D0F3A">
        <w:t xml:space="preserve">- </w:t>
      </w:r>
      <w:r w:rsidR="002E6DB4" w:rsidRPr="004D0F3A">
        <w:t>ОАО </w:t>
      </w:r>
      <w:r w:rsidRPr="004D0F3A">
        <w:t>«Озерный ГОК»: Для обоснования арендной платы представлена инвентарная карточка ОС-6 №0001ВЛ от 01.11.2010 согласно которой амортизационные отчисления составляют 4 238,38 тыс. руб., что выше договорных отношений, в связи с чем арендная плата принята в размере 61,016 тыс. руб. согласно договору аренды от 28.11.2016 года.</w:t>
      </w:r>
    </w:p>
    <w:p w14:paraId="45C5157A" w14:textId="77777777" w:rsidR="00311C15" w:rsidRPr="004D0F3A" w:rsidRDefault="00311C15" w:rsidP="00276818">
      <w:pPr>
        <w:pStyle w:val="40"/>
      </w:pPr>
      <w:r w:rsidRPr="004D0F3A">
        <w:t>- СПК Кабанский рыбозавод: Рассмотрев представленные для обоснования арендной платы инвентарные карты установлено, что срок полезного использования 10 лет, год ввода 1988 и 1986 годы, в связи с чем оборудование полностью самортизировано, затраты в расчет НВВ не принимаются.</w:t>
      </w:r>
    </w:p>
    <w:p w14:paraId="34D5D1D9" w14:textId="77777777" w:rsidR="00311C15" w:rsidRPr="004D0F3A" w:rsidRDefault="00311C15" w:rsidP="00276818">
      <w:pPr>
        <w:pStyle w:val="40"/>
      </w:pPr>
      <w:r w:rsidRPr="004D0F3A">
        <w:t>- Министерство имущественных и земельных отношений РБ: Для обоснования представлена учетная политика арендодателя и инвентарные карточки, при этом отмечается что УП не в полном виде, отсутствует информация об амортизации, инвентарные карточки нефинансовых активов не содержат информацию о текущих амортизационных отчислениях. Учитывая изложенное, затраты на арендную плату признаны экономически необоснованными и не подлежат учету.</w:t>
      </w:r>
    </w:p>
    <w:p w14:paraId="09E03439" w14:textId="77777777" w:rsidR="00311C15" w:rsidRPr="004D0F3A" w:rsidRDefault="00311C15" w:rsidP="00276818">
      <w:pPr>
        <w:pStyle w:val="40"/>
      </w:pPr>
      <w:r w:rsidRPr="004D0F3A">
        <w:lastRenderedPageBreak/>
        <w:t>- ЗАО «Улан-удэстальмост»: для обоснования представлена ведомость амортизации ОС за период с 01.10.2016-01.10.2017 согласно которой амортизация за указанный период составила 6 010,368 тыс. руб., а также учетная политика арендодателя и инвентарные карточки учета объектов основных средств. Рассмотрев инвентарные карточки установлено, что оборудование с вводом в эксплуатацию с 1990 и 1991 гг. полностью самортизировано, в связи с чем в расчет амортизационных отчислений принято оборудование 2014 г. ввода в эксплуатацию. Таким образом, амортизационные отчисления на 2018 год составили 929,119 тыс. руб. и приняты в полном объеме.</w:t>
      </w:r>
    </w:p>
    <w:p w14:paraId="79401FA2" w14:textId="77777777" w:rsidR="00311C15" w:rsidRPr="004D0F3A" w:rsidRDefault="00311C15" w:rsidP="00276818">
      <w:pPr>
        <w:pStyle w:val="40"/>
      </w:pPr>
      <w:r w:rsidRPr="004D0F3A">
        <w:t xml:space="preserve">- </w:t>
      </w:r>
      <w:r w:rsidR="002E6DB4" w:rsidRPr="004D0F3A">
        <w:t>ПАО </w:t>
      </w:r>
      <w:r w:rsidRPr="004D0F3A">
        <w:t>«Бурятзолото»: Рассмотрев представленные для обоснования арендной платы инвентарные карты установлено, что большая часть оборудования, преданного по акту приема-передачи, в настоящее время уже полностью самортизировано. Вместе с тем, арендодателем в 2017 году был произведен капитальный ремонт ПС 110/6 Ирокинда и ВЛ-6 кВ от ПС 35/6, согласно данным инвентарных карточек амортизационные отчисления по указанному оборудованию на 2018 год составят 897,4 тыс.руб. и приняты в полном объеме.</w:t>
      </w:r>
    </w:p>
    <w:p w14:paraId="2C0A7B25" w14:textId="77777777" w:rsidR="00311C15" w:rsidRPr="004D0F3A" w:rsidRDefault="00311C15" w:rsidP="00276818">
      <w:pPr>
        <w:pStyle w:val="40"/>
      </w:pPr>
      <w:r w:rsidRPr="004D0F3A">
        <w:t xml:space="preserve">- </w:t>
      </w:r>
      <w:r w:rsidR="002E6DB4" w:rsidRPr="004D0F3A">
        <w:t>ОАО </w:t>
      </w:r>
      <w:r w:rsidRPr="004D0F3A">
        <w:t>«Улан-Удэнское Приборостроительное производственное объединение»: письмом от 12.12.2017 №1.2/02/8777-исх в дополнение тарифной заявки представлен договор аренды подстанции трансформаторной ГПП-35 от 20.04.2017 №04.0300.1618.17 с приложением инвентарной карточки учета основных средств №8106 от 01.12.1988, первоначальная стоимость 1444511 руб., амортизационная группа 8 (максимальный срок 25 лет), дата принятия к учету с 01.12.1988 года. Рассмотрев представленные документы установлено, что оборудование подстанции полностью самортизировано, в связи с чем затраты на 2018 год не принимаются.</w:t>
      </w:r>
    </w:p>
    <w:p w14:paraId="2923067F" w14:textId="77777777" w:rsidR="00311C15" w:rsidRPr="004D0F3A" w:rsidRDefault="00311C15" w:rsidP="00311C15">
      <w:pPr>
        <w:pStyle w:val="afffb"/>
        <w:keepNext/>
        <w:rPr>
          <w:b/>
        </w:rPr>
      </w:pPr>
      <w:r w:rsidRPr="004D0F3A">
        <w:rPr>
          <w:b/>
        </w:rPr>
        <w:t>Арендная плата недвижимого имущества:</w:t>
      </w:r>
    </w:p>
    <w:p w14:paraId="3FBCF7A0" w14:textId="77777777" w:rsidR="00311C15" w:rsidRPr="004D0F3A" w:rsidRDefault="00311C15" w:rsidP="00276818">
      <w:pPr>
        <w:pStyle w:val="2f4"/>
      </w:pPr>
      <w:r w:rsidRPr="004D0F3A">
        <w:t xml:space="preserve">Для обоснования предприятием представлены договоры аренды, инвентарная карточка учета объекта ОС и платежные документы по уплате земельного и имущественного налога по арендованному имуществу с ИП «Мирзалиев», по другим договорам аренды инвентарные карточки и </w:t>
      </w:r>
      <w:r w:rsidRPr="004D0F3A">
        <w:lastRenderedPageBreak/>
        <w:t>налоговые декларации (уведомления, платежные документы) отсутствуют. Учитывая изложенное, затраты на аренду недвижимого имущества приняты в сумме 2 412,66 тыс. руб., расходы в сумме 3 722,16 тыс. руб. признаны экономически не обоснованными.</w:t>
      </w:r>
    </w:p>
    <w:p w14:paraId="4F748586" w14:textId="77777777" w:rsidR="00311C15" w:rsidRPr="004D0F3A" w:rsidRDefault="00311C15" w:rsidP="00276818">
      <w:pPr>
        <w:pStyle w:val="2f4"/>
      </w:pPr>
      <w:r w:rsidRPr="004D0F3A">
        <w:t>Арендная плата земельных участков: Затраты по статье аренда земельных участков в размере 4 696,43 тыс. руб. признана экономически не обоснованной, в связи с отсутствием обосновывающих материалов (копии свидетельств о праве собственности для определения кадастровой стоимости, информацию о начислении и уплате земельного налога собственником имущества). Учитывая изложенное, затраты на аренду земельных участков признаны экономически не обоснованными и не подлежат учету в НВВ на 2018 год.</w:t>
      </w:r>
    </w:p>
    <w:p w14:paraId="44333BB3" w14:textId="77777777" w:rsidR="00311C15" w:rsidRPr="004D0F3A" w:rsidRDefault="00311C15" w:rsidP="00276818">
      <w:pPr>
        <w:pStyle w:val="2f4"/>
      </w:pPr>
      <w:r w:rsidRPr="004D0F3A">
        <w:t>Таким образом, рассмотрев все обосновывающие документы, представленные предприятием и администрациями муниципальных образований, затраты по статье арендная плата на 2018 год принята в размере 19 056,96 тыс. руб., в том числе аренда электросетевого оборудования в сумме 16 644,30 тыс. руб., аренда недвижимого имущества – 2 412,66 тыс. руб., аренда земельных участков – 0,0 тыс. руб.</w:t>
      </w:r>
    </w:p>
    <w:p w14:paraId="7C860995" w14:textId="77777777" w:rsidR="00276818" w:rsidRPr="004D0F3A" w:rsidRDefault="00276818" w:rsidP="00276818">
      <w:pPr>
        <w:pStyle w:val="2f4"/>
      </w:pPr>
    </w:p>
    <w:p w14:paraId="3D2A84E0" w14:textId="77777777" w:rsidR="00311C15" w:rsidRPr="004D0F3A" w:rsidRDefault="00311C15" w:rsidP="00276818">
      <w:pPr>
        <w:pStyle w:val="afffc"/>
      </w:pPr>
      <w:r w:rsidRPr="004D0F3A">
        <w:t>ПОЗИЦИЯ ИСПОЛНИТЕЛЯ</w:t>
      </w:r>
    </w:p>
    <w:p w14:paraId="23386702" w14:textId="77777777" w:rsidR="00311C15" w:rsidRPr="004D0F3A" w:rsidRDefault="00311C15" w:rsidP="00276818">
      <w:pPr>
        <w:pStyle w:val="2f4"/>
        <w:rPr>
          <w:rFonts w:eastAsiaTheme="minorHAnsi"/>
        </w:rPr>
      </w:pPr>
      <w:r w:rsidRPr="004D0F3A">
        <w:t xml:space="preserve">На момент принятия решения об установлении тарифов на передачу электрической энергии подпункт 5 пункта 28 Постановления Правительства РФ от 29.12.2011 </w:t>
      </w:r>
      <w:r w:rsidR="002E6DB4" w:rsidRPr="004D0F3A">
        <w:t>N </w:t>
      </w:r>
      <w:r w:rsidRPr="004D0F3A">
        <w:t xml:space="preserve">1178 «О ценообразовании в области регулируемых цен (тарифов) в электроэнергетике» предусматривал, что </w:t>
      </w:r>
      <w:r w:rsidRPr="004D0F3A">
        <w:rPr>
          <w:rFonts w:eastAsiaTheme="minorHAnsi"/>
        </w:rPr>
        <w:t xml:space="preserve">в состав прочих расходов, которые учитываются при определении необходимой валовой выручки, включаются плата за владение и (или) пользование имуществом, в том числе платежи в федеральный бюджет за пользование имуществом, находящимся в федеральной собственности, за исключением затрат, связанных с арендой объектов электросетевого хозяйства, не относящихся к единой национальной (общероссийской) электрической сети, в случае, если собственник объектов электросетевого хозяйства является единственным потребителем услуг по передаче электрической энергии, оказываемых с использованием указанных </w:t>
      </w:r>
      <w:r w:rsidRPr="004D0F3A">
        <w:rPr>
          <w:rFonts w:eastAsiaTheme="minorHAnsi"/>
        </w:rPr>
        <w:lastRenderedPageBreak/>
        <w:t>объектов электросетевого хозяйства, а также если указанные объекты учтены в базе инвестированного капитала прочих сетевых организаций. Расходы на аренду определяются регулирующим органом исходя из величины амортизации и налога на имущество, относящихся к арендуемому имуществу</w:t>
      </w:r>
    </w:p>
    <w:p w14:paraId="45D48534" w14:textId="77777777" w:rsidR="00311C15" w:rsidRPr="004D0F3A" w:rsidRDefault="00311C15" w:rsidP="00276818">
      <w:pPr>
        <w:pStyle w:val="2f4"/>
      </w:pPr>
      <w:r w:rsidRPr="004D0F3A">
        <w:rPr>
          <w:u w:val="single"/>
        </w:rPr>
        <w:t>Арендная плата земельных участков</w:t>
      </w:r>
      <w:r w:rsidRPr="004D0F3A">
        <w:t xml:space="preserve">: в обоснование расходов данной статье филиалом </w:t>
      </w:r>
      <w:r w:rsidR="002E6DB4" w:rsidRPr="004D0F3A">
        <w:t>ПАО </w:t>
      </w:r>
      <w:r w:rsidRPr="004D0F3A">
        <w:t>«МРСК Сибири» - «Бурятэнерго» представлены следующие документы:</w:t>
      </w:r>
    </w:p>
    <w:p w14:paraId="0506EEB1" w14:textId="77777777" w:rsidR="00311C15" w:rsidRPr="004D0F3A" w:rsidRDefault="00311C15" w:rsidP="00276818">
      <w:pPr>
        <w:pStyle w:val="40"/>
      </w:pPr>
      <w:r w:rsidRPr="004D0F3A">
        <w:t xml:space="preserve">выгрузка из </w:t>
      </w:r>
      <w:r w:rsidRPr="004D0F3A">
        <w:rPr>
          <w:lang w:val="en-US"/>
        </w:rPr>
        <w:t>SUP</w:t>
      </w:r>
      <w:r w:rsidRPr="004D0F3A">
        <w:t xml:space="preserve"> по аренде земли за 2016 год;</w:t>
      </w:r>
    </w:p>
    <w:p w14:paraId="75FFA4C2" w14:textId="77777777" w:rsidR="00311C15" w:rsidRPr="004D0F3A" w:rsidRDefault="00311C15" w:rsidP="00276818">
      <w:pPr>
        <w:pStyle w:val="40"/>
      </w:pPr>
      <w:r w:rsidRPr="004D0F3A">
        <w:t>реестр действующих договоров аренды земельных участков по состоянию на 01.03.2017;</w:t>
      </w:r>
    </w:p>
    <w:p w14:paraId="6B60A9F9" w14:textId="77777777" w:rsidR="00311C15" w:rsidRPr="004D0F3A" w:rsidRDefault="00311C15" w:rsidP="00276818">
      <w:pPr>
        <w:pStyle w:val="40"/>
      </w:pPr>
      <w:r w:rsidRPr="004D0F3A">
        <w:t>расчет арендной платы по запланированным к заключению договорам аренды земельных участков на 2017 год.</w:t>
      </w:r>
    </w:p>
    <w:p w14:paraId="7665AD44" w14:textId="77777777" w:rsidR="00311C15" w:rsidRPr="004D0F3A" w:rsidRDefault="00311C15" w:rsidP="00276818">
      <w:pPr>
        <w:pStyle w:val="2f4"/>
      </w:pPr>
      <w:r w:rsidRPr="004D0F3A">
        <w:t>Следует отметить, что филиал «Бурятэнерго» осуществляет аренду земельных участков, находящихся под электросетевыми активами, у Муниципальных образований.</w:t>
      </w:r>
    </w:p>
    <w:p w14:paraId="35B4F4A0" w14:textId="77777777" w:rsidR="00311C15" w:rsidRPr="004D0F3A" w:rsidRDefault="00311C15" w:rsidP="00276818">
      <w:pPr>
        <w:pStyle w:val="2f4"/>
      </w:pPr>
      <w:r w:rsidRPr="004D0F3A">
        <w:t xml:space="preserve">Пунктом 70 Инструкции, утвержденной приказом Минфина России от 01.12.2010 </w:t>
      </w:r>
      <w:r w:rsidR="002E6DB4" w:rsidRPr="004D0F3A">
        <w:t>N </w:t>
      </w:r>
      <w:r w:rsidRPr="004D0F3A">
        <w:t xml:space="preserve">157н (далее - Инструкция </w:t>
      </w:r>
      <w:r w:rsidR="002E6DB4" w:rsidRPr="004D0F3A">
        <w:t>N </w:t>
      </w:r>
      <w:r w:rsidRPr="004D0F3A">
        <w:t xml:space="preserve">157н), определено, что земля относится к непроизведенным активам и учитывается на счете 103 00 "Непроизведенные активы". Однако в бухгалтерском учете данные активы отражаются только в момент вовлечения их в экономический (хозяйственный) оборот (п. 71 Инструкции </w:t>
      </w:r>
      <w:r w:rsidR="002E6DB4" w:rsidRPr="004D0F3A">
        <w:t>N </w:t>
      </w:r>
      <w:r w:rsidRPr="004D0F3A">
        <w:t>157н).</w:t>
      </w:r>
    </w:p>
    <w:p w14:paraId="7A197FC1" w14:textId="77777777" w:rsidR="00311C15" w:rsidRPr="004D0F3A" w:rsidRDefault="00311C15" w:rsidP="00276818">
      <w:pPr>
        <w:pStyle w:val="2f4"/>
      </w:pPr>
      <w:r w:rsidRPr="004D0F3A">
        <w:t xml:space="preserve">Земельные участки, входящие в состав имущества казны, на которые учреждение имеет права собственности, учитываются в стоимостном выражении на счете 1 108 55 000 "Непроизведенные активы, составляющие казну" без ведения инвентарного и аналитического учета (пп. 141, 143, абз. 6 п. 144 Инструкции </w:t>
      </w:r>
      <w:r w:rsidR="002E6DB4" w:rsidRPr="004D0F3A">
        <w:t>N </w:t>
      </w:r>
      <w:r w:rsidRPr="004D0F3A">
        <w:t xml:space="preserve">157н, абз. 6 п. 38 Инструкции, утвержденной приказом Минфина России от 06.12.2010 </w:t>
      </w:r>
      <w:r w:rsidR="002E6DB4" w:rsidRPr="004D0F3A">
        <w:t>N </w:t>
      </w:r>
      <w:r w:rsidRPr="004D0F3A">
        <w:t xml:space="preserve">162н, далее - Инструкция </w:t>
      </w:r>
      <w:r w:rsidR="002E6DB4" w:rsidRPr="004D0F3A">
        <w:t>N </w:t>
      </w:r>
      <w:r w:rsidRPr="004D0F3A">
        <w:t>162н), если иное не предусмотрено нормативным актом публично-правового образования.</w:t>
      </w:r>
    </w:p>
    <w:p w14:paraId="3F4702F4" w14:textId="77777777" w:rsidR="00311C15" w:rsidRPr="004D0F3A" w:rsidRDefault="00311C15" w:rsidP="00276818">
      <w:pPr>
        <w:pStyle w:val="2f4"/>
      </w:pPr>
      <w:r w:rsidRPr="004D0F3A">
        <w:t>Согласно п. 1 ст. 388 НК РФ плательщиками земельного налога признаются организации и физические лица, обладающие земельными участками, признаваемыми объектом налогообложения в соответствии со ст. 389 НК РФ:</w:t>
      </w:r>
    </w:p>
    <w:p w14:paraId="22491D97" w14:textId="77777777" w:rsidR="00311C15" w:rsidRPr="004D0F3A" w:rsidRDefault="00311C15" w:rsidP="00276818">
      <w:pPr>
        <w:pStyle w:val="40"/>
      </w:pPr>
      <w:r w:rsidRPr="004D0F3A">
        <w:lastRenderedPageBreak/>
        <w:t>на праве собственности;</w:t>
      </w:r>
    </w:p>
    <w:p w14:paraId="6A00E040" w14:textId="77777777" w:rsidR="00311C15" w:rsidRPr="004D0F3A" w:rsidRDefault="00311C15" w:rsidP="00276818">
      <w:pPr>
        <w:pStyle w:val="40"/>
      </w:pPr>
      <w:r w:rsidRPr="004D0F3A">
        <w:t>на праве постоянного (бессрочного) пользования;</w:t>
      </w:r>
    </w:p>
    <w:p w14:paraId="3EA7F282" w14:textId="77777777" w:rsidR="00311C15" w:rsidRPr="004D0F3A" w:rsidRDefault="00311C15" w:rsidP="00276818">
      <w:pPr>
        <w:pStyle w:val="40"/>
      </w:pPr>
      <w:r w:rsidRPr="004D0F3A">
        <w:t>на праве пожизненного наследуемого владения.</w:t>
      </w:r>
    </w:p>
    <w:p w14:paraId="4C0F3759" w14:textId="77777777" w:rsidR="00311C15" w:rsidRPr="004D0F3A" w:rsidRDefault="00311C15" w:rsidP="00276818">
      <w:pPr>
        <w:pStyle w:val="2f4"/>
      </w:pPr>
      <w:r w:rsidRPr="004D0F3A">
        <w:t>Согласно п. 2 ст. 212 ГК РФ имущество может находиться в собственности граждан и юридических лиц, а также Российской Федерации, субъектов РФ, муниципальных образований.</w:t>
      </w:r>
    </w:p>
    <w:p w14:paraId="7ECB2E2A" w14:textId="77777777" w:rsidR="00311C15" w:rsidRPr="004D0F3A" w:rsidRDefault="00311C15" w:rsidP="00276818">
      <w:pPr>
        <w:pStyle w:val="2f4"/>
      </w:pPr>
      <w:r w:rsidRPr="004D0F3A">
        <w:t>Имущество, принадлежащее на праве собственности городским и сельским поселениям, а также другим муниципальным образованиям, является муниципальной собственностью.</w:t>
      </w:r>
    </w:p>
    <w:p w14:paraId="53B7037B" w14:textId="77777777" w:rsidR="00311C15" w:rsidRPr="004D0F3A" w:rsidRDefault="00311C15" w:rsidP="00276818">
      <w:pPr>
        <w:pStyle w:val="2f4"/>
      </w:pPr>
      <w:r w:rsidRPr="004D0F3A">
        <w:t xml:space="preserve">Органы местного самоуправления, которые в соответствии с п. 2 ст. 41 Федерального закона от 06.10.2003 </w:t>
      </w:r>
      <w:r w:rsidR="002E6DB4" w:rsidRPr="004D0F3A">
        <w:t>№ </w:t>
      </w:r>
      <w:r w:rsidRPr="004D0F3A">
        <w:t xml:space="preserve">131-ФЗ "Об общих принципах организации местного самоуправления в Российской Федерации" (далее - Закон </w:t>
      </w:r>
      <w:r w:rsidR="002E6DB4" w:rsidRPr="004D0F3A">
        <w:t>№ </w:t>
      </w:r>
      <w:r w:rsidRPr="004D0F3A">
        <w:t xml:space="preserve">131-ФЗ) и уставом муниципального образования наделяются правами юридического лица, являются муниципальными казенными учреждениями, образуемыми для осуществления управленческих функций, и подлежат государственной регистрации в качестве юридических лиц в соответствии с Федеральным законом от 08.08.2001 </w:t>
      </w:r>
      <w:r w:rsidR="002E6DB4" w:rsidRPr="004D0F3A">
        <w:t>№ </w:t>
      </w:r>
      <w:r w:rsidRPr="004D0F3A">
        <w:t>129-ФЗ "О государственной регистрации юридических лиц и индивидуальных предпринимателей".</w:t>
      </w:r>
    </w:p>
    <w:p w14:paraId="2F0D7A33" w14:textId="77777777" w:rsidR="00311C15" w:rsidRPr="004D0F3A" w:rsidRDefault="00311C15" w:rsidP="00276818">
      <w:pPr>
        <w:pStyle w:val="2f4"/>
      </w:pPr>
      <w:r w:rsidRPr="004D0F3A">
        <w:t>Согласно ст. 120 ГК РФ учреждением признается некоммерческая организация, созданная собственником для осуществления управленческих, социально-культурных или иных функций некоммерческого характера. Учреждение может быть создано, в том числе, и муниципальным образованием.</w:t>
      </w:r>
    </w:p>
    <w:p w14:paraId="3315BB50" w14:textId="77777777" w:rsidR="00311C15" w:rsidRPr="004D0F3A" w:rsidRDefault="00311C15" w:rsidP="00276818">
      <w:pPr>
        <w:pStyle w:val="2f4"/>
      </w:pPr>
      <w:r w:rsidRPr="004D0F3A">
        <w:t>С учетом приведенных норм законодательства муниципальное казенное учреждение относится к организациям в целях налогообложения, то есть оно может быть признано плательщиком земельного налога.</w:t>
      </w:r>
    </w:p>
    <w:p w14:paraId="63BFBC29" w14:textId="77777777" w:rsidR="00311C15" w:rsidRPr="004D0F3A" w:rsidRDefault="00311C15" w:rsidP="00276818">
      <w:pPr>
        <w:pStyle w:val="2f4"/>
      </w:pPr>
      <w:r w:rsidRPr="004D0F3A">
        <w:t xml:space="preserve">Вместе с тем органы местного самоуправления в рамках их компетенции, установленной актами, определяющими статус этих органов, от имени муниципальных образований могут своими действиями приобретать и осуществлять имущественные и личные неимущественные права и обязанности, выступать в суде в отношениях, регулируемых гражданским законодательством, </w:t>
      </w:r>
      <w:r w:rsidRPr="004D0F3A">
        <w:lastRenderedPageBreak/>
        <w:t>на равных началах с иными участниками этих отношений - гражданами и юридическими лицами (п. 1 ст. 2, ст. 124, п.п. 1, 2 ст. 125 ГК РФ).</w:t>
      </w:r>
    </w:p>
    <w:p w14:paraId="4DA25167" w14:textId="77777777" w:rsidR="00311C15" w:rsidRPr="004D0F3A" w:rsidRDefault="00311C15" w:rsidP="00276818">
      <w:pPr>
        <w:pStyle w:val="2f4"/>
      </w:pPr>
      <w:r w:rsidRPr="004D0F3A">
        <w:t xml:space="preserve">Таким образом, с учетом положений п. 2 ст. 11 НК РФ, муниципальные образования не могут рассматриваться в качестве организации или физического лица, следовательно, такие публично-правовые образования не могут быть признаны плательщиками земельного налога (смотрите, например, письма Минфина РФ от 31.08.2011 </w:t>
      </w:r>
      <w:r w:rsidR="002E6DB4" w:rsidRPr="004D0F3A">
        <w:t>N </w:t>
      </w:r>
      <w:r w:rsidRPr="004D0F3A">
        <w:t xml:space="preserve">03-05-04-02/88, от 18.05.2010 </w:t>
      </w:r>
      <w:r w:rsidR="002E6DB4" w:rsidRPr="004D0F3A">
        <w:t>N </w:t>
      </w:r>
      <w:r w:rsidRPr="004D0F3A">
        <w:t xml:space="preserve">03-05-04-02/49, письмо ФНС России от 03.06.2010 </w:t>
      </w:r>
      <w:r w:rsidR="002E6DB4" w:rsidRPr="004D0F3A">
        <w:t>N </w:t>
      </w:r>
      <w:r w:rsidRPr="004D0F3A">
        <w:t>ШС-37-3/3229).</w:t>
      </w:r>
    </w:p>
    <w:p w14:paraId="6719B475" w14:textId="77777777" w:rsidR="00311C15" w:rsidRPr="004D0F3A" w:rsidRDefault="00311C15" w:rsidP="00276818">
      <w:pPr>
        <w:pStyle w:val="2f4"/>
      </w:pPr>
      <w:r w:rsidRPr="004D0F3A">
        <w:t xml:space="preserve">Следовательно, если земельный участок является муниципальной собственностью и (или) составляет казну муниципального образования, то до приобретения этого земельного участка в собственность либо предоставления его на праве постоянного (бессрочного) пользования в отношении данного земельного участка отсутствует плательщик земельного налога. Этот вывод подтверждают письма Минфина России от 21.02.2012 </w:t>
      </w:r>
      <w:r w:rsidR="002E6DB4" w:rsidRPr="004D0F3A">
        <w:t>N </w:t>
      </w:r>
      <w:r w:rsidRPr="004D0F3A">
        <w:t xml:space="preserve">03-05-06-02/15, от 31.08.2011 </w:t>
      </w:r>
      <w:r w:rsidR="002E6DB4" w:rsidRPr="004D0F3A">
        <w:t>N </w:t>
      </w:r>
      <w:r w:rsidRPr="004D0F3A">
        <w:t xml:space="preserve">03-05-04-02/88, от 18.05.2010 </w:t>
      </w:r>
      <w:r w:rsidR="002E6DB4" w:rsidRPr="004D0F3A">
        <w:t>N </w:t>
      </w:r>
      <w:r w:rsidRPr="004D0F3A">
        <w:t xml:space="preserve">03-05-04-02/49, от 06.10.2009 </w:t>
      </w:r>
      <w:r w:rsidR="002E6DB4" w:rsidRPr="004D0F3A">
        <w:t>N </w:t>
      </w:r>
      <w:r w:rsidRPr="004D0F3A">
        <w:t xml:space="preserve">03-05-04-01/82, письмо ФНС России от 31.05.2010 </w:t>
      </w:r>
      <w:r w:rsidR="002E6DB4" w:rsidRPr="004D0F3A">
        <w:t>N </w:t>
      </w:r>
      <w:r w:rsidRPr="004D0F3A">
        <w:t>ШС-37-3/3062.</w:t>
      </w:r>
    </w:p>
    <w:p w14:paraId="602CD6C0" w14:textId="77777777" w:rsidR="00311C15" w:rsidRPr="004D0F3A" w:rsidRDefault="00311C15" w:rsidP="00276818">
      <w:pPr>
        <w:pStyle w:val="2f4"/>
      </w:pPr>
      <w:r w:rsidRPr="004D0F3A">
        <w:t>Таким образом, у филиала «Бурятэнерго» отсутствует возможность подтвердить экономическую целесообразность затрат на аренду земельных участков за 2016 г. и 2018 г.</w:t>
      </w:r>
    </w:p>
    <w:p w14:paraId="33377352" w14:textId="77777777" w:rsidR="00311C15" w:rsidRPr="004D0F3A" w:rsidRDefault="00311C15" w:rsidP="00276818">
      <w:pPr>
        <w:pStyle w:val="2f4"/>
      </w:pPr>
      <w:r w:rsidRPr="004D0F3A">
        <w:t xml:space="preserve">Принимая во внимание вышеизложенное, не включение в состав неподконтрольных расходов затрат на аренду земли РСТ РБ, по мнению Исполнителя является обоснованным. </w:t>
      </w:r>
    </w:p>
    <w:p w14:paraId="714FD605" w14:textId="77777777" w:rsidR="00311C15" w:rsidRPr="004D0F3A" w:rsidRDefault="00311C15" w:rsidP="00276818">
      <w:pPr>
        <w:pStyle w:val="2f4"/>
      </w:pPr>
      <w:r w:rsidRPr="004D0F3A">
        <w:rPr>
          <w:u w:val="single"/>
        </w:rPr>
        <w:t xml:space="preserve">Арендная плата недвижимого имущества: </w:t>
      </w:r>
      <w:r w:rsidRPr="004D0F3A">
        <w:t xml:space="preserve">в представленных филиалом </w:t>
      </w:r>
      <w:r w:rsidR="002E6DB4" w:rsidRPr="004D0F3A">
        <w:t>ПАО </w:t>
      </w:r>
      <w:r w:rsidRPr="004D0F3A">
        <w:t>«МРСК Сибири» - «Бурятэнерго» материалах величина арендной платы помещений определена на основании действующих договоров аренды.</w:t>
      </w:r>
    </w:p>
    <w:p w14:paraId="1ED277BA" w14:textId="77777777" w:rsidR="00311C15" w:rsidRPr="004D0F3A" w:rsidRDefault="00311C15" w:rsidP="00276818">
      <w:pPr>
        <w:pStyle w:val="2f4"/>
      </w:pPr>
      <w:r w:rsidRPr="004D0F3A">
        <w:t xml:space="preserve">В соответствии с материалами, представленными в адрес органа регулирования филиалом </w:t>
      </w:r>
      <w:r w:rsidR="002E6DB4" w:rsidRPr="004D0F3A">
        <w:t>ПАО </w:t>
      </w:r>
      <w:r w:rsidRPr="004D0F3A">
        <w:t>«МРСК Сибири» - «Бурятэнерго», в 2016 году действовало 9 договоров на аренду нежилых помещений.</w:t>
      </w:r>
    </w:p>
    <w:p w14:paraId="0B47E26E" w14:textId="77777777" w:rsidR="00311C15" w:rsidRPr="004D0F3A" w:rsidRDefault="00311C15" w:rsidP="00276818">
      <w:pPr>
        <w:pStyle w:val="2f4"/>
      </w:pPr>
      <w:r w:rsidRPr="004D0F3A">
        <w:t xml:space="preserve">Проанализировав представленные материалы, Исполнитель считает необходимым отметить, что большинство представленных договоров аренды не </w:t>
      </w:r>
      <w:r w:rsidRPr="004D0F3A">
        <w:lastRenderedPageBreak/>
        <w:t>содержат в качестве приложений к договору – расчет арендной платы помещений.</w:t>
      </w:r>
    </w:p>
    <w:p w14:paraId="5FC650DA" w14:textId="77777777" w:rsidR="00311C15" w:rsidRPr="004D0F3A" w:rsidRDefault="00311C15" w:rsidP="00276818">
      <w:pPr>
        <w:pStyle w:val="2f4"/>
      </w:pPr>
      <w:r w:rsidRPr="004D0F3A">
        <w:t xml:space="preserve">Подпунктом 5 пункта 28 Основ ценообразования №1178 предусмотрено определение расходов на аренду исходя из величины амортизации и налога на имущество, относящихся к арендуемому имуществу, а также налогов и других установленных законодательством Российской Федерации обязательных платежей, связанных с владением имуществом, переданным в аренду. </w:t>
      </w:r>
    </w:p>
    <w:p w14:paraId="5618B28E" w14:textId="77777777" w:rsidR="00311C15" w:rsidRPr="004D0F3A" w:rsidRDefault="00311C15" w:rsidP="00276818">
      <w:pPr>
        <w:pStyle w:val="2f4"/>
      </w:pPr>
      <w:r w:rsidRPr="004D0F3A">
        <w:t>Пунктом 2 статьи 23 Федерального закона от 26.03.2003 №35-ФЗ «Об электроэнергетике» установлен принцип обеспечения экономической обоснованности затрат коммерческих организаций на производство, передачу и сбыт электрической энергии, исключающего включение в затраты ничем не обусловленных или завышенных расходов, в том числе в виде арендной платы, превышающей расходы собственника по содержанию переданного в аренду имущества.</w:t>
      </w:r>
    </w:p>
    <w:p w14:paraId="0C86D8FE" w14:textId="77777777" w:rsidR="00311C15" w:rsidRPr="004D0F3A" w:rsidRDefault="00311C15" w:rsidP="00276818">
      <w:pPr>
        <w:pStyle w:val="2f4"/>
      </w:pPr>
      <w:r w:rsidRPr="004D0F3A">
        <w:t>В связи с чем, для обоснования расходов на аренду филиалу Бурятэнерго необходимо документальное подтверждение амортизационных начислений и налоговых платежей от арендодателей.</w:t>
      </w:r>
    </w:p>
    <w:p w14:paraId="2C3F2EDD" w14:textId="77777777" w:rsidR="00311C15" w:rsidRPr="004D0F3A" w:rsidRDefault="00311C15" w:rsidP="00276818">
      <w:pPr>
        <w:pStyle w:val="2f4"/>
      </w:pPr>
      <w:r w:rsidRPr="004D0F3A">
        <w:t>При анализе перечня затрат на аренду помещений на 2018 г. установлено, что в 2018 г. будет действовать 8 договоров, из которых:</w:t>
      </w:r>
    </w:p>
    <w:p w14:paraId="0EF59CAB" w14:textId="77777777" w:rsidR="00311C15" w:rsidRPr="004D0F3A" w:rsidRDefault="00311C15" w:rsidP="00276818">
      <w:pPr>
        <w:pStyle w:val="40"/>
      </w:pPr>
      <w:r w:rsidRPr="004D0F3A">
        <w:t>2 договора аренды, заключенных с бюджетными организациями;</w:t>
      </w:r>
    </w:p>
    <w:p w14:paraId="7F88116D" w14:textId="77777777" w:rsidR="00311C15" w:rsidRPr="004D0F3A" w:rsidRDefault="00311C15" w:rsidP="00276818">
      <w:pPr>
        <w:pStyle w:val="40"/>
      </w:pPr>
      <w:r w:rsidRPr="004D0F3A">
        <w:t>5 договоров аренды, заключенных с физическими лицами;</w:t>
      </w:r>
    </w:p>
    <w:p w14:paraId="2211837A" w14:textId="77777777" w:rsidR="00311C15" w:rsidRPr="004D0F3A" w:rsidRDefault="00311C15" w:rsidP="00276818">
      <w:pPr>
        <w:pStyle w:val="40"/>
      </w:pPr>
      <w:r w:rsidRPr="004D0F3A">
        <w:t xml:space="preserve">1 договор аренды, заключенный с юридическим лицом. </w:t>
      </w:r>
    </w:p>
    <w:p w14:paraId="14EDA2FC" w14:textId="77777777" w:rsidR="00311C15" w:rsidRPr="004D0F3A" w:rsidRDefault="00311C15" w:rsidP="00276818">
      <w:pPr>
        <w:pStyle w:val="2f4"/>
      </w:pPr>
      <w:r w:rsidRPr="004D0F3A">
        <w:t>Документы (договоры аренды, инвентарная карточка учета объекта ОС и платежные документы по уплате земельного и имущественного налога по арендованному имуществу) представлены только по ИП «Мирзалиев» на общую сумму 2 412,66 тыс. руб.</w:t>
      </w:r>
    </w:p>
    <w:p w14:paraId="7B9251D8" w14:textId="77777777" w:rsidR="00311C15" w:rsidRPr="004D0F3A" w:rsidRDefault="00311C15" w:rsidP="00276818">
      <w:pPr>
        <w:pStyle w:val="2f4"/>
      </w:pPr>
      <w:r w:rsidRPr="004D0F3A">
        <w:t>По договорам заключенным с бюджетными организациями (КУМХ Северобайкальский район, АМО городское поселение «Поселок Нижнеангарск»), амортизация не начисляется, инвентарные карточки не представлены, рассчитать арендную плату не представляется возможным.</w:t>
      </w:r>
    </w:p>
    <w:p w14:paraId="375AC36E" w14:textId="77777777" w:rsidR="00311C15" w:rsidRPr="004D0F3A" w:rsidRDefault="00311C15" w:rsidP="00276818">
      <w:pPr>
        <w:pStyle w:val="2f4"/>
      </w:pPr>
      <w:r w:rsidRPr="004D0F3A">
        <w:lastRenderedPageBreak/>
        <w:t>По договорам, заключенным с физическими лицами  бухгалтерский учет по основным средствам, в соответствии с действующим законодательством, не ведется, амортизация не начисляется, и рассчитать арендную плату не представляется возможным.</w:t>
      </w:r>
    </w:p>
    <w:p w14:paraId="30082575" w14:textId="77777777" w:rsidR="00311C15" w:rsidRPr="004D0F3A" w:rsidRDefault="00311C15" w:rsidP="00311C15">
      <w:pPr>
        <w:pStyle w:val="afffb"/>
        <w:rPr>
          <w:u w:val="single"/>
        </w:rPr>
      </w:pPr>
      <w:r w:rsidRPr="004D0F3A">
        <w:rPr>
          <w:u w:val="single"/>
        </w:rPr>
        <w:t>Арендная плата электросетевого оборудования:</w:t>
      </w:r>
    </w:p>
    <w:p w14:paraId="4391D2D2" w14:textId="77777777" w:rsidR="00311C15" w:rsidRPr="004D0F3A" w:rsidRDefault="00311C15" w:rsidP="00276818">
      <w:pPr>
        <w:pStyle w:val="2f4"/>
      </w:pPr>
      <w:r w:rsidRPr="004D0F3A">
        <w:t xml:space="preserve">В соответствии с материалами, представленными в адрес Республиканской службы по тарифам Республики Бурятия, </w:t>
      </w:r>
      <w:r w:rsidR="002E6DB4" w:rsidRPr="004D0F3A">
        <w:t>ПАО </w:t>
      </w:r>
      <w:r w:rsidRPr="004D0F3A">
        <w:t xml:space="preserve">«МРСК Сибири» - «Бурятэнерго» в тарифной заявке представлены копии 76 договоров аренды (копии 4 договоров не представлены: </w:t>
      </w:r>
      <w:r w:rsidR="002E6DB4" w:rsidRPr="004D0F3A">
        <w:t>ООО </w:t>
      </w:r>
      <w:r w:rsidRPr="004D0F3A">
        <w:t>«</w:t>
      </w:r>
      <w:r w:rsidR="002E6DB4" w:rsidRPr="004D0F3A">
        <w:t>ООО </w:t>
      </w:r>
      <w:r w:rsidRPr="004D0F3A">
        <w:t xml:space="preserve">Т2Мобайл» (на стадии заключения), ИП Шагдарова И. В. </w:t>
      </w:r>
      <w:r w:rsidR="002E6DB4" w:rsidRPr="004D0F3A">
        <w:t>№ </w:t>
      </w:r>
      <w:r w:rsidRPr="004D0F3A">
        <w:t xml:space="preserve">04.0300.4063.16 от 25.11.2016., Доржиева С.В. (на стадии заключения), </w:t>
      </w:r>
      <w:r w:rsidR="002E6DB4" w:rsidRPr="004D0F3A">
        <w:t>ПАО </w:t>
      </w:r>
      <w:r w:rsidRPr="004D0F3A">
        <w:t xml:space="preserve">«ТГК 14» (на стадии заключения). </w:t>
      </w:r>
    </w:p>
    <w:p w14:paraId="4C51898C" w14:textId="77777777" w:rsidR="00311C15" w:rsidRPr="004D0F3A" w:rsidRDefault="00311C15" w:rsidP="00276818">
      <w:pPr>
        <w:pStyle w:val="2f4"/>
      </w:pPr>
      <w:r w:rsidRPr="004D0F3A">
        <w:t xml:space="preserve">В представленных филиалом </w:t>
      </w:r>
      <w:r w:rsidR="002E6DB4" w:rsidRPr="004D0F3A">
        <w:t>ПАО </w:t>
      </w:r>
      <w:r w:rsidRPr="004D0F3A">
        <w:t xml:space="preserve">«МРСК Сибири» - «Бурятэнерго» материалах величина арендной платы электросетевого оборудования определена на основании действующих договоров аренды. </w:t>
      </w:r>
    </w:p>
    <w:p w14:paraId="6F168FBB" w14:textId="77777777" w:rsidR="00311C15" w:rsidRPr="004D0F3A" w:rsidRDefault="00311C15" w:rsidP="00276818">
      <w:pPr>
        <w:pStyle w:val="2f4"/>
      </w:pPr>
      <w:r w:rsidRPr="004D0F3A">
        <w:t>Проанализировав представленные материалы за 2016 г., Исполнитель считает необходимым отметить следующее:</w:t>
      </w:r>
    </w:p>
    <w:p w14:paraId="4F94EAE6" w14:textId="77777777" w:rsidR="00311C15" w:rsidRPr="004D0F3A" w:rsidRDefault="00311C15" w:rsidP="00276818">
      <w:pPr>
        <w:pStyle w:val="40"/>
      </w:pPr>
      <w:r w:rsidRPr="004D0F3A">
        <w:t>представленные договоры аренды не содержат в качестве приложений к договору – расчет арендной платы электросетевого оборудования;</w:t>
      </w:r>
    </w:p>
    <w:p w14:paraId="1F045E09" w14:textId="77777777" w:rsidR="00311C15" w:rsidRPr="004D0F3A" w:rsidRDefault="00311C15" w:rsidP="00276818">
      <w:pPr>
        <w:pStyle w:val="40"/>
        <w:rPr>
          <w:lang w:eastAsia="ru-RU"/>
        </w:rPr>
      </w:pPr>
      <w:r w:rsidRPr="004D0F3A">
        <w:rPr>
          <w:lang w:eastAsia="ru-RU"/>
        </w:rPr>
        <w:t xml:space="preserve">представлены документы по 11 договорам аренды от собственников электросетевого имущества: письма, инвентарные карточки учета объекта основных средств, подтверждающие величину начисленной амортизации, при этом налоговые декларации по налогу на имущество, в тарифном деле не представлены. </w:t>
      </w:r>
    </w:p>
    <w:p w14:paraId="05984901" w14:textId="77777777" w:rsidR="00311C15" w:rsidRPr="004D0F3A" w:rsidRDefault="00311C15" w:rsidP="00276818">
      <w:pPr>
        <w:pStyle w:val="2f4"/>
        <w:rPr>
          <w:lang w:eastAsia="ru-RU"/>
        </w:rPr>
      </w:pPr>
      <w:r w:rsidRPr="004D0F3A">
        <w:rPr>
          <w:lang w:eastAsia="ru-RU"/>
        </w:rPr>
        <w:t>На основании изложенного, Исполнитель считает учет Республиканской службой по тарифам Республики Бурятия расходов по статье «Арендная плата электросетевого оборудования» в сумме 16 644,30 тыс. руб. обоснованным.</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8"/>
        <w:gridCol w:w="2366"/>
        <w:gridCol w:w="2368"/>
        <w:gridCol w:w="2368"/>
      </w:tblGrid>
      <w:tr w:rsidR="00311C15" w:rsidRPr="004D0F3A" w14:paraId="4BFCD30B" w14:textId="77777777" w:rsidTr="00276818">
        <w:trPr>
          <w:trHeight w:val="309"/>
        </w:trPr>
        <w:tc>
          <w:tcPr>
            <w:tcW w:w="129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3554A6" w14:textId="77777777" w:rsidR="00311C15" w:rsidRPr="004D0F3A" w:rsidRDefault="00311C15" w:rsidP="00276818">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Наименование</w:t>
            </w:r>
          </w:p>
        </w:tc>
        <w:tc>
          <w:tcPr>
            <w:tcW w:w="12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EFD415E" w14:textId="77777777" w:rsidR="00311C15" w:rsidRPr="004D0F3A" w:rsidRDefault="00311C15" w:rsidP="00276818">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2018</w:t>
            </w:r>
          </w:p>
        </w:tc>
        <w:tc>
          <w:tcPr>
            <w:tcW w:w="12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4C17D8D" w14:textId="77777777" w:rsidR="00311C15" w:rsidRPr="004D0F3A" w:rsidRDefault="00311C15" w:rsidP="00276818">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2018</w:t>
            </w:r>
          </w:p>
        </w:tc>
        <w:tc>
          <w:tcPr>
            <w:tcW w:w="12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DFA7239" w14:textId="77777777" w:rsidR="00311C15" w:rsidRPr="004D0F3A" w:rsidRDefault="00311C15" w:rsidP="00276818">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2018</w:t>
            </w:r>
          </w:p>
        </w:tc>
      </w:tr>
      <w:tr w:rsidR="00311C15" w:rsidRPr="004D0F3A" w14:paraId="4535AB00" w14:textId="77777777" w:rsidTr="00276818">
        <w:trPr>
          <w:trHeight w:val="480"/>
        </w:trPr>
        <w:tc>
          <w:tcPr>
            <w:tcW w:w="129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391AC6" w14:textId="77777777" w:rsidR="00311C15" w:rsidRPr="004D0F3A" w:rsidRDefault="00311C15" w:rsidP="00276818">
            <w:pPr>
              <w:widowControl w:val="0"/>
              <w:spacing w:after="0" w:line="240" w:lineRule="auto"/>
              <w:ind w:left="-57" w:right="-57"/>
              <w:jc w:val="center"/>
              <w:rPr>
                <w:rFonts w:ascii="Myriad Pro" w:eastAsia="Calibri" w:hAnsi="Myriad Pro"/>
                <w:b/>
                <w:color w:val="FFFFFF" w:themeColor="background1"/>
                <w:sz w:val="20"/>
                <w:szCs w:val="20"/>
              </w:rPr>
            </w:pPr>
          </w:p>
        </w:tc>
        <w:tc>
          <w:tcPr>
            <w:tcW w:w="12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C4E63C" w14:textId="77777777" w:rsidR="00311C15" w:rsidRPr="004D0F3A" w:rsidRDefault="00311C15" w:rsidP="00276818">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Предложение филиала, тыс. руб.</w:t>
            </w:r>
          </w:p>
        </w:tc>
        <w:tc>
          <w:tcPr>
            <w:tcW w:w="12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C17080" w14:textId="77777777" w:rsidR="00311C15" w:rsidRPr="004D0F3A" w:rsidRDefault="00311C15" w:rsidP="00276818">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Принято РСТ РБ, тыс. руб.</w:t>
            </w:r>
          </w:p>
        </w:tc>
        <w:tc>
          <w:tcPr>
            <w:tcW w:w="12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605BD23" w14:textId="77777777" w:rsidR="00311C15" w:rsidRPr="004D0F3A" w:rsidRDefault="00311C15" w:rsidP="00276818">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Исполнитель, тыс. руб.</w:t>
            </w:r>
          </w:p>
        </w:tc>
      </w:tr>
      <w:tr w:rsidR="00311C15" w:rsidRPr="004D0F3A" w14:paraId="668BC2C6" w14:textId="77777777" w:rsidTr="00276818">
        <w:trPr>
          <w:trHeight w:val="384"/>
        </w:trPr>
        <w:tc>
          <w:tcPr>
            <w:tcW w:w="1290" w:type="pct"/>
            <w:tcBorders>
              <w:top w:val="single" w:sz="4" w:space="0" w:color="FFFFFF" w:themeColor="background1"/>
            </w:tcBorders>
            <w:shd w:val="clear" w:color="auto" w:fill="auto"/>
            <w:vAlign w:val="center"/>
            <w:hideMark/>
          </w:tcPr>
          <w:p w14:paraId="36EDFD30" w14:textId="77777777" w:rsidR="00311C15" w:rsidRPr="004D0F3A" w:rsidRDefault="00311C15" w:rsidP="00276818">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Аренда и лизинг</w:t>
            </w:r>
          </w:p>
        </w:tc>
        <w:tc>
          <w:tcPr>
            <w:tcW w:w="1236" w:type="pct"/>
            <w:tcBorders>
              <w:top w:val="single" w:sz="4" w:space="0" w:color="FFFFFF" w:themeColor="background1"/>
            </w:tcBorders>
            <w:shd w:val="clear" w:color="auto" w:fill="auto"/>
            <w:noWrap/>
            <w:vAlign w:val="center"/>
          </w:tcPr>
          <w:p w14:paraId="6316DA46" w14:textId="77777777" w:rsidR="00311C15" w:rsidRPr="004D0F3A" w:rsidRDefault="00311C15" w:rsidP="00276818">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80 547,43</w:t>
            </w:r>
          </w:p>
        </w:tc>
        <w:tc>
          <w:tcPr>
            <w:tcW w:w="1237" w:type="pct"/>
            <w:tcBorders>
              <w:top w:val="single" w:sz="4" w:space="0" w:color="FFFFFF" w:themeColor="background1"/>
            </w:tcBorders>
            <w:shd w:val="clear" w:color="auto" w:fill="auto"/>
            <w:noWrap/>
            <w:vAlign w:val="center"/>
          </w:tcPr>
          <w:p w14:paraId="7EC0A656" w14:textId="77777777" w:rsidR="00311C15" w:rsidRPr="004D0F3A" w:rsidRDefault="00311C15" w:rsidP="00276818">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19 056,96</w:t>
            </w:r>
          </w:p>
        </w:tc>
        <w:tc>
          <w:tcPr>
            <w:tcW w:w="1237" w:type="pct"/>
            <w:tcBorders>
              <w:top w:val="single" w:sz="4" w:space="0" w:color="FFFFFF" w:themeColor="background1"/>
            </w:tcBorders>
            <w:shd w:val="clear" w:color="auto" w:fill="auto"/>
            <w:vAlign w:val="center"/>
          </w:tcPr>
          <w:p w14:paraId="3FBA3B8F" w14:textId="77777777" w:rsidR="00311C15" w:rsidRPr="004D0F3A" w:rsidRDefault="00311C15" w:rsidP="00276818">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19 056,96</w:t>
            </w:r>
          </w:p>
        </w:tc>
      </w:tr>
    </w:tbl>
    <w:p w14:paraId="1ABC205D" w14:textId="77777777" w:rsidR="00311C15" w:rsidRPr="004D0F3A" w:rsidRDefault="00311C15" w:rsidP="00276818">
      <w:pPr>
        <w:pStyle w:val="2f4"/>
        <w:rPr>
          <w:lang w:eastAsia="ru-RU"/>
        </w:rPr>
      </w:pPr>
    </w:p>
    <w:p w14:paraId="3E3261FB" w14:textId="77777777" w:rsidR="00311C15" w:rsidRPr="004D0F3A" w:rsidRDefault="00311C15" w:rsidP="00276818">
      <w:pPr>
        <w:pStyle w:val="3"/>
        <w:numPr>
          <w:ilvl w:val="2"/>
          <w:numId w:val="2"/>
        </w:numPr>
        <w:ind w:left="1134" w:hanging="1134"/>
        <w:rPr>
          <w:rFonts w:ascii="Myriad Pro" w:eastAsia="Times New Roman" w:hAnsi="Myriad Pro" w:cs="Times New Roman"/>
          <w:b/>
          <w:color w:val="4F6228"/>
          <w:sz w:val="28"/>
          <w:szCs w:val="28"/>
        </w:rPr>
      </w:pPr>
      <w:bookmarkStart w:id="79" w:name="_Toc63423241"/>
      <w:r w:rsidRPr="004D0F3A">
        <w:rPr>
          <w:rFonts w:ascii="Myriad Pro" w:eastAsia="Times New Roman" w:hAnsi="Myriad Pro" w:cs="Times New Roman"/>
          <w:b/>
          <w:color w:val="4F6228"/>
          <w:sz w:val="28"/>
          <w:szCs w:val="28"/>
        </w:rPr>
        <w:lastRenderedPageBreak/>
        <w:t>Непроизводственные расходы (налоги и другие обязательные отчисления и платежи)</w:t>
      </w:r>
      <w:bookmarkEnd w:id="79"/>
    </w:p>
    <w:p w14:paraId="2DE5BDFD" w14:textId="77777777" w:rsidR="00311C15" w:rsidRPr="004D0F3A" w:rsidRDefault="00311C15" w:rsidP="00276818">
      <w:pPr>
        <w:pStyle w:val="2f4"/>
        <w:rPr>
          <w:lang w:eastAsia="ru-RU"/>
        </w:rPr>
      </w:pPr>
      <w:r w:rsidRPr="004D0F3A">
        <w:rPr>
          <w:lang w:eastAsia="ru-RU"/>
        </w:rPr>
        <w:t>В соответствии с пунктом 28 Основ ценообразования №1178 в необходимую валовую выручку включаются:</w:t>
      </w:r>
    </w:p>
    <w:p w14:paraId="61B66AA6" w14:textId="77777777" w:rsidR="00311C15" w:rsidRPr="004D0F3A" w:rsidRDefault="00311C15" w:rsidP="00276818">
      <w:pPr>
        <w:pStyle w:val="40"/>
      </w:pPr>
      <w:r w:rsidRPr="004D0F3A">
        <w:t xml:space="preserve">земельный налог - порядок исчисления, уплаты налога определен главой 31 НК РФ (часть вторая).  </w:t>
      </w:r>
    </w:p>
    <w:p w14:paraId="2E26570B" w14:textId="77777777" w:rsidR="00311C15" w:rsidRPr="004D0F3A" w:rsidRDefault="00311C15" w:rsidP="00276818">
      <w:pPr>
        <w:pStyle w:val="40"/>
      </w:pPr>
      <w:r w:rsidRPr="004D0F3A">
        <w:t xml:space="preserve">транспортный налог - порядок исчисления, уплаты налога определен главой 28 НК РФ (часть вторая);  </w:t>
      </w:r>
    </w:p>
    <w:p w14:paraId="0FE61AB0" w14:textId="77777777" w:rsidR="00311C15" w:rsidRPr="004D0F3A" w:rsidRDefault="00311C15" w:rsidP="00276818">
      <w:pPr>
        <w:pStyle w:val="40"/>
      </w:pPr>
      <w:r w:rsidRPr="004D0F3A">
        <w:t>водный налог - порядок исчисления, уплаты налога определен главой 25.2 НК РФ (часть вторая);</w:t>
      </w:r>
    </w:p>
    <w:p w14:paraId="099A95AD" w14:textId="77777777" w:rsidR="00311C15" w:rsidRPr="004D0F3A" w:rsidRDefault="00311C15" w:rsidP="00276818">
      <w:pPr>
        <w:pStyle w:val="40"/>
      </w:pPr>
      <w:r w:rsidRPr="004D0F3A">
        <w:t>налог на имущество - порядок исчисления, уплаты налога определен главой 30 НК РФ (часть вторая). Ставка налога 2,2% от среднегодовой стоимости имущества;</w:t>
      </w:r>
    </w:p>
    <w:p w14:paraId="0A6CC91F" w14:textId="77777777" w:rsidR="00311C15" w:rsidRPr="004D0F3A" w:rsidRDefault="00311C15" w:rsidP="00276818">
      <w:pPr>
        <w:pStyle w:val="40"/>
      </w:pPr>
      <w:r w:rsidRPr="004D0F3A">
        <w:t xml:space="preserve">плата за негативное воздействие на окружающую среду  - рассчитывается и уплачивается на основании статьи 16 Федерального закона от 10.01.2002 №7-ФЗ  «Об охране окружающей среды», постановления Правительства РФ от 19.11.2014 №1219 «О коэффициентах к нормативам платы за выбросы в атмосферный воздух загрязняющих веществ стационарными и передвижными источниками, сбросы загрязняющих веществ в поверхностные и подземные водные объекты», постановления Правительства РФ от 28.08.1992 №632 «Об утверждении порядка платы и ее предельных размеров за загрязнение окружающей природной среды, размещение отходов, другие виды вредного воздействия».  </w:t>
      </w:r>
    </w:p>
    <w:p w14:paraId="0A6C5161" w14:textId="77777777" w:rsidR="00276818" w:rsidRPr="004D0F3A" w:rsidRDefault="00276818" w:rsidP="00276818">
      <w:pPr>
        <w:pStyle w:val="2f4"/>
      </w:pPr>
    </w:p>
    <w:p w14:paraId="787AA2AB" w14:textId="77777777" w:rsidR="00311C15" w:rsidRPr="004D0F3A" w:rsidRDefault="00311C15" w:rsidP="00276818">
      <w:pPr>
        <w:pStyle w:val="afffc"/>
      </w:pPr>
      <w:r w:rsidRPr="004D0F3A">
        <w:t>ПОЗИЦИЯ ТЕРРИТОРИАЛЬНОЙ СЕТЕВОЙ ОРГАНИЗАЦИИ</w:t>
      </w:r>
    </w:p>
    <w:p w14:paraId="13BF6F50" w14:textId="77777777" w:rsidR="00311C15" w:rsidRPr="004D0F3A" w:rsidRDefault="00311C15" w:rsidP="00276818">
      <w:pPr>
        <w:pStyle w:val="2f4"/>
      </w:pPr>
      <w:r w:rsidRPr="004D0F3A">
        <w:t xml:space="preserve">Филиалом </w:t>
      </w:r>
      <w:r w:rsidR="002E6DB4" w:rsidRPr="004D0F3A">
        <w:t>ПАО </w:t>
      </w:r>
      <w:r w:rsidRPr="004D0F3A">
        <w:t>«МРСК Сибири» - «Бурятэнерго» по статье налоги на 2018 год была заявлена сумма расходов в размере 36 257,3 тыс. руб.</w:t>
      </w:r>
    </w:p>
    <w:p w14:paraId="321E06D6" w14:textId="77777777" w:rsidR="00311C15" w:rsidRPr="004D0F3A" w:rsidRDefault="00311C15" w:rsidP="00276818">
      <w:pPr>
        <w:pStyle w:val="2f4"/>
      </w:pPr>
      <w:r w:rsidRPr="004D0F3A">
        <w:t>В обоснование заявленных расходов представлены:</w:t>
      </w:r>
    </w:p>
    <w:p w14:paraId="44F9111D" w14:textId="77777777" w:rsidR="00311C15" w:rsidRPr="004D0F3A" w:rsidRDefault="00311C15" w:rsidP="00276818">
      <w:pPr>
        <w:pStyle w:val="40"/>
      </w:pPr>
      <w:r w:rsidRPr="004D0F3A">
        <w:t>расчет транспортного, водного, земельного налога, налога на имущество на 2018 год;</w:t>
      </w:r>
    </w:p>
    <w:p w14:paraId="2212696B" w14:textId="77777777" w:rsidR="00311C15" w:rsidRPr="004D0F3A" w:rsidRDefault="00311C15" w:rsidP="00276818">
      <w:pPr>
        <w:pStyle w:val="40"/>
      </w:pPr>
      <w:r w:rsidRPr="004D0F3A">
        <w:t>налоговая декларация по налогу на имущество организаций за 2016 год;</w:t>
      </w:r>
    </w:p>
    <w:p w14:paraId="3762E638" w14:textId="77777777" w:rsidR="00311C15" w:rsidRPr="004D0F3A" w:rsidRDefault="00311C15" w:rsidP="00276818">
      <w:pPr>
        <w:pStyle w:val="40"/>
      </w:pPr>
      <w:r w:rsidRPr="004D0F3A">
        <w:lastRenderedPageBreak/>
        <w:t xml:space="preserve"> налоговая декларация по водному налогу за 2016 год;</w:t>
      </w:r>
    </w:p>
    <w:p w14:paraId="6826BC98" w14:textId="77777777" w:rsidR="00311C15" w:rsidRPr="004D0F3A" w:rsidRDefault="00311C15" w:rsidP="00276818">
      <w:pPr>
        <w:pStyle w:val="40"/>
      </w:pPr>
      <w:r w:rsidRPr="004D0F3A">
        <w:t>налоговая декларация по транспортному налогу (по каждому объекту) за 2016 год;</w:t>
      </w:r>
    </w:p>
    <w:p w14:paraId="311E13A6" w14:textId="77777777" w:rsidR="00311C15" w:rsidRPr="004D0F3A" w:rsidRDefault="00311C15" w:rsidP="00276818">
      <w:pPr>
        <w:pStyle w:val="40"/>
      </w:pPr>
      <w:r w:rsidRPr="004D0F3A">
        <w:t>налоговая декларация по земельному налогу (по каждому объекту) за 2016 год;</w:t>
      </w:r>
    </w:p>
    <w:p w14:paraId="69E48784" w14:textId="77777777" w:rsidR="00311C15" w:rsidRPr="004D0F3A" w:rsidRDefault="00311C15" w:rsidP="00276818">
      <w:pPr>
        <w:pStyle w:val="40"/>
      </w:pPr>
      <w:r w:rsidRPr="004D0F3A">
        <w:t>пояснительная записка к расчету платы за негативное воздействие на окружающую природную среду на 2018 год</w:t>
      </w:r>
    </w:p>
    <w:p w14:paraId="7F2FC657" w14:textId="77777777" w:rsidR="00311C15" w:rsidRPr="004D0F3A" w:rsidRDefault="00311C15" w:rsidP="00276818">
      <w:pPr>
        <w:pStyle w:val="40"/>
      </w:pPr>
      <w:bookmarkStart w:id="80" w:name="OLE_LINK4"/>
      <w:bookmarkStart w:id="81" w:name="OLE_LINK5"/>
      <w:r w:rsidRPr="004D0F3A">
        <w:t>декларация о плате за негативное воздействие на окружающую среду за 2016 год.</w:t>
      </w:r>
    </w:p>
    <w:tbl>
      <w:tblPr>
        <w:tblW w:w="5000" w:type="pct"/>
        <w:tblLayout w:type="fixed"/>
        <w:tblLook w:val="04A0" w:firstRow="1" w:lastRow="0" w:firstColumn="1" w:lastColumn="0" w:noHBand="0" w:noVBand="1"/>
      </w:tblPr>
      <w:tblGrid>
        <w:gridCol w:w="780"/>
        <w:gridCol w:w="2739"/>
        <w:gridCol w:w="1108"/>
        <w:gridCol w:w="1591"/>
        <w:gridCol w:w="1342"/>
        <w:gridCol w:w="938"/>
        <w:gridCol w:w="1072"/>
      </w:tblGrid>
      <w:tr w:rsidR="00311C15" w:rsidRPr="004D0F3A" w14:paraId="3B37914F" w14:textId="77777777" w:rsidTr="00276818">
        <w:trPr>
          <w:trHeight w:val="299"/>
          <w:tblHeader/>
        </w:trPr>
        <w:tc>
          <w:tcPr>
            <w:tcW w:w="40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bookmarkEnd w:id="80"/>
          <w:bookmarkEnd w:id="81"/>
          <w:p w14:paraId="66D8ED51" w14:textId="77777777" w:rsidR="00311C15" w:rsidRPr="004D0F3A" w:rsidRDefault="00311C15" w:rsidP="00276818">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№пп</w:t>
            </w:r>
          </w:p>
        </w:tc>
        <w:tc>
          <w:tcPr>
            <w:tcW w:w="143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15240E" w14:textId="77777777" w:rsidR="00311C15" w:rsidRPr="004D0F3A" w:rsidRDefault="00311C15" w:rsidP="00276818">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Наименование статьи</w:t>
            </w:r>
          </w:p>
        </w:tc>
        <w:tc>
          <w:tcPr>
            <w:tcW w:w="5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514E894" w14:textId="77777777" w:rsidR="00311C15" w:rsidRPr="004D0F3A" w:rsidRDefault="00311C15" w:rsidP="00276818">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2016</w:t>
            </w:r>
          </w:p>
        </w:tc>
        <w:tc>
          <w:tcPr>
            <w:tcW w:w="8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E2B5825" w14:textId="77777777" w:rsidR="00311C15" w:rsidRPr="004D0F3A" w:rsidRDefault="00311C15" w:rsidP="00276818">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2018</w:t>
            </w:r>
          </w:p>
        </w:tc>
        <w:tc>
          <w:tcPr>
            <w:tcW w:w="7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FE1703E" w14:textId="77777777" w:rsidR="00311C15" w:rsidRPr="004D0F3A" w:rsidRDefault="00311C15" w:rsidP="00276818">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2018</w:t>
            </w:r>
          </w:p>
        </w:tc>
        <w:tc>
          <w:tcPr>
            <w:tcW w:w="49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9BA41C" w14:textId="77777777" w:rsidR="00311C15" w:rsidRPr="004D0F3A" w:rsidRDefault="00311C15" w:rsidP="00276818">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ТБР  / предложение, %</w:t>
            </w:r>
          </w:p>
        </w:tc>
        <w:tc>
          <w:tcPr>
            <w:tcW w:w="56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F398BF" w14:textId="77777777" w:rsidR="00311C15" w:rsidRPr="004D0F3A" w:rsidRDefault="00311C15" w:rsidP="00276818">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ТБР  / факт, %</w:t>
            </w:r>
          </w:p>
        </w:tc>
      </w:tr>
      <w:tr w:rsidR="00311C15" w:rsidRPr="004D0F3A" w14:paraId="70C60B78" w14:textId="77777777" w:rsidTr="00276818">
        <w:trPr>
          <w:trHeight w:val="480"/>
          <w:tblHeader/>
        </w:trPr>
        <w:tc>
          <w:tcPr>
            <w:tcW w:w="40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CE46D5" w14:textId="77777777" w:rsidR="00311C15" w:rsidRPr="004D0F3A" w:rsidRDefault="00311C15" w:rsidP="00276818">
            <w:pPr>
              <w:widowControl w:val="0"/>
              <w:spacing w:after="0" w:line="240" w:lineRule="auto"/>
              <w:ind w:left="-57" w:right="-57"/>
              <w:jc w:val="center"/>
              <w:rPr>
                <w:rFonts w:ascii="Myriad Pro" w:eastAsia="Calibri" w:hAnsi="Myriad Pro"/>
                <w:b/>
                <w:color w:val="FFFFFF" w:themeColor="background1"/>
                <w:sz w:val="20"/>
                <w:szCs w:val="20"/>
              </w:rPr>
            </w:pPr>
          </w:p>
        </w:tc>
        <w:tc>
          <w:tcPr>
            <w:tcW w:w="143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804FFD" w14:textId="77777777" w:rsidR="00311C15" w:rsidRPr="004D0F3A" w:rsidRDefault="00311C15" w:rsidP="00276818">
            <w:pPr>
              <w:widowControl w:val="0"/>
              <w:spacing w:after="0" w:line="240" w:lineRule="auto"/>
              <w:ind w:left="-57" w:right="-57"/>
              <w:jc w:val="center"/>
              <w:rPr>
                <w:rFonts w:ascii="Myriad Pro" w:eastAsia="Calibri" w:hAnsi="Myriad Pro"/>
                <w:b/>
                <w:color w:val="FFFFFF" w:themeColor="background1"/>
                <w:sz w:val="20"/>
                <w:szCs w:val="20"/>
              </w:rPr>
            </w:pPr>
          </w:p>
        </w:tc>
        <w:tc>
          <w:tcPr>
            <w:tcW w:w="5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E898B5B" w14:textId="77777777" w:rsidR="00311C15" w:rsidRPr="004D0F3A" w:rsidRDefault="00311C15" w:rsidP="00276818">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Факт,</w:t>
            </w:r>
          </w:p>
          <w:p w14:paraId="0DB3F1DC" w14:textId="77777777" w:rsidR="00311C15" w:rsidRPr="004D0F3A" w:rsidRDefault="00311C15" w:rsidP="00276818">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тыс. руб.</w:t>
            </w:r>
          </w:p>
        </w:tc>
        <w:tc>
          <w:tcPr>
            <w:tcW w:w="8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52498E" w14:textId="77777777" w:rsidR="00311C15" w:rsidRPr="004D0F3A" w:rsidRDefault="00311C15" w:rsidP="00276818">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Предложение филиала всего, тыс. руб.</w:t>
            </w:r>
          </w:p>
        </w:tc>
        <w:tc>
          <w:tcPr>
            <w:tcW w:w="7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DCB51D" w14:textId="77777777" w:rsidR="00311C15" w:rsidRPr="004D0F3A" w:rsidRDefault="00311C15" w:rsidP="00276818">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ТБР, тыс. руб.</w:t>
            </w:r>
          </w:p>
        </w:tc>
        <w:tc>
          <w:tcPr>
            <w:tcW w:w="49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1CDBEB" w14:textId="77777777" w:rsidR="00311C15" w:rsidRPr="004D0F3A" w:rsidRDefault="00311C15" w:rsidP="00276818">
            <w:pPr>
              <w:widowControl w:val="0"/>
              <w:spacing w:after="0" w:line="240" w:lineRule="auto"/>
              <w:ind w:left="-57" w:right="-57"/>
              <w:jc w:val="center"/>
              <w:rPr>
                <w:rFonts w:ascii="Myriad Pro" w:eastAsia="Calibri" w:hAnsi="Myriad Pro"/>
                <w:b/>
                <w:color w:val="FFFFFF" w:themeColor="background1"/>
                <w:sz w:val="20"/>
                <w:szCs w:val="20"/>
              </w:rPr>
            </w:pPr>
          </w:p>
        </w:tc>
        <w:tc>
          <w:tcPr>
            <w:tcW w:w="56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2DC407" w14:textId="77777777" w:rsidR="00311C15" w:rsidRPr="004D0F3A" w:rsidRDefault="00311C15" w:rsidP="00276818">
            <w:pPr>
              <w:widowControl w:val="0"/>
              <w:spacing w:after="0" w:line="240" w:lineRule="auto"/>
              <w:ind w:left="-57" w:right="-57"/>
              <w:jc w:val="center"/>
              <w:rPr>
                <w:rFonts w:ascii="Myriad Pro" w:eastAsia="Calibri" w:hAnsi="Myriad Pro"/>
                <w:b/>
                <w:color w:val="FFFFFF" w:themeColor="background1"/>
                <w:sz w:val="20"/>
                <w:szCs w:val="20"/>
              </w:rPr>
            </w:pPr>
          </w:p>
        </w:tc>
      </w:tr>
      <w:tr w:rsidR="00311C15" w:rsidRPr="004D0F3A" w14:paraId="52BE9B99" w14:textId="77777777" w:rsidTr="00276818">
        <w:trPr>
          <w:trHeight w:val="297"/>
          <w:tblHeader/>
        </w:trPr>
        <w:tc>
          <w:tcPr>
            <w:tcW w:w="408"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78B2ED02" w14:textId="77777777" w:rsidR="00311C15" w:rsidRPr="004D0F3A" w:rsidRDefault="00311C15" w:rsidP="00276818">
            <w:pPr>
              <w:widowControl w:val="0"/>
              <w:spacing w:after="0" w:line="240" w:lineRule="auto"/>
              <w:ind w:left="-57" w:right="-57"/>
              <w:jc w:val="center"/>
              <w:rPr>
                <w:rFonts w:ascii="Myriad Pro" w:eastAsia="Calibri" w:hAnsi="Myriad Pro"/>
                <w:sz w:val="20"/>
                <w:szCs w:val="20"/>
              </w:rPr>
            </w:pPr>
          </w:p>
        </w:tc>
        <w:tc>
          <w:tcPr>
            <w:tcW w:w="143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33B4DA8" w14:textId="77777777" w:rsidR="00311C15" w:rsidRPr="004D0F3A" w:rsidRDefault="00311C15" w:rsidP="00276818">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Оплата налогов</w:t>
            </w:r>
          </w:p>
        </w:tc>
        <w:tc>
          <w:tcPr>
            <w:tcW w:w="579" w:type="pct"/>
            <w:tcBorders>
              <w:top w:val="single" w:sz="4" w:space="0" w:color="FFFFFF" w:themeColor="background1"/>
              <w:left w:val="nil"/>
              <w:bottom w:val="single" w:sz="4" w:space="0" w:color="auto"/>
              <w:right w:val="single" w:sz="4" w:space="0" w:color="auto"/>
            </w:tcBorders>
            <w:shd w:val="clear" w:color="auto" w:fill="auto"/>
            <w:noWrap/>
            <w:vAlign w:val="center"/>
          </w:tcPr>
          <w:p w14:paraId="151ED71D" w14:textId="77777777" w:rsidR="00311C15" w:rsidRPr="004D0F3A" w:rsidRDefault="00311C15" w:rsidP="00276818">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31 748,3</w:t>
            </w:r>
          </w:p>
        </w:tc>
        <w:tc>
          <w:tcPr>
            <w:tcW w:w="831" w:type="pct"/>
            <w:tcBorders>
              <w:top w:val="single" w:sz="4" w:space="0" w:color="FFFFFF" w:themeColor="background1"/>
              <w:left w:val="nil"/>
              <w:bottom w:val="single" w:sz="4" w:space="0" w:color="auto"/>
              <w:right w:val="single" w:sz="4" w:space="0" w:color="auto"/>
            </w:tcBorders>
            <w:shd w:val="clear" w:color="auto" w:fill="auto"/>
            <w:noWrap/>
            <w:vAlign w:val="center"/>
          </w:tcPr>
          <w:p w14:paraId="5B2F260A" w14:textId="77777777" w:rsidR="00311C15" w:rsidRPr="004D0F3A" w:rsidRDefault="00311C15" w:rsidP="00276818">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36 257,3</w:t>
            </w:r>
          </w:p>
        </w:tc>
        <w:tc>
          <w:tcPr>
            <w:tcW w:w="701"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tcPr>
          <w:p w14:paraId="3AD32872" w14:textId="77777777" w:rsidR="00311C15" w:rsidRPr="004D0F3A" w:rsidRDefault="00311C15" w:rsidP="00276818">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52 053,69</w:t>
            </w:r>
          </w:p>
        </w:tc>
        <w:tc>
          <w:tcPr>
            <w:tcW w:w="49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1C37CF2" w14:textId="77777777" w:rsidR="00311C15" w:rsidRPr="004D0F3A" w:rsidRDefault="00311C15" w:rsidP="00276818">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43,6%</w:t>
            </w:r>
          </w:p>
        </w:tc>
        <w:tc>
          <w:tcPr>
            <w:tcW w:w="56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39D4075" w14:textId="77777777" w:rsidR="00311C15" w:rsidRPr="004D0F3A" w:rsidRDefault="00311C15" w:rsidP="00276818">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64%</w:t>
            </w:r>
          </w:p>
        </w:tc>
      </w:tr>
      <w:tr w:rsidR="00311C15" w:rsidRPr="004D0F3A" w14:paraId="213E96DF" w14:textId="77777777" w:rsidTr="00276818">
        <w:trPr>
          <w:trHeight w:val="300"/>
          <w:tblHeader/>
        </w:trPr>
        <w:tc>
          <w:tcPr>
            <w:tcW w:w="40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642747" w14:textId="77777777" w:rsidR="00311C15" w:rsidRPr="004D0F3A" w:rsidRDefault="00311C15" w:rsidP="00276818">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w:t>
            </w:r>
          </w:p>
        </w:tc>
        <w:tc>
          <w:tcPr>
            <w:tcW w:w="1431" w:type="pct"/>
            <w:tcBorders>
              <w:top w:val="single" w:sz="4" w:space="0" w:color="auto"/>
              <w:left w:val="nil"/>
              <w:bottom w:val="single" w:sz="4" w:space="0" w:color="auto"/>
              <w:right w:val="single" w:sz="4" w:space="0" w:color="auto"/>
            </w:tcBorders>
            <w:shd w:val="clear" w:color="auto" w:fill="auto"/>
            <w:noWrap/>
            <w:vAlign w:val="center"/>
            <w:hideMark/>
          </w:tcPr>
          <w:p w14:paraId="1E43C1CF" w14:textId="77777777" w:rsidR="00311C15" w:rsidRPr="004D0F3A" w:rsidRDefault="00311C15" w:rsidP="00276818">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налог на землю</w:t>
            </w:r>
          </w:p>
        </w:tc>
        <w:tc>
          <w:tcPr>
            <w:tcW w:w="579" w:type="pct"/>
            <w:tcBorders>
              <w:top w:val="single" w:sz="4" w:space="0" w:color="auto"/>
              <w:left w:val="nil"/>
              <w:bottom w:val="single" w:sz="4" w:space="0" w:color="auto"/>
              <w:right w:val="single" w:sz="4" w:space="0" w:color="auto"/>
            </w:tcBorders>
            <w:shd w:val="clear" w:color="auto" w:fill="auto"/>
            <w:noWrap/>
            <w:vAlign w:val="center"/>
          </w:tcPr>
          <w:p w14:paraId="286EF526" w14:textId="77777777" w:rsidR="00311C15" w:rsidRPr="004D0F3A" w:rsidRDefault="00311C15" w:rsidP="00276818">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93,35</w:t>
            </w:r>
          </w:p>
        </w:tc>
        <w:tc>
          <w:tcPr>
            <w:tcW w:w="831" w:type="pct"/>
            <w:tcBorders>
              <w:top w:val="single" w:sz="4" w:space="0" w:color="auto"/>
              <w:left w:val="nil"/>
              <w:bottom w:val="single" w:sz="4" w:space="0" w:color="auto"/>
              <w:right w:val="single" w:sz="4" w:space="0" w:color="auto"/>
            </w:tcBorders>
            <w:shd w:val="clear" w:color="auto" w:fill="auto"/>
            <w:noWrap/>
            <w:vAlign w:val="center"/>
          </w:tcPr>
          <w:p w14:paraId="43BF6934" w14:textId="77777777" w:rsidR="00311C15" w:rsidRPr="004D0F3A" w:rsidRDefault="00311C15" w:rsidP="00276818">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34,6</w:t>
            </w:r>
          </w:p>
        </w:tc>
        <w:tc>
          <w:tcPr>
            <w:tcW w:w="70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133C4C9" w14:textId="77777777" w:rsidR="00311C15" w:rsidRPr="004D0F3A" w:rsidRDefault="00311C15" w:rsidP="00276818">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34,6</w:t>
            </w:r>
          </w:p>
        </w:tc>
        <w:tc>
          <w:tcPr>
            <w:tcW w:w="490" w:type="pct"/>
            <w:tcBorders>
              <w:top w:val="single" w:sz="4" w:space="0" w:color="auto"/>
              <w:left w:val="nil"/>
              <w:bottom w:val="single" w:sz="4" w:space="0" w:color="auto"/>
              <w:right w:val="single" w:sz="4" w:space="0" w:color="auto"/>
            </w:tcBorders>
            <w:shd w:val="clear" w:color="auto" w:fill="auto"/>
            <w:noWrap/>
            <w:vAlign w:val="center"/>
            <w:hideMark/>
          </w:tcPr>
          <w:p w14:paraId="5A112524" w14:textId="77777777" w:rsidR="00311C15" w:rsidRPr="004D0F3A" w:rsidRDefault="00311C15" w:rsidP="00276818">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0%</w:t>
            </w:r>
          </w:p>
        </w:tc>
        <w:tc>
          <w:tcPr>
            <w:tcW w:w="560" w:type="pct"/>
            <w:tcBorders>
              <w:top w:val="single" w:sz="4" w:space="0" w:color="auto"/>
              <w:left w:val="nil"/>
              <w:bottom w:val="single" w:sz="4" w:space="0" w:color="auto"/>
              <w:right w:val="single" w:sz="4" w:space="0" w:color="auto"/>
            </w:tcBorders>
            <w:shd w:val="clear" w:color="auto" w:fill="auto"/>
            <w:noWrap/>
            <w:vAlign w:val="center"/>
            <w:hideMark/>
          </w:tcPr>
          <w:p w14:paraId="5ECAB2EA" w14:textId="77777777" w:rsidR="00311C15" w:rsidRPr="004D0F3A" w:rsidRDefault="00311C15" w:rsidP="00276818">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-63%</w:t>
            </w:r>
          </w:p>
        </w:tc>
      </w:tr>
      <w:tr w:rsidR="00311C15" w:rsidRPr="004D0F3A" w14:paraId="3C3AC10E" w14:textId="77777777" w:rsidTr="00276818">
        <w:trPr>
          <w:trHeight w:val="300"/>
          <w:tblHeader/>
        </w:trPr>
        <w:tc>
          <w:tcPr>
            <w:tcW w:w="40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2EB702" w14:textId="77777777" w:rsidR="00311C15" w:rsidRPr="004D0F3A" w:rsidRDefault="00311C15" w:rsidP="00276818">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2.</w:t>
            </w:r>
          </w:p>
        </w:tc>
        <w:tc>
          <w:tcPr>
            <w:tcW w:w="1431" w:type="pct"/>
            <w:tcBorders>
              <w:top w:val="single" w:sz="4" w:space="0" w:color="auto"/>
              <w:left w:val="nil"/>
              <w:bottom w:val="single" w:sz="4" w:space="0" w:color="auto"/>
              <w:right w:val="single" w:sz="4" w:space="0" w:color="auto"/>
            </w:tcBorders>
            <w:shd w:val="clear" w:color="auto" w:fill="auto"/>
            <w:noWrap/>
            <w:vAlign w:val="center"/>
            <w:hideMark/>
          </w:tcPr>
          <w:p w14:paraId="102FCB4E" w14:textId="77777777" w:rsidR="00311C15" w:rsidRPr="004D0F3A" w:rsidRDefault="00311C15" w:rsidP="00276818">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транспортный налог</w:t>
            </w:r>
          </w:p>
        </w:tc>
        <w:tc>
          <w:tcPr>
            <w:tcW w:w="579" w:type="pct"/>
            <w:tcBorders>
              <w:top w:val="single" w:sz="4" w:space="0" w:color="auto"/>
              <w:left w:val="nil"/>
              <w:bottom w:val="single" w:sz="4" w:space="0" w:color="auto"/>
              <w:right w:val="single" w:sz="4" w:space="0" w:color="auto"/>
            </w:tcBorders>
            <w:shd w:val="clear" w:color="auto" w:fill="auto"/>
            <w:noWrap/>
            <w:vAlign w:val="center"/>
          </w:tcPr>
          <w:p w14:paraId="14972151" w14:textId="77777777" w:rsidR="00311C15" w:rsidRPr="004D0F3A" w:rsidRDefault="00311C15" w:rsidP="00276818">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1 269,0</w:t>
            </w:r>
          </w:p>
        </w:tc>
        <w:tc>
          <w:tcPr>
            <w:tcW w:w="831" w:type="pct"/>
            <w:tcBorders>
              <w:top w:val="single" w:sz="4" w:space="0" w:color="auto"/>
              <w:left w:val="nil"/>
              <w:bottom w:val="single" w:sz="4" w:space="0" w:color="auto"/>
              <w:right w:val="single" w:sz="4" w:space="0" w:color="auto"/>
            </w:tcBorders>
            <w:shd w:val="clear" w:color="auto" w:fill="auto"/>
            <w:noWrap/>
            <w:vAlign w:val="center"/>
          </w:tcPr>
          <w:p w14:paraId="04E5D9D3" w14:textId="77777777" w:rsidR="00311C15" w:rsidRPr="004D0F3A" w:rsidRDefault="00311C15" w:rsidP="00276818">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1 711,4</w:t>
            </w:r>
          </w:p>
        </w:tc>
        <w:tc>
          <w:tcPr>
            <w:tcW w:w="70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0E22C61" w14:textId="77777777" w:rsidR="00311C15" w:rsidRPr="004D0F3A" w:rsidRDefault="00311C15" w:rsidP="00276818">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1 387,34</w:t>
            </w:r>
          </w:p>
        </w:tc>
        <w:tc>
          <w:tcPr>
            <w:tcW w:w="490" w:type="pct"/>
            <w:tcBorders>
              <w:top w:val="single" w:sz="4" w:space="0" w:color="auto"/>
              <w:left w:val="nil"/>
              <w:bottom w:val="single" w:sz="4" w:space="0" w:color="auto"/>
              <w:right w:val="single" w:sz="4" w:space="0" w:color="auto"/>
            </w:tcBorders>
            <w:shd w:val="clear" w:color="auto" w:fill="auto"/>
            <w:noWrap/>
            <w:vAlign w:val="center"/>
            <w:hideMark/>
          </w:tcPr>
          <w:p w14:paraId="7FCD259B" w14:textId="77777777" w:rsidR="00311C15" w:rsidRPr="004D0F3A" w:rsidRDefault="00311C15" w:rsidP="00276818">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-18,9%</w:t>
            </w:r>
          </w:p>
        </w:tc>
        <w:tc>
          <w:tcPr>
            <w:tcW w:w="560" w:type="pct"/>
            <w:tcBorders>
              <w:top w:val="single" w:sz="4" w:space="0" w:color="auto"/>
              <w:left w:val="nil"/>
              <w:bottom w:val="single" w:sz="4" w:space="0" w:color="auto"/>
              <w:right w:val="single" w:sz="4" w:space="0" w:color="auto"/>
            </w:tcBorders>
            <w:shd w:val="clear" w:color="auto" w:fill="auto"/>
            <w:noWrap/>
            <w:vAlign w:val="center"/>
            <w:hideMark/>
          </w:tcPr>
          <w:p w14:paraId="7C289721" w14:textId="77777777" w:rsidR="00311C15" w:rsidRPr="004D0F3A" w:rsidRDefault="00311C15" w:rsidP="00276818">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9,3%</w:t>
            </w:r>
          </w:p>
        </w:tc>
      </w:tr>
      <w:tr w:rsidR="00311C15" w:rsidRPr="004D0F3A" w14:paraId="117669EB" w14:textId="77777777" w:rsidTr="00276818">
        <w:trPr>
          <w:trHeight w:val="316"/>
          <w:tblHeader/>
        </w:trPr>
        <w:tc>
          <w:tcPr>
            <w:tcW w:w="40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0CF780" w14:textId="77777777" w:rsidR="00311C15" w:rsidRPr="004D0F3A" w:rsidRDefault="00311C15" w:rsidP="00276818">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3.</w:t>
            </w:r>
          </w:p>
        </w:tc>
        <w:tc>
          <w:tcPr>
            <w:tcW w:w="1431" w:type="pct"/>
            <w:tcBorders>
              <w:top w:val="single" w:sz="4" w:space="0" w:color="auto"/>
              <w:left w:val="nil"/>
              <w:bottom w:val="single" w:sz="4" w:space="0" w:color="auto"/>
              <w:right w:val="single" w:sz="4" w:space="0" w:color="auto"/>
            </w:tcBorders>
            <w:shd w:val="clear" w:color="auto" w:fill="auto"/>
            <w:noWrap/>
            <w:vAlign w:val="center"/>
            <w:hideMark/>
          </w:tcPr>
          <w:p w14:paraId="4D7FB2EE" w14:textId="77777777" w:rsidR="00311C15" w:rsidRPr="004D0F3A" w:rsidRDefault="00311C15" w:rsidP="00276818">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водный налог</w:t>
            </w:r>
          </w:p>
        </w:tc>
        <w:tc>
          <w:tcPr>
            <w:tcW w:w="579" w:type="pct"/>
            <w:tcBorders>
              <w:top w:val="single" w:sz="4" w:space="0" w:color="auto"/>
              <w:left w:val="nil"/>
              <w:bottom w:val="single" w:sz="4" w:space="0" w:color="auto"/>
              <w:right w:val="single" w:sz="4" w:space="0" w:color="auto"/>
            </w:tcBorders>
            <w:shd w:val="clear" w:color="auto" w:fill="auto"/>
            <w:noWrap/>
            <w:vAlign w:val="center"/>
          </w:tcPr>
          <w:p w14:paraId="37002E9A" w14:textId="77777777" w:rsidR="00311C15" w:rsidRPr="004D0F3A" w:rsidRDefault="00311C15" w:rsidP="00276818">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2,7</w:t>
            </w:r>
          </w:p>
        </w:tc>
        <w:tc>
          <w:tcPr>
            <w:tcW w:w="831" w:type="pct"/>
            <w:tcBorders>
              <w:top w:val="single" w:sz="4" w:space="0" w:color="auto"/>
              <w:left w:val="nil"/>
              <w:bottom w:val="single" w:sz="4" w:space="0" w:color="auto"/>
              <w:right w:val="single" w:sz="4" w:space="0" w:color="auto"/>
            </w:tcBorders>
            <w:shd w:val="clear" w:color="auto" w:fill="auto"/>
            <w:noWrap/>
            <w:vAlign w:val="center"/>
          </w:tcPr>
          <w:p w14:paraId="1D089121" w14:textId="77777777" w:rsidR="00311C15" w:rsidRPr="004D0F3A" w:rsidRDefault="00311C15" w:rsidP="00276818">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6,7</w:t>
            </w:r>
          </w:p>
        </w:tc>
        <w:tc>
          <w:tcPr>
            <w:tcW w:w="70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CB467E4" w14:textId="77777777" w:rsidR="00311C15" w:rsidRPr="004D0F3A" w:rsidRDefault="00311C15" w:rsidP="00276818">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2,93</w:t>
            </w:r>
          </w:p>
        </w:tc>
        <w:tc>
          <w:tcPr>
            <w:tcW w:w="490" w:type="pct"/>
            <w:tcBorders>
              <w:top w:val="single" w:sz="4" w:space="0" w:color="auto"/>
              <w:left w:val="nil"/>
              <w:bottom w:val="single" w:sz="4" w:space="0" w:color="auto"/>
              <w:right w:val="single" w:sz="4" w:space="0" w:color="auto"/>
            </w:tcBorders>
            <w:shd w:val="clear" w:color="auto" w:fill="auto"/>
            <w:noWrap/>
            <w:vAlign w:val="center"/>
            <w:hideMark/>
          </w:tcPr>
          <w:p w14:paraId="60028BEA" w14:textId="77777777" w:rsidR="00311C15" w:rsidRPr="004D0F3A" w:rsidRDefault="00311C15" w:rsidP="00276818">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-56,3%</w:t>
            </w:r>
          </w:p>
        </w:tc>
        <w:tc>
          <w:tcPr>
            <w:tcW w:w="560" w:type="pct"/>
            <w:tcBorders>
              <w:top w:val="single" w:sz="4" w:space="0" w:color="auto"/>
              <w:left w:val="nil"/>
              <w:bottom w:val="single" w:sz="4" w:space="0" w:color="auto"/>
              <w:right w:val="single" w:sz="4" w:space="0" w:color="auto"/>
            </w:tcBorders>
            <w:shd w:val="clear" w:color="auto" w:fill="auto"/>
            <w:noWrap/>
            <w:vAlign w:val="center"/>
            <w:hideMark/>
          </w:tcPr>
          <w:p w14:paraId="5CBE7409" w14:textId="77777777" w:rsidR="00311C15" w:rsidRPr="004D0F3A" w:rsidRDefault="00311C15" w:rsidP="00276818">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8%</w:t>
            </w:r>
          </w:p>
        </w:tc>
      </w:tr>
      <w:tr w:rsidR="00311C15" w:rsidRPr="004D0F3A" w14:paraId="59611CB1" w14:textId="77777777" w:rsidTr="00276818">
        <w:trPr>
          <w:trHeight w:val="300"/>
          <w:tblHeader/>
        </w:trPr>
        <w:tc>
          <w:tcPr>
            <w:tcW w:w="40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CA1E63" w14:textId="77777777" w:rsidR="00311C15" w:rsidRPr="004D0F3A" w:rsidRDefault="00311C15" w:rsidP="00276818">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4.</w:t>
            </w:r>
          </w:p>
        </w:tc>
        <w:tc>
          <w:tcPr>
            <w:tcW w:w="1431" w:type="pct"/>
            <w:tcBorders>
              <w:top w:val="single" w:sz="4" w:space="0" w:color="auto"/>
              <w:left w:val="nil"/>
              <w:bottom w:val="single" w:sz="4" w:space="0" w:color="auto"/>
              <w:right w:val="single" w:sz="4" w:space="0" w:color="auto"/>
            </w:tcBorders>
            <w:shd w:val="clear" w:color="auto" w:fill="auto"/>
            <w:noWrap/>
            <w:vAlign w:val="center"/>
            <w:hideMark/>
          </w:tcPr>
          <w:p w14:paraId="12FC706B" w14:textId="77777777" w:rsidR="00311C15" w:rsidRPr="004D0F3A" w:rsidRDefault="00311C15" w:rsidP="00276818">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налог на имущество</w:t>
            </w:r>
          </w:p>
        </w:tc>
        <w:tc>
          <w:tcPr>
            <w:tcW w:w="579" w:type="pct"/>
            <w:tcBorders>
              <w:top w:val="single" w:sz="4" w:space="0" w:color="auto"/>
              <w:left w:val="nil"/>
              <w:bottom w:val="single" w:sz="4" w:space="0" w:color="auto"/>
              <w:right w:val="single" w:sz="4" w:space="0" w:color="auto"/>
            </w:tcBorders>
            <w:shd w:val="clear" w:color="auto" w:fill="auto"/>
            <w:noWrap/>
            <w:vAlign w:val="center"/>
          </w:tcPr>
          <w:p w14:paraId="7971720A" w14:textId="77777777" w:rsidR="00311C15" w:rsidRPr="004D0F3A" w:rsidRDefault="00311C15" w:rsidP="00276818">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28 379,37</w:t>
            </w:r>
          </w:p>
        </w:tc>
        <w:tc>
          <w:tcPr>
            <w:tcW w:w="831" w:type="pct"/>
            <w:tcBorders>
              <w:top w:val="single" w:sz="4" w:space="0" w:color="auto"/>
              <w:left w:val="nil"/>
              <w:bottom w:val="single" w:sz="4" w:space="0" w:color="auto"/>
              <w:right w:val="single" w:sz="4" w:space="0" w:color="auto"/>
            </w:tcBorders>
            <w:shd w:val="clear" w:color="auto" w:fill="auto"/>
            <w:noWrap/>
            <w:vAlign w:val="center"/>
          </w:tcPr>
          <w:p w14:paraId="1030DA2E" w14:textId="77777777" w:rsidR="00311C15" w:rsidRPr="004D0F3A" w:rsidRDefault="00311C15" w:rsidP="00276818">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33 066,2</w:t>
            </w:r>
          </w:p>
        </w:tc>
        <w:tc>
          <w:tcPr>
            <w:tcW w:w="70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D2EC398" w14:textId="77777777" w:rsidR="00311C15" w:rsidRPr="004D0F3A" w:rsidRDefault="00311C15" w:rsidP="00276818">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49 268,94</w:t>
            </w:r>
          </w:p>
        </w:tc>
        <w:tc>
          <w:tcPr>
            <w:tcW w:w="490" w:type="pct"/>
            <w:tcBorders>
              <w:top w:val="single" w:sz="4" w:space="0" w:color="auto"/>
              <w:left w:val="nil"/>
              <w:bottom w:val="single" w:sz="4" w:space="0" w:color="auto"/>
              <w:right w:val="single" w:sz="4" w:space="0" w:color="auto"/>
            </w:tcBorders>
            <w:shd w:val="clear" w:color="auto" w:fill="auto"/>
            <w:noWrap/>
            <w:vAlign w:val="center"/>
            <w:hideMark/>
          </w:tcPr>
          <w:p w14:paraId="4612707D" w14:textId="77777777" w:rsidR="00311C15" w:rsidRPr="004D0F3A" w:rsidRDefault="00311C15" w:rsidP="00276818">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49%</w:t>
            </w:r>
          </w:p>
        </w:tc>
        <w:tc>
          <w:tcPr>
            <w:tcW w:w="560" w:type="pct"/>
            <w:tcBorders>
              <w:top w:val="single" w:sz="4" w:space="0" w:color="auto"/>
              <w:left w:val="nil"/>
              <w:bottom w:val="single" w:sz="4" w:space="0" w:color="auto"/>
              <w:right w:val="single" w:sz="4" w:space="0" w:color="auto"/>
            </w:tcBorders>
            <w:shd w:val="clear" w:color="auto" w:fill="auto"/>
            <w:noWrap/>
            <w:vAlign w:val="center"/>
            <w:hideMark/>
          </w:tcPr>
          <w:p w14:paraId="4C72562F" w14:textId="77777777" w:rsidR="00311C15" w:rsidRPr="004D0F3A" w:rsidRDefault="00311C15" w:rsidP="00276818">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73%</w:t>
            </w:r>
          </w:p>
        </w:tc>
      </w:tr>
      <w:tr w:rsidR="00311C15" w:rsidRPr="004D0F3A" w14:paraId="3D9F2E2F" w14:textId="77777777" w:rsidTr="00276818">
        <w:trPr>
          <w:trHeight w:val="363"/>
          <w:tblHeader/>
        </w:trPr>
        <w:tc>
          <w:tcPr>
            <w:tcW w:w="40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96A769" w14:textId="77777777" w:rsidR="00311C15" w:rsidRPr="004D0F3A" w:rsidRDefault="00311C15" w:rsidP="00276818">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5.</w:t>
            </w:r>
          </w:p>
        </w:tc>
        <w:tc>
          <w:tcPr>
            <w:tcW w:w="1431" w:type="pct"/>
            <w:tcBorders>
              <w:top w:val="single" w:sz="4" w:space="0" w:color="auto"/>
              <w:left w:val="nil"/>
              <w:bottom w:val="single" w:sz="4" w:space="0" w:color="auto"/>
              <w:right w:val="single" w:sz="4" w:space="0" w:color="auto"/>
            </w:tcBorders>
            <w:shd w:val="clear" w:color="000000" w:fill="FFFFFF"/>
            <w:noWrap/>
            <w:vAlign w:val="center"/>
            <w:hideMark/>
          </w:tcPr>
          <w:p w14:paraId="17A163AE" w14:textId="77777777" w:rsidR="00311C15" w:rsidRPr="004D0F3A" w:rsidRDefault="00311C15" w:rsidP="00276818">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экологические платежи</w:t>
            </w:r>
          </w:p>
        </w:tc>
        <w:tc>
          <w:tcPr>
            <w:tcW w:w="579" w:type="pct"/>
            <w:tcBorders>
              <w:top w:val="single" w:sz="4" w:space="0" w:color="auto"/>
              <w:left w:val="nil"/>
              <w:bottom w:val="single" w:sz="4" w:space="0" w:color="auto"/>
              <w:right w:val="single" w:sz="4" w:space="0" w:color="auto"/>
            </w:tcBorders>
            <w:shd w:val="clear" w:color="auto" w:fill="auto"/>
            <w:noWrap/>
            <w:vAlign w:val="center"/>
          </w:tcPr>
          <w:p w14:paraId="2579B97E" w14:textId="77777777" w:rsidR="00311C15" w:rsidRPr="004D0F3A" w:rsidRDefault="00311C15" w:rsidP="00276818">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1 218,5</w:t>
            </w:r>
          </w:p>
        </w:tc>
        <w:tc>
          <w:tcPr>
            <w:tcW w:w="831" w:type="pct"/>
            <w:tcBorders>
              <w:top w:val="single" w:sz="4" w:space="0" w:color="auto"/>
              <w:left w:val="nil"/>
              <w:bottom w:val="single" w:sz="4" w:space="0" w:color="auto"/>
              <w:right w:val="single" w:sz="4" w:space="0" w:color="auto"/>
            </w:tcBorders>
            <w:shd w:val="clear" w:color="auto" w:fill="auto"/>
            <w:noWrap/>
            <w:vAlign w:val="center"/>
          </w:tcPr>
          <w:p w14:paraId="49CDE1DA" w14:textId="77777777" w:rsidR="00311C15" w:rsidRPr="004D0F3A" w:rsidRDefault="00311C15" w:rsidP="00276818">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734,4</w:t>
            </w:r>
          </w:p>
        </w:tc>
        <w:tc>
          <w:tcPr>
            <w:tcW w:w="70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A5E422E" w14:textId="77777777" w:rsidR="00311C15" w:rsidRPr="004D0F3A" w:rsidRDefault="00311C15" w:rsidP="00276818">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734,4</w:t>
            </w:r>
          </w:p>
        </w:tc>
        <w:tc>
          <w:tcPr>
            <w:tcW w:w="490" w:type="pct"/>
            <w:tcBorders>
              <w:top w:val="single" w:sz="4" w:space="0" w:color="auto"/>
              <w:left w:val="nil"/>
              <w:bottom w:val="single" w:sz="4" w:space="0" w:color="auto"/>
              <w:right w:val="single" w:sz="4" w:space="0" w:color="auto"/>
            </w:tcBorders>
            <w:shd w:val="clear" w:color="auto" w:fill="auto"/>
            <w:noWrap/>
            <w:vAlign w:val="center"/>
            <w:hideMark/>
          </w:tcPr>
          <w:p w14:paraId="0D1DE4B0" w14:textId="77777777" w:rsidR="00311C15" w:rsidRPr="004D0F3A" w:rsidRDefault="00311C15" w:rsidP="00276818">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0%</w:t>
            </w:r>
          </w:p>
        </w:tc>
        <w:tc>
          <w:tcPr>
            <w:tcW w:w="560" w:type="pct"/>
            <w:tcBorders>
              <w:top w:val="single" w:sz="4" w:space="0" w:color="auto"/>
              <w:left w:val="nil"/>
              <w:bottom w:val="single" w:sz="4" w:space="0" w:color="auto"/>
              <w:right w:val="single" w:sz="4" w:space="0" w:color="auto"/>
            </w:tcBorders>
            <w:shd w:val="clear" w:color="auto" w:fill="auto"/>
            <w:noWrap/>
            <w:vAlign w:val="center"/>
            <w:hideMark/>
          </w:tcPr>
          <w:p w14:paraId="4EDADEB9" w14:textId="77777777" w:rsidR="00311C15" w:rsidRPr="004D0F3A" w:rsidRDefault="00311C15" w:rsidP="00276818">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-39,7%</w:t>
            </w:r>
          </w:p>
        </w:tc>
      </w:tr>
      <w:tr w:rsidR="00311C15" w:rsidRPr="004D0F3A" w14:paraId="03DD9C4A" w14:textId="77777777" w:rsidTr="00276818">
        <w:trPr>
          <w:trHeight w:val="300"/>
          <w:tblHeader/>
        </w:trPr>
        <w:tc>
          <w:tcPr>
            <w:tcW w:w="40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EBB85C9" w14:textId="77777777" w:rsidR="00311C15" w:rsidRPr="004D0F3A" w:rsidRDefault="00311C15" w:rsidP="00276818">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6.</w:t>
            </w:r>
          </w:p>
        </w:tc>
        <w:tc>
          <w:tcPr>
            <w:tcW w:w="1431" w:type="pct"/>
            <w:tcBorders>
              <w:top w:val="single" w:sz="4" w:space="0" w:color="auto"/>
              <w:left w:val="nil"/>
              <w:bottom w:val="single" w:sz="4" w:space="0" w:color="auto"/>
              <w:right w:val="single" w:sz="4" w:space="0" w:color="auto"/>
            </w:tcBorders>
            <w:shd w:val="clear" w:color="000000" w:fill="FFFFFF"/>
            <w:noWrap/>
            <w:vAlign w:val="center"/>
          </w:tcPr>
          <w:p w14:paraId="1B083927" w14:textId="77777777" w:rsidR="00311C15" w:rsidRPr="004D0F3A" w:rsidRDefault="00311C15" w:rsidP="00276818">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прочие налоги</w:t>
            </w:r>
          </w:p>
        </w:tc>
        <w:tc>
          <w:tcPr>
            <w:tcW w:w="579" w:type="pct"/>
            <w:tcBorders>
              <w:top w:val="single" w:sz="4" w:space="0" w:color="auto"/>
              <w:left w:val="nil"/>
              <w:bottom w:val="single" w:sz="4" w:space="0" w:color="auto"/>
              <w:right w:val="single" w:sz="4" w:space="0" w:color="auto"/>
            </w:tcBorders>
            <w:shd w:val="clear" w:color="auto" w:fill="auto"/>
            <w:noWrap/>
            <w:vAlign w:val="center"/>
          </w:tcPr>
          <w:p w14:paraId="25854B6F" w14:textId="77777777" w:rsidR="00311C15" w:rsidRPr="004D0F3A" w:rsidRDefault="00311C15" w:rsidP="00276818">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785,4</w:t>
            </w:r>
          </w:p>
        </w:tc>
        <w:tc>
          <w:tcPr>
            <w:tcW w:w="831" w:type="pct"/>
            <w:tcBorders>
              <w:top w:val="single" w:sz="4" w:space="0" w:color="auto"/>
              <w:left w:val="nil"/>
              <w:bottom w:val="single" w:sz="4" w:space="0" w:color="auto"/>
              <w:right w:val="single" w:sz="4" w:space="0" w:color="auto"/>
            </w:tcBorders>
            <w:shd w:val="clear" w:color="auto" w:fill="auto"/>
            <w:noWrap/>
            <w:vAlign w:val="center"/>
          </w:tcPr>
          <w:p w14:paraId="05ABB8FF" w14:textId="77777777" w:rsidR="00311C15" w:rsidRPr="004D0F3A" w:rsidRDefault="00311C15" w:rsidP="00276818">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704,0</w:t>
            </w:r>
          </w:p>
        </w:tc>
        <w:tc>
          <w:tcPr>
            <w:tcW w:w="70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7E4AFAF" w14:textId="77777777" w:rsidR="00311C15" w:rsidRPr="004D0F3A" w:rsidRDefault="00311C15" w:rsidP="00276818">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625,52</w:t>
            </w:r>
          </w:p>
        </w:tc>
        <w:tc>
          <w:tcPr>
            <w:tcW w:w="490" w:type="pct"/>
            <w:tcBorders>
              <w:top w:val="single" w:sz="4" w:space="0" w:color="auto"/>
              <w:left w:val="nil"/>
              <w:bottom w:val="single" w:sz="4" w:space="0" w:color="auto"/>
              <w:right w:val="single" w:sz="4" w:space="0" w:color="auto"/>
            </w:tcBorders>
            <w:shd w:val="clear" w:color="auto" w:fill="auto"/>
            <w:noWrap/>
            <w:vAlign w:val="center"/>
          </w:tcPr>
          <w:p w14:paraId="0B348406" w14:textId="77777777" w:rsidR="00311C15" w:rsidRPr="004D0F3A" w:rsidRDefault="00311C15" w:rsidP="00276818">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-11,1%</w:t>
            </w:r>
          </w:p>
        </w:tc>
        <w:tc>
          <w:tcPr>
            <w:tcW w:w="560" w:type="pct"/>
            <w:tcBorders>
              <w:top w:val="single" w:sz="4" w:space="0" w:color="auto"/>
              <w:left w:val="nil"/>
              <w:bottom w:val="single" w:sz="4" w:space="0" w:color="auto"/>
              <w:right w:val="single" w:sz="4" w:space="0" w:color="auto"/>
            </w:tcBorders>
            <w:shd w:val="clear" w:color="auto" w:fill="auto"/>
            <w:noWrap/>
            <w:vAlign w:val="center"/>
          </w:tcPr>
          <w:p w14:paraId="78B99D89" w14:textId="77777777" w:rsidR="00311C15" w:rsidRPr="004D0F3A" w:rsidRDefault="00311C15" w:rsidP="00276818">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-20,3%</w:t>
            </w:r>
          </w:p>
        </w:tc>
      </w:tr>
    </w:tbl>
    <w:p w14:paraId="67C17EC0" w14:textId="77777777" w:rsidR="00276818" w:rsidRPr="004D0F3A" w:rsidRDefault="00276818" w:rsidP="00276818">
      <w:pPr>
        <w:pStyle w:val="2f4"/>
        <w:rPr>
          <w:shd w:val="clear" w:color="auto" w:fill="FFFFFF"/>
        </w:rPr>
      </w:pPr>
    </w:p>
    <w:p w14:paraId="05286A9D" w14:textId="77777777" w:rsidR="00311C15" w:rsidRPr="004D0F3A" w:rsidRDefault="00311C15" w:rsidP="00276818">
      <w:pPr>
        <w:pStyle w:val="afffc"/>
      </w:pPr>
      <w:r w:rsidRPr="004D0F3A">
        <w:t>ПОЗИЦИЯ ОРГАНА РЕГУЛИРОВАНИЯ</w:t>
      </w:r>
    </w:p>
    <w:p w14:paraId="7A8EBADC" w14:textId="77777777" w:rsidR="00311C15" w:rsidRPr="004D0F3A" w:rsidRDefault="00311C15" w:rsidP="00276818">
      <w:pPr>
        <w:pStyle w:val="2f4"/>
      </w:pPr>
      <w:r w:rsidRPr="004D0F3A">
        <w:rPr>
          <w:u w:val="single"/>
        </w:rPr>
        <w:t>Транспортный налог</w:t>
      </w:r>
      <w:r w:rsidRPr="004D0F3A">
        <w:t>. В составе данной статьи заявлены расходы на транспортный налог по автомобилям представительского класса (автомобили Тoyota Land Crauser), которые не участвуют в производственном процессе, расходы на транспортный налог по данным автомобилям в размере 24,03 тыс. руб. не подлежат учету в тарифах по причине их необоснованности и нецелесообразности. А также исключены затраты в размере 300,0 тыс. руб. на плановое приобретение автотранспорта в период 2017-2018 годы в связи с отсутствием обосновывающих документов.</w:t>
      </w:r>
    </w:p>
    <w:p w14:paraId="50A3821B" w14:textId="77777777" w:rsidR="00311C15" w:rsidRPr="004D0F3A" w:rsidRDefault="00311C15" w:rsidP="00276818">
      <w:pPr>
        <w:pStyle w:val="2f4"/>
      </w:pPr>
      <w:r w:rsidRPr="004D0F3A">
        <w:t>Таким образом, транспортный налог на 2018 год принят в размере 1 387,34 тыс. руб., против предложения предприятия в размере 1 711,37 тыс. руб.</w:t>
      </w:r>
    </w:p>
    <w:p w14:paraId="2BC32D23" w14:textId="77777777" w:rsidR="00311C15" w:rsidRPr="004D0F3A" w:rsidRDefault="00311C15" w:rsidP="00276818">
      <w:pPr>
        <w:pStyle w:val="2f4"/>
      </w:pPr>
      <w:r w:rsidRPr="004D0F3A">
        <w:rPr>
          <w:u w:val="single"/>
        </w:rPr>
        <w:t>Налог на имущество</w:t>
      </w:r>
      <w:r w:rsidRPr="004D0F3A">
        <w:t xml:space="preserve">. В тарифной заявке от 25.04.2017 №1.2/02/1763-исх на 2018 год по данной статье заявлена сумма налога в размере 33 066,20 тыс. руб. Вместе с тем, письмом от 03.10.2017 №1.2/02/4700-исх представлены </w:t>
      </w:r>
      <w:r w:rsidRPr="004D0F3A">
        <w:lastRenderedPageBreak/>
        <w:t>дополнительные материалы с требованием увеличения размера налога на имущество на 2018 год с 33 066 тыс. руб. до 49 269 тыс. руб. в связи с отменой льгот Правительством РБ (письмо от 31.08.2017 №01.08-110-И5760) в отношении движимого имущества на территории Республики Бурятия с 01.01.2018 года).</w:t>
      </w:r>
    </w:p>
    <w:p w14:paraId="79A75DB2" w14:textId="77777777" w:rsidR="00311C15" w:rsidRPr="004D0F3A" w:rsidRDefault="00311C15" w:rsidP="00276818">
      <w:pPr>
        <w:pStyle w:val="2f4"/>
      </w:pPr>
      <w:r w:rsidRPr="004D0F3A">
        <w:t xml:space="preserve">В результате проведенного анализа расходы по налогу на имущество на 2018 год приняты в размере 49 268,94 тыс. руб. по предложению предприятия (с учетом отмены льготы на территории Республики Бурятия с 01.01.2018 года в отношении движимого имущества). </w:t>
      </w:r>
    </w:p>
    <w:p w14:paraId="24C26888" w14:textId="77777777" w:rsidR="00311C15" w:rsidRPr="004D0F3A" w:rsidRDefault="00311C15" w:rsidP="00276818">
      <w:pPr>
        <w:pStyle w:val="2f4"/>
      </w:pPr>
      <w:r w:rsidRPr="004D0F3A">
        <w:rPr>
          <w:u w:val="single"/>
        </w:rPr>
        <w:t>Земельный налог</w:t>
      </w:r>
      <w:r w:rsidRPr="004D0F3A">
        <w:t xml:space="preserve"> рассчитан с учетом налогооблагаемой базы и действующих ставок налога и приняты в размере 34,57 тыс. руб. </w:t>
      </w:r>
    </w:p>
    <w:p w14:paraId="5130EE6A" w14:textId="77777777" w:rsidR="00311C15" w:rsidRPr="004D0F3A" w:rsidRDefault="00311C15" w:rsidP="00276818">
      <w:pPr>
        <w:pStyle w:val="2f4"/>
      </w:pPr>
      <w:r w:rsidRPr="004D0F3A">
        <w:rPr>
          <w:u w:val="single"/>
        </w:rPr>
        <w:t>Водный налог</w:t>
      </w:r>
      <w:r w:rsidRPr="004D0F3A">
        <w:t xml:space="preserve">. Фактические затраты по водному налогу за 2016 год составили 2,71 тыс. руб., при этом предприятием на 2018 год запланирована сумма налога в размере 6,73 тыс. руб., вместе с тем не представлено обоснование значительного увеличения налогооблагаемой базы на 2018 год. Учитывая изложенное, затраты на уплату по водному налогу на 2018 год приняты в размере 2,93 тыс. руб. исходя из фактических затрат за 2016 год с учетом ИПЦ 2017 и 2018 гг. в размере 1,04 и 1,037. </w:t>
      </w:r>
    </w:p>
    <w:p w14:paraId="5D373D82" w14:textId="77777777" w:rsidR="00311C15" w:rsidRPr="004D0F3A" w:rsidRDefault="00311C15" w:rsidP="00276818">
      <w:pPr>
        <w:pStyle w:val="2f4"/>
      </w:pPr>
      <w:r w:rsidRPr="004D0F3A">
        <w:rPr>
          <w:u w:val="single"/>
        </w:rPr>
        <w:t>Экологические платежи</w:t>
      </w:r>
      <w:r w:rsidRPr="004D0F3A">
        <w:t>. Плата за загрязнение окружающей среды на 2018 год предложена предприятием в размере 734,40 тыс. руб. Рассмотрев представленные документы расходы по экологическим платежам приняты в полном объеме.</w:t>
      </w:r>
    </w:p>
    <w:p w14:paraId="2B3F9EBC" w14:textId="77777777" w:rsidR="00311C15" w:rsidRPr="004D0F3A" w:rsidRDefault="00311C15" w:rsidP="00276818">
      <w:pPr>
        <w:pStyle w:val="2f4"/>
      </w:pPr>
      <w:r w:rsidRPr="004D0F3A">
        <w:rPr>
          <w:u w:val="single"/>
        </w:rPr>
        <w:t>Прочие налоги и сборы</w:t>
      </w:r>
      <w:r w:rsidRPr="004D0F3A">
        <w:t xml:space="preserve"> (гос. регистрация земельных участков). Согласно информации, представленной предприятием, в соответствии с требованиями действующего законодательства (ФЗ от 24.07.2007 №221-ФЗ «О государственном кадастре недвижимости») необходима государственная регистрация права на земельные участки. В случае, если в течение 5-ти лет со дня постановки на кадастровый учет земельного участка, не осуществлена государственная регистрация права на него, то сведения о земельном участке аннулируются. Т.е. в случае неосуществления мероприятий по регистрации прав на земельные участки, возникают риски повторного проведения мероприятий по выполнению кадастровых работ по земельным участкам, по которым ранее были проведены </w:t>
      </w:r>
      <w:r w:rsidRPr="004D0F3A">
        <w:lastRenderedPageBreak/>
        <w:t xml:space="preserve">данные работы, что влечет к дополнительным затратам. На 2018 год филиалом Бурятэнерго планируется произвести государственную регистрацию 32 долгосрочных договора аренды земельных участков. </w:t>
      </w:r>
    </w:p>
    <w:p w14:paraId="42B96B76" w14:textId="77777777" w:rsidR="00311C15" w:rsidRPr="004D0F3A" w:rsidRDefault="00311C15" w:rsidP="00276818">
      <w:pPr>
        <w:pStyle w:val="2f4"/>
      </w:pPr>
      <w:r w:rsidRPr="004D0F3A">
        <w:t>Рассмотрев представленные документы, в связи с тем, что предприятием не представлен перечень с обосновывающими документами по планируемым 32 долгосрочным договорам аренды земельных участков, расходы по регистрации на 2018 год приняты в размере 625,52 тыс. руб. исходя из фактически понесенных затрат на регистрацию земельных участков за 2016 год с учетом ИПЦ на 2017 г. и 2018 г. в размере 1,04% и 1,037% соответственно.</w:t>
      </w:r>
    </w:p>
    <w:p w14:paraId="5E5C6D8D" w14:textId="77777777" w:rsidR="00311C15" w:rsidRPr="004D0F3A" w:rsidRDefault="00311C15" w:rsidP="00276818">
      <w:pPr>
        <w:pStyle w:val="2f4"/>
      </w:pPr>
      <w:r w:rsidRPr="004D0F3A">
        <w:t>Учитывая изложенное, затраты на 2018 год приняты в размере 52 053,69 тыс. руб., снижение против предложения предприятия на 15 796,43 тыс. руб. (рост в связи с отменой льготы по налогу на имущество согласно письму правительства РБ).</w:t>
      </w:r>
    </w:p>
    <w:p w14:paraId="1AE39257" w14:textId="77777777" w:rsidR="00276818" w:rsidRPr="004D0F3A" w:rsidRDefault="00276818" w:rsidP="00276818">
      <w:pPr>
        <w:pStyle w:val="2f4"/>
      </w:pPr>
    </w:p>
    <w:p w14:paraId="2771DE76" w14:textId="77777777" w:rsidR="00311C15" w:rsidRPr="004D0F3A" w:rsidRDefault="00311C15" w:rsidP="00276818">
      <w:pPr>
        <w:pStyle w:val="afffc"/>
      </w:pPr>
      <w:r w:rsidRPr="004D0F3A">
        <w:t>ПОЗИЦИЯ ИСПОЛНИТЕЛЯ</w:t>
      </w:r>
    </w:p>
    <w:p w14:paraId="567019F3" w14:textId="77777777" w:rsidR="00311C15" w:rsidRPr="004D0F3A" w:rsidRDefault="00311C15" w:rsidP="00276818">
      <w:pPr>
        <w:pStyle w:val="2f4"/>
      </w:pPr>
      <w:r w:rsidRPr="004D0F3A">
        <w:t xml:space="preserve">По результатам анализа документов, представленных филиалом </w:t>
      </w:r>
      <w:r w:rsidR="002E6DB4" w:rsidRPr="004D0F3A">
        <w:t>ПАО </w:t>
      </w:r>
      <w:r w:rsidRPr="004D0F3A">
        <w:t>«МРСК Сибири» - «Бурятэнерго» в Республиканскую службу по тарифам Республики Бурятия для обоснования заявляемых расходов на оплату налогов в 2018 году, Исполнитель отмечает следующее:</w:t>
      </w:r>
    </w:p>
    <w:p w14:paraId="25A06B40" w14:textId="77777777" w:rsidR="00311C15" w:rsidRPr="004D0F3A" w:rsidRDefault="00311C15" w:rsidP="00276818">
      <w:pPr>
        <w:pStyle w:val="2f4"/>
      </w:pPr>
      <w:r w:rsidRPr="004D0F3A">
        <w:t xml:space="preserve">- филиалом «Бурятэнерго» на 2018 год предложены расходы на уплату </w:t>
      </w:r>
      <w:r w:rsidRPr="004D0F3A">
        <w:rPr>
          <w:b/>
          <w:u w:val="single"/>
        </w:rPr>
        <w:t>земельного налога</w:t>
      </w:r>
      <w:r w:rsidRPr="004D0F3A">
        <w:t xml:space="preserve"> в сумме 34,57 тыс. руб., определенной в соответствии с учетом налогооблагаемой базы и действующих ставок налога, определенных ст. 394 НК РФ. РСТ РБ приняло расходы на оплату земельного налога на 2018 год на уровне предложения филиала «Бурятэнерго». </w:t>
      </w:r>
    </w:p>
    <w:p w14:paraId="163F4647" w14:textId="77777777" w:rsidR="00311C15" w:rsidRPr="004D0F3A" w:rsidRDefault="00311C15" w:rsidP="00276818">
      <w:pPr>
        <w:pStyle w:val="2f4"/>
      </w:pPr>
      <w:r w:rsidRPr="004D0F3A">
        <w:t xml:space="preserve"> Исполнителем произведен расчет земельного налога на 2018 год в размере 34,57 тыс. руб. исходя из кадастровой стоимости земельных участков с учетом налоговой ставки, определенной ст. 394 НК РФ; </w:t>
      </w:r>
    </w:p>
    <w:p w14:paraId="1477C4F9" w14:textId="77777777" w:rsidR="00311C15" w:rsidRPr="004D0F3A" w:rsidRDefault="00311C15" w:rsidP="00276818">
      <w:pPr>
        <w:pStyle w:val="2f4"/>
      </w:pPr>
      <w:r w:rsidRPr="004D0F3A">
        <w:t xml:space="preserve">- филиалом «Бурятэнерго» на 2018 год предложены расходы на уплату </w:t>
      </w:r>
      <w:r w:rsidRPr="004D0F3A">
        <w:rPr>
          <w:b/>
          <w:u w:val="single"/>
        </w:rPr>
        <w:t>транспортного налога</w:t>
      </w:r>
      <w:r w:rsidRPr="004D0F3A">
        <w:t xml:space="preserve"> на сумму 1 711,40 тыс. руб., при этом за 2016 год в соответствии декларацией транспортный налог составил 1 323,36 тыс. руб. В связи с экономической нецелесообразностью и отсутствием обосновывающих </w:t>
      </w:r>
      <w:r w:rsidRPr="004D0F3A">
        <w:lastRenderedPageBreak/>
        <w:t>документов РСТ РБ была обоснованно исключена сумма в размере 324,03 тыс. руб., в том числе: 24,03 тыс. руб. - расходы на транспортный налог по автомобилям представительского класса (автомобили Тoyota Land Cr</w:t>
      </w:r>
      <w:r w:rsidRPr="004D0F3A">
        <w:rPr>
          <w:lang w:val="en-US"/>
        </w:rPr>
        <w:t>ui</w:t>
      </w:r>
      <w:r w:rsidRPr="004D0F3A">
        <w:t xml:space="preserve">ser) и 300,0 тыс. руб. на плановое приобретение автотранспорта в период 2017-2018 годы. В соответствии с расчетами Исполнителя плановые расходы на уплату транспортного налога в 2018 году составят 1 387,34 тыс. руб., исходя из налоговой базы, налоговых ставок и коэффициентов, определенных ст. 361 НК РФ. </w:t>
      </w:r>
    </w:p>
    <w:p w14:paraId="51CC3A41" w14:textId="77777777" w:rsidR="00311C15" w:rsidRPr="004D0F3A" w:rsidRDefault="00311C15" w:rsidP="00276818">
      <w:pPr>
        <w:pStyle w:val="2f4"/>
      </w:pPr>
      <w:r w:rsidRPr="004D0F3A">
        <w:t xml:space="preserve">- филиалом «Бурятэнерго» на 2018 год предложены расходы на </w:t>
      </w:r>
      <w:r w:rsidRPr="004D0F3A">
        <w:rPr>
          <w:b/>
          <w:u w:val="single"/>
        </w:rPr>
        <w:t>налога на имущество</w:t>
      </w:r>
      <w:r w:rsidRPr="004D0F3A">
        <w:t xml:space="preserve"> в сумме 33 066,2 тыс. руб. Письмом от 03.10.2017 №1.2/02/4700-исх представлены дополнительные материалы с требованием увеличения размера налога на имущество на 2018 год с 33 066,2 тыс. руб. до 49 269 тыс. руб. в связи с отменой льгот Правительством РБ (письмо от 31.08.2017 №01.08-110-И5760) в отношении движимого имущества на территории Республики Бурятия с 01.01.2018 года). РСТ РБ приняло расходы на оплату налога на имущество на 2018 год на уровне предложения филиала «Бурятэнерго».</w:t>
      </w:r>
    </w:p>
    <w:p w14:paraId="22E3B97D" w14:textId="77777777" w:rsidR="00311C15" w:rsidRPr="004D0F3A" w:rsidRDefault="00311C15" w:rsidP="00276818">
      <w:pPr>
        <w:pStyle w:val="2f4"/>
      </w:pPr>
      <w:r w:rsidRPr="004D0F3A">
        <w:t>Порядок исчисления налога на имущество организаций осуществляется в соответствии с главой 30 ч. 2 НК РФ «Налог на имущество организаций».</w:t>
      </w:r>
    </w:p>
    <w:p w14:paraId="154FBD24" w14:textId="77777777" w:rsidR="00311C15" w:rsidRPr="004D0F3A" w:rsidRDefault="00311C15" w:rsidP="00276818">
      <w:pPr>
        <w:pStyle w:val="2f4"/>
      </w:pPr>
      <w:r w:rsidRPr="004D0F3A">
        <w:t xml:space="preserve">В рамках ст. 375 НК РФ налоговая база определяется как среднегодовая стоимость имущества, признаваемого объектом налогообложения. Пунктом 1 статьи 380 НК РФ регламентировано, что налоговые ставки устанавливаются законами субъектов Российской Федерации (Закон Республики Бурятия от 26.11.2002 </w:t>
      </w:r>
      <w:r w:rsidR="002E6DB4" w:rsidRPr="004D0F3A">
        <w:t>№ </w:t>
      </w:r>
      <w:r w:rsidRPr="004D0F3A">
        <w:t>145-III) и не могут превышать 2,2 процента.</w:t>
      </w:r>
    </w:p>
    <w:p w14:paraId="2F17C18E" w14:textId="77777777" w:rsidR="00311C15" w:rsidRPr="004D0F3A" w:rsidRDefault="00311C15" w:rsidP="00276818">
      <w:pPr>
        <w:pStyle w:val="2f4"/>
        <w:rPr>
          <w:rFonts w:eastAsiaTheme="minorHAnsi"/>
        </w:rPr>
      </w:pPr>
      <w:r w:rsidRPr="004D0F3A">
        <w:t xml:space="preserve">В соответствии с ст. 1 Закона Республики Бурятия от 26.11.2002 </w:t>
      </w:r>
      <w:r w:rsidR="002E6DB4" w:rsidRPr="004D0F3A">
        <w:t>№ </w:t>
      </w:r>
      <w:r w:rsidRPr="004D0F3A">
        <w:t xml:space="preserve">145-III ставка налога на имущество организаций устанавливается в размере 2,2 %, за исключением налоговых ставок, предусмотренных </w:t>
      </w:r>
      <w:hyperlink r:id="rId43" w:tooltip="&quot;Налоговый кодекс Российской Федерации (часть вторая)&quot; от 05.08.2000 N 117-ФЗ (ред. от 19.07.2018) (с изм. и доп., вступ. в силу с 03.08.2018){КонсультантПлюс}" w:history="1">
        <w:r w:rsidRPr="004D0F3A">
          <w:t>пунктами 3</w:t>
        </w:r>
      </w:hyperlink>
      <w:r w:rsidRPr="004D0F3A">
        <w:t xml:space="preserve"> и </w:t>
      </w:r>
      <w:hyperlink r:id="rId44" w:tooltip="&quot;Налоговый кодекс Российской Федерации (часть вторая)&quot; от 05.08.2000 N 117-ФЗ (ред. от 19.07.2018) (с изм. и доп., вступ. в силу с 03.08.2018){КонсультантПлюс}" w:history="1">
        <w:r w:rsidRPr="004D0F3A">
          <w:t>3.1 статьи 380</w:t>
        </w:r>
      </w:hyperlink>
      <w:r w:rsidRPr="004D0F3A">
        <w:t xml:space="preserve"> Налогового кодекса Российской Федерации. Согласно пункту 3 </w:t>
      </w:r>
      <w:hyperlink r:id="rId45" w:tooltip="&quot;Налоговый кодекс Российской Федерации (часть вторая)&quot; от 05.08.2000 N 117-ФЗ (ред. от 19.07.2018) (с изм. и доп., вступ. в силу с 03.08.2018){КонсультантПлюс}" w:history="1">
        <w:r w:rsidRPr="004D0F3A">
          <w:t>статьи 380</w:t>
        </w:r>
      </w:hyperlink>
      <w:r w:rsidRPr="004D0F3A">
        <w:t xml:space="preserve"> Налогового кодекса Российской Федерации  </w:t>
      </w:r>
      <w:r w:rsidRPr="004D0F3A">
        <w:rPr>
          <w:rFonts w:eastAsiaTheme="minorHAnsi"/>
        </w:rPr>
        <w:t xml:space="preserve">налоговые ставки, определяемые законами субъектов Российской Федерации в отношении магистральных трубопроводов, линий энергопередачи, а также сооружений, являющихся неотъемлемой технологической частью указанных объектов, не могут превышать </w:t>
      </w:r>
      <w:r w:rsidRPr="004D0F3A">
        <w:rPr>
          <w:rFonts w:eastAsiaTheme="minorHAnsi"/>
        </w:rPr>
        <w:lastRenderedPageBreak/>
        <w:t xml:space="preserve">в 2013 году 0,4 процента, в 2014 году - 0,7 процента, в 2015 году - 1,0 процента, в 2016 году - 1,3 процента, в 2017 году - 1,6 процента, в 2018 году - 1,9 процента. </w:t>
      </w:r>
    </w:p>
    <w:p w14:paraId="3D693642" w14:textId="77777777" w:rsidR="00311C15" w:rsidRPr="004D0F3A" w:rsidRDefault="00311C15" w:rsidP="00276818">
      <w:pPr>
        <w:pStyle w:val="2f4"/>
      </w:pPr>
      <w:r w:rsidRPr="004D0F3A">
        <w:t xml:space="preserve">При расчете налога на имущество филиала учтено введение статьи 381.1 «Порядок применения налоговых льгот» в соответствии с Федеральным Законом от 30.11.2016 </w:t>
      </w:r>
      <w:r w:rsidR="002E6DB4" w:rsidRPr="004D0F3A">
        <w:t>№ </w:t>
      </w:r>
      <w:r w:rsidRPr="004D0F3A">
        <w:t>401-ФЗ «О внесении изменений в части первую и вторую НК РФ и отдельные законодательные акты РФ» в главу 30 НК РФ «Налог на имущество организаций», согласно которой с 01.01.2018 налоговая льгота по налогу на имущество организации в отношении движимого имущества, принятого с 01.01.2013 на учет в качестве основных средств, предусмотренная п. 25 ст. 381 НК РФ, применяется на территории субъекта РФ в случае принятия соответствующего закона субъектом РФ.</w:t>
      </w:r>
    </w:p>
    <w:p w14:paraId="08535B5F" w14:textId="77777777" w:rsidR="00311C15" w:rsidRPr="004D0F3A" w:rsidRDefault="00311C15" w:rsidP="00276818">
      <w:pPr>
        <w:pStyle w:val="2f4"/>
      </w:pPr>
      <w:r w:rsidRPr="004D0F3A">
        <w:t xml:space="preserve">Согласно </w:t>
      </w:r>
      <w:hyperlink r:id="rId46" w:history="1">
        <w:r w:rsidRPr="004D0F3A">
          <w:t>пункту 3.3 статьи 380</w:t>
        </w:r>
      </w:hyperlink>
      <w:r w:rsidRPr="004D0F3A">
        <w:t xml:space="preserve"> Налогового Кодекса (в ред. Федерального закона от 27.11.2017 </w:t>
      </w:r>
      <w:r w:rsidR="002E6DB4" w:rsidRPr="004D0F3A">
        <w:t>N </w:t>
      </w:r>
      <w:r w:rsidRPr="004D0F3A">
        <w:t xml:space="preserve">335-ФЗ) налоговые ставки, определяемые законами субъектов Российской Федерации в отношении имущества, указанного в </w:t>
      </w:r>
      <w:hyperlink r:id="rId47" w:history="1">
        <w:r w:rsidRPr="004D0F3A">
          <w:t>пункте 25 статьи 381</w:t>
        </w:r>
      </w:hyperlink>
      <w:r w:rsidRPr="004D0F3A">
        <w:t xml:space="preserve"> Кодекса, не освобожденного от налогообложения в соответствии со </w:t>
      </w:r>
      <w:hyperlink r:id="rId48" w:history="1">
        <w:r w:rsidRPr="004D0F3A">
          <w:t>статьей 381.1</w:t>
        </w:r>
      </w:hyperlink>
      <w:r w:rsidRPr="004D0F3A">
        <w:t xml:space="preserve"> Кодекса, не могут превышать в 2018 году 1,1 процента. </w:t>
      </w:r>
    </w:p>
    <w:p w14:paraId="00E4F361" w14:textId="77777777" w:rsidR="00311C15" w:rsidRPr="004D0F3A" w:rsidRDefault="00311C15" w:rsidP="00276818">
      <w:pPr>
        <w:pStyle w:val="2f4"/>
      </w:pPr>
      <w:r w:rsidRPr="004D0F3A">
        <w:t xml:space="preserve">Законом Республики Бурятия от 20.12.2017 </w:t>
      </w:r>
      <w:r w:rsidR="002E6DB4" w:rsidRPr="004D0F3A">
        <w:t>№ </w:t>
      </w:r>
      <w:r w:rsidRPr="004D0F3A">
        <w:t xml:space="preserve">2810-V внесены изменения в статью 2 Закона Республики Бурятия от 26.11.2002 </w:t>
      </w:r>
      <w:r w:rsidR="002E6DB4" w:rsidRPr="004D0F3A">
        <w:t>№ </w:t>
      </w:r>
      <w:r w:rsidRPr="004D0F3A">
        <w:t>145-III, где прописано, что освобождаются от уплаты налога только организации, осуществляющие деятельность по видам экономической деятельности, включенным в определенные группировки, к которым не относится филиал «Бурятэнерго».</w:t>
      </w:r>
    </w:p>
    <w:p w14:paraId="6A5975A0" w14:textId="77777777" w:rsidR="00311C15" w:rsidRPr="004D0F3A" w:rsidRDefault="00311C15" w:rsidP="00276818">
      <w:pPr>
        <w:pStyle w:val="2f4"/>
      </w:pPr>
      <w:r w:rsidRPr="004D0F3A">
        <w:t>Учитывая изложенное, Исполнителем произведен расчет налога на имущество филиала на 2018 год в размере 39 452,42 тыс. руб.</w:t>
      </w:r>
    </w:p>
    <w:p w14:paraId="05026D78" w14:textId="77777777" w:rsidR="00311C15" w:rsidRPr="004D0F3A" w:rsidRDefault="00311C15" w:rsidP="00276818">
      <w:pPr>
        <w:pStyle w:val="2f4"/>
      </w:pPr>
      <w:r w:rsidRPr="004D0F3A">
        <w:t xml:space="preserve">- филиалом «Бурятэнерго» на 2018 год предложены расходы </w:t>
      </w:r>
      <w:r w:rsidRPr="004D0F3A">
        <w:rPr>
          <w:b/>
          <w:u w:val="single"/>
        </w:rPr>
        <w:t>налога на воду</w:t>
      </w:r>
      <w:r w:rsidRPr="004D0F3A">
        <w:t xml:space="preserve"> в сумме 6,7 тыс. руб., при этом за 2016 год в соответствии декларацией налог на воду составил 2,71 тыс. руб.  РСТ РБ,  ввиду отсутствия обоснования значительного увеличения налогооблагаемой базы на 2018 год, приняло расходы на оплату налога на воду в сумме 2,93 тыс. руб. с учетом ИПЦ 2017 и 2018 гг. в размере 1,039 и 1,037. Исполнителем произведен расчет налога на воду на 2018 год в размере 3,6 тыс. руб. исходя из фактических объемов за 2016 год с учетом </w:t>
      </w:r>
      <w:r w:rsidRPr="004D0F3A">
        <w:lastRenderedPageBreak/>
        <w:t>налоговой ставки и коэффициентов, установленными ст. 333.12. НК РФ на 2018 год.</w:t>
      </w:r>
    </w:p>
    <w:p w14:paraId="492E5A94" w14:textId="77777777" w:rsidR="00311C15" w:rsidRPr="004D0F3A" w:rsidRDefault="00311C15" w:rsidP="00276818">
      <w:pPr>
        <w:pStyle w:val="2f4"/>
      </w:pPr>
      <w:r w:rsidRPr="004D0F3A">
        <w:t xml:space="preserve">- в результате рассмотрения деклараций о плате за негативное воздействие на окружающую среду за 2016 год нормативные расходы </w:t>
      </w:r>
      <w:r w:rsidRPr="004D0F3A">
        <w:rPr>
          <w:u w:val="single"/>
        </w:rPr>
        <w:t xml:space="preserve">по </w:t>
      </w:r>
      <w:r w:rsidRPr="004D0F3A">
        <w:rPr>
          <w:b/>
          <w:u w:val="single"/>
        </w:rPr>
        <w:t>экологическим платежам</w:t>
      </w:r>
      <w:r w:rsidRPr="004D0F3A">
        <w:t xml:space="preserve"> составили 0,37 тыс. руб., при этом плата за сверхнормативные выбросы составила 695,8 тыс. руб., которые не являются экономически обоснованными, поскольку подпунктом 4 пункта 28 Основ ценообразования </w:t>
      </w:r>
      <w:r w:rsidR="002E6DB4" w:rsidRPr="004D0F3A">
        <w:t>№ </w:t>
      </w:r>
      <w:r w:rsidRPr="004D0F3A">
        <w:t xml:space="preserve">1178 предусмотрена плата за нормативы допустимых выбросов и сборов загрязняющих веществ в окружающую природную среду. Учитывая изложенное, Исполнителем произведен расчет платы за негативное воздействие на окружающую среду на 2018 год в размере 0,43 тыс. руб. исходя из фактических объемов загрязняющих веществ за 2016 год с учетом Постановления Правительства РФ от 13.09.2016 </w:t>
      </w:r>
      <w:r w:rsidR="002E6DB4" w:rsidRPr="004D0F3A">
        <w:t>N </w:t>
      </w:r>
      <w:r w:rsidRPr="004D0F3A">
        <w:t>913 "О ставках платы за негативное воздействие на окружающую среду и дополнительных коэффициентах";</w:t>
      </w:r>
    </w:p>
    <w:p w14:paraId="1255AC45" w14:textId="77777777" w:rsidR="00311C15" w:rsidRPr="004D0F3A" w:rsidRDefault="00311C15" w:rsidP="00276818">
      <w:pPr>
        <w:pStyle w:val="2f4"/>
      </w:pPr>
      <w:r w:rsidRPr="004D0F3A">
        <w:t xml:space="preserve">- филиалом «Бурятэнерго» на 2018 год предложены </w:t>
      </w:r>
      <w:r w:rsidRPr="004D0F3A">
        <w:rPr>
          <w:b/>
          <w:u w:val="single"/>
        </w:rPr>
        <w:t>расходы по прочим налогам</w:t>
      </w:r>
      <w:r w:rsidRPr="004D0F3A">
        <w:rPr>
          <w:u w:val="single"/>
        </w:rPr>
        <w:t xml:space="preserve"> </w:t>
      </w:r>
      <w:r w:rsidRPr="004D0F3A">
        <w:rPr>
          <w:b/>
          <w:bCs/>
          <w:u w:val="single"/>
        </w:rPr>
        <w:t>и сборам</w:t>
      </w:r>
      <w:r w:rsidRPr="004D0F3A">
        <w:t xml:space="preserve"> в сумме 704,0 тыс. руб., но  ввиду отсутствия обосновывающих документов по планируемым 32 долгосрочным договорам аренды земельных участков, расходы по прочим налогам и сборам на 2018 год обоснованно приняты РСТ РБ в размере 625,52 тыс. руб.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7"/>
        <w:gridCol w:w="2304"/>
        <w:gridCol w:w="1599"/>
        <w:gridCol w:w="1359"/>
        <w:gridCol w:w="1264"/>
        <w:gridCol w:w="1020"/>
        <w:gridCol w:w="1307"/>
      </w:tblGrid>
      <w:tr w:rsidR="00311C15" w:rsidRPr="004D0F3A" w14:paraId="4579EE2E" w14:textId="77777777" w:rsidTr="00276818">
        <w:trPr>
          <w:trHeight w:val="372"/>
          <w:tblHeader/>
        </w:trPr>
        <w:tc>
          <w:tcPr>
            <w:tcW w:w="39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BE97FF" w14:textId="77777777" w:rsidR="00311C15" w:rsidRPr="004D0F3A" w:rsidRDefault="00311C15" w:rsidP="00276818">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№пп</w:t>
            </w:r>
          </w:p>
        </w:tc>
        <w:tc>
          <w:tcPr>
            <w:tcW w:w="122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DA1609" w14:textId="77777777" w:rsidR="00311C15" w:rsidRPr="004D0F3A" w:rsidRDefault="00311C15" w:rsidP="00276818">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Наименование статьи</w:t>
            </w:r>
          </w:p>
        </w:tc>
        <w:tc>
          <w:tcPr>
            <w:tcW w:w="8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E8C2F9D" w14:textId="77777777" w:rsidR="00311C15" w:rsidRPr="004D0F3A" w:rsidRDefault="00311C15" w:rsidP="00276818">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2016 г.</w:t>
            </w:r>
          </w:p>
        </w:tc>
        <w:tc>
          <w:tcPr>
            <w:tcW w:w="1361"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30B536F" w14:textId="77777777" w:rsidR="00311C15" w:rsidRPr="004D0F3A" w:rsidRDefault="00311C15" w:rsidP="00276818">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2018 г., тыс. руб.</w:t>
            </w:r>
          </w:p>
        </w:tc>
        <w:tc>
          <w:tcPr>
            <w:tcW w:w="115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48C820B" w14:textId="77777777" w:rsidR="00311C15" w:rsidRPr="004D0F3A" w:rsidRDefault="00311C15" w:rsidP="00276818">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Исполнитель,</w:t>
            </w:r>
          </w:p>
          <w:p w14:paraId="7D65CD17" w14:textId="77777777" w:rsidR="00311C15" w:rsidRPr="004D0F3A" w:rsidRDefault="00311C15" w:rsidP="00276818">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тыс. руб.</w:t>
            </w:r>
          </w:p>
        </w:tc>
      </w:tr>
      <w:tr w:rsidR="00311C15" w:rsidRPr="004D0F3A" w14:paraId="1F6B3C24" w14:textId="77777777" w:rsidTr="00276818">
        <w:trPr>
          <w:trHeight w:val="480"/>
          <w:tblHeader/>
        </w:trPr>
        <w:tc>
          <w:tcPr>
            <w:tcW w:w="39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B33A3E" w14:textId="77777777" w:rsidR="00311C15" w:rsidRPr="004D0F3A" w:rsidRDefault="00311C15" w:rsidP="00276818">
            <w:pPr>
              <w:widowControl w:val="0"/>
              <w:spacing w:after="0" w:line="240" w:lineRule="auto"/>
              <w:ind w:left="-57" w:right="-57"/>
              <w:jc w:val="center"/>
              <w:rPr>
                <w:rFonts w:ascii="Myriad Pro" w:eastAsia="Calibri" w:hAnsi="Myriad Pro"/>
                <w:b/>
                <w:color w:val="FFFFFF" w:themeColor="background1"/>
                <w:sz w:val="20"/>
                <w:szCs w:val="20"/>
              </w:rPr>
            </w:pPr>
          </w:p>
        </w:tc>
        <w:tc>
          <w:tcPr>
            <w:tcW w:w="122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CE4D12" w14:textId="77777777" w:rsidR="00311C15" w:rsidRPr="004D0F3A" w:rsidRDefault="00311C15" w:rsidP="00276818">
            <w:pPr>
              <w:widowControl w:val="0"/>
              <w:spacing w:after="0" w:line="240" w:lineRule="auto"/>
              <w:ind w:left="-57" w:right="-57"/>
              <w:jc w:val="center"/>
              <w:rPr>
                <w:rFonts w:ascii="Myriad Pro" w:eastAsia="Calibri" w:hAnsi="Myriad Pro"/>
                <w:b/>
                <w:color w:val="FFFFFF" w:themeColor="background1"/>
                <w:sz w:val="20"/>
                <w:szCs w:val="20"/>
              </w:rPr>
            </w:pPr>
          </w:p>
        </w:tc>
        <w:tc>
          <w:tcPr>
            <w:tcW w:w="8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C6F586C" w14:textId="77777777" w:rsidR="00311C15" w:rsidRPr="004D0F3A" w:rsidRDefault="00311C15" w:rsidP="00276818">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Факт,</w:t>
            </w:r>
          </w:p>
          <w:p w14:paraId="769FF981" w14:textId="77777777" w:rsidR="00311C15" w:rsidRPr="004D0F3A" w:rsidRDefault="00311C15" w:rsidP="00276818">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тыс. руб.</w:t>
            </w:r>
          </w:p>
        </w:tc>
        <w:tc>
          <w:tcPr>
            <w:tcW w:w="6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33B4A2" w14:textId="77777777" w:rsidR="00311C15" w:rsidRPr="004D0F3A" w:rsidRDefault="00311C15" w:rsidP="00276818">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Предложение филиала всего</w:t>
            </w:r>
          </w:p>
        </w:tc>
        <w:tc>
          <w:tcPr>
            <w:tcW w:w="6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A5A4E9" w14:textId="77777777" w:rsidR="00311C15" w:rsidRPr="004D0F3A" w:rsidRDefault="00311C15" w:rsidP="00276818">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Принято РСТ РБ - ТБР</w:t>
            </w:r>
          </w:p>
        </w:tc>
        <w:tc>
          <w:tcPr>
            <w:tcW w:w="5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B45471" w14:textId="77777777" w:rsidR="00311C15" w:rsidRPr="004D0F3A" w:rsidRDefault="00311C15" w:rsidP="00276818">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2018 всего</w:t>
            </w:r>
          </w:p>
        </w:tc>
        <w:tc>
          <w:tcPr>
            <w:tcW w:w="6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1825B4" w14:textId="77777777" w:rsidR="00311C15" w:rsidRPr="004D0F3A" w:rsidRDefault="00311C15" w:rsidP="00276818">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расхождения</w:t>
            </w:r>
          </w:p>
        </w:tc>
      </w:tr>
      <w:tr w:rsidR="00311C15" w:rsidRPr="004D0F3A" w14:paraId="10D08617" w14:textId="77777777" w:rsidTr="00276818">
        <w:trPr>
          <w:trHeight w:val="190"/>
        </w:trPr>
        <w:tc>
          <w:tcPr>
            <w:tcW w:w="397" w:type="pct"/>
            <w:tcBorders>
              <w:top w:val="single" w:sz="4" w:space="0" w:color="FFFFFF" w:themeColor="background1"/>
            </w:tcBorders>
            <w:shd w:val="clear" w:color="auto" w:fill="auto"/>
            <w:noWrap/>
            <w:vAlign w:val="center"/>
            <w:hideMark/>
          </w:tcPr>
          <w:p w14:paraId="6FEEEB12" w14:textId="77777777" w:rsidR="00311C15" w:rsidRPr="004D0F3A" w:rsidRDefault="00311C15" w:rsidP="00276818">
            <w:pPr>
              <w:widowControl w:val="0"/>
              <w:spacing w:after="0" w:line="240" w:lineRule="auto"/>
              <w:ind w:left="-57" w:right="-57"/>
              <w:jc w:val="center"/>
              <w:rPr>
                <w:rFonts w:ascii="Myriad Pro" w:eastAsia="Calibri" w:hAnsi="Myriad Pro"/>
                <w:sz w:val="20"/>
                <w:szCs w:val="20"/>
              </w:rPr>
            </w:pPr>
          </w:p>
        </w:tc>
        <w:tc>
          <w:tcPr>
            <w:tcW w:w="1226" w:type="pct"/>
            <w:tcBorders>
              <w:top w:val="single" w:sz="4" w:space="0" w:color="FFFFFF" w:themeColor="background1"/>
            </w:tcBorders>
            <w:shd w:val="clear" w:color="auto" w:fill="auto"/>
            <w:vAlign w:val="center"/>
            <w:hideMark/>
          </w:tcPr>
          <w:p w14:paraId="3BBD0202" w14:textId="77777777" w:rsidR="00311C15" w:rsidRPr="004D0F3A" w:rsidRDefault="00311C15" w:rsidP="00276818">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Оплата налогов</w:t>
            </w:r>
          </w:p>
        </w:tc>
        <w:tc>
          <w:tcPr>
            <w:tcW w:w="858" w:type="pct"/>
            <w:tcBorders>
              <w:top w:val="single" w:sz="4" w:space="0" w:color="FFFFFF" w:themeColor="background1"/>
            </w:tcBorders>
            <w:shd w:val="clear" w:color="auto" w:fill="auto"/>
            <w:noWrap/>
            <w:vAlign w:val="center"/>
          </w:tcPr>
          <w:p w14:paraId="5D02D2ED" w14:textId="77777777" w:rsidR="00311C15" w:rsidRPr="004D0F3A" w:rsidRDefault="00311C15" w:rsidP="00276818">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31 748,3</w:t>
            </w:r>
          </w:p>
        </w:tc>
        <w:tc>
          <w:tcPr>
            <w:tcW w:w="678" w:type="pct"/>
            <w:tcBorders>
              <w:top w:val="single" w:sz="4" w:space="0" w:color="FFFFFF" w:themeColor="background1"/>
            </w:tcBorders>
            <w:shd w:val="clear" w:color="auto" w:fill="auto"/>
            <w:noWrap/>
            <w:vAlign w:val="center"/>
          </w:tcPr>
          <w:p w14:paraId="5062C3E2" w14:textId="77777777" w:rsidR="00311C15" w:rsidRPr="004D0F3A" w:rsidRDefault="00311C15" w:rsidP="00276818">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36 257,3</w:t>
            </w:r>
          </w:p>
        </w:tc>
        <w:tc>
          <w:tcPr>
            <w:tcW w:w="683" w:type="pct"/>
            <w:tcBorders>
              <w:top w:val="single" w:sz="4" w:space="0" w:color="FFFFFF" w:themeColor="background1"/>
            </w:tcBorders>
            <w:shd w:val="clear" w:color="auto" w:fill="auto"/>
            <w:noWrap/>
            <w:vAlign w:val="center"/>
          </w:tcPr>
          <w:p w14:paraId="7801A39E" w14:textId="77777777" w:rsidR="00311C15" w:rsidRPr="004D0F3A" w:rsidRDefault="00311C15" w:rsidP="00276818">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52 053,69</w:t>
            </w:r>
          </w:p>
        </w:tc>
        <w:tc>
          <w:tcPr>
            <w:tcW w:w="555" w:type="pct"/>
            <w:tcBorders>
              <w:top w:val="single" w:sz="4" w:space="0" w:color="FFFFFF" w:themeColor="background1"/>
            </w:tcBorders>
            <w:shd w:val="clear" w:color="auto" w:fill="auto"/>
            <w:noWrap/>
            <w:vAlign w:val="center"/>
          </w:tcPr>
          <w:p w14:paraId="71EEE187" w14:textId="77777777" w:rsidR="00311C15" w:rsidRPr="004D0F3A" w:rsidRDefault="00311C15" w:rsidP="00276818">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41 503,88</w:t>
            </w:r>
          </w:p>
        </w:tc>
        <w:tc>
          <w:tcPr>
            <w:tcW w:w="604" w:type="pct"/>
            <w:tcBorders>
              <w:top w:val="single" w:sz="4" w:space="0" w:color="FFFFFF" w:themeColor="background1"/>
            </w:tcBorders>
            <w:shd w:val="clear" w:color="auto" w:fill="auto"/>
            <w:noWrap/>
            <w:vAlign w:val="center"/>
          </w:tcPr>
          <w:p w14:paraId="744EDF11" w14:textId="77777777" w:rsidR="00311C15" w:rsidRPr="004D0F3A" w:rsidRDefault="00311C15" w:rsidP="00276818">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- 10 549,81</w:t>
            </w:r>
          </w:p>
        </w:tc>
      </w:tr>
      <w:tr w:rsidR="00311C15" w:rsidRPr="004D0F3A" w14:paraId="1698FDCB" w14:textId="77777777" w:rsidTr="00276818">
        <w:trPr>
          <w:trHeight w:val="300"/>
        </w:trPr>
        <w:tc>
          <w:tcPr>
            <w:tcW w:w="397" w:type="pct"/>
            <w:shd w:val="clear" w:color="auto" w:fill="auto"/>
            <w:noWrap/>
            <w:vAlign w:val="center"/>
            <w:hideMark/>
          </w:tcPr>
          <w:p w14:paraId="2AB4DE06" w14:textId="77777777" w:rsidR="00311C15" w:rsidRPr="004D0F3A" w:rsidRDefault="00311C15" w:rsidP="00276818">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w:t>
            </w:r>
          </w:p>
        </w:tc>
        <w:tc>
          <w:tcPr>
            <w:tcW w:w="1226" w:type="pct"/>
            <w:shd w:val="clear" w:color="000000" w:fill="FFFFFF"/>
            <w:noWrap/>
            <w:vAlign w:val="center"/>
            <w:hideMark/>
          </w:tcPr>
          <w:p w14:paraId="77B65276" w14:textId="77777777" w:rsidR="00311C15" w:rsidRPr="004D0F3A" w:rsidRDefault="00311C15" w:rsidP="00276818">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налог на землю</w:t>
            </w:r>
          </w:p>
        </w:tc>
        <w:tc>
          <w:tcPr>
            <w:tcW w:w="858" w:type="pct"/>
            <w:shd w:val="clear" w:color="auto" w:fill="auto"/>
            <w:noWrap/>
            <w:vAlign w:val="center"/>
          </w:tcPr>
          <w:p w14:paraId="2886613E" w14:textId="77777777" w:rsidR="00311C15" w:rsidRPr="004D0F3A" w:rsidRDefault="00311C15" w:rsidP="00276818">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93,35</w:t>
            </w:r>
          </w:p>
        </w:tc>
        <w:tc>
          <w:tcPr>
            <w:tcW w:w="678" w:type="pct"/>
            <w:shd w:val="clear" w:color="auto" w:fill="auto"/>
            <w:noWrap/>
            <w:vAlign w:val="center"/>
          </w:tcPr>
          <w:p w14:paraId="464D6269" w14:textId="77777777" w:rsidR="00311C15" w:rsidRPr="004D0F3A" w:rsidRDefault="00311C15" w:rsidP="00276818">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34,6</w:t>
            </w:r>
          </w:p>
        </w:tc>
        <w:tc>
          <w:tcPr>
            <w:tcW w:w="683" w:type="pct"/>
            <w:shd w:val="clear" w:color="auto" w:fill="auto"/>
            <w:noWrap/>
            <w:vAlign w:val="center"/>
          </w:tcPr>
          <w:p w14:paraId="21C53CA6" w14:textId="77777777" w:rsidR="00311C15" w:rsidRPr="004D0F3A" w:rsidRDefault="00311C15" w:rsidP="00276818">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34,6</w:t>
            </w:r>
          </w:p>
        </w:tc>
        <w:tc>
          <w:tcPr>
            <w:tcW w:w="555" w:type="pct"/>
            <w:shd w:val="clear" w:color="auto" w:fill="auto"/>
            <w:noWrap/>
            <w:vAlign w:val="center"/>
          </w:tcPr>
          <w:p w14:paraId="26B4725D" w14:textId="77777777" w:rsidR="00311C15" w:rsidRPr="004D0F3A" w:rsidRDefault="00311C15" w:rsidP="00276818">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34,57</w:t>
            </w:r>
          </w:p>
        </w:tc>
        <w:tc>
          <w:tcPr>
            <w:tcW w:w="604" w:type="pct"/>
            <w:shd w:val="clear" w:color="auto" w:fill="auto"/>
            <w:noWrap/>
            <w:vAlign w:val="center"/>
          </w:tcPr>
          <w:p w14:paraId="73942D41" w14:textId="77777777" w:rsidR="00311C15" w:rsidRPr="004D0F3A" w:rsidRDefault="00311C15" w:rsidP="00276818">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0</w:t>
            </w:r>
          </w:p>
        </w:tc>
      </w:tr>
      <w:tr w:rsidR="00311C15" w:rsidRPr="004D0F3A" w14:paraId="0F175251" w14:textId="77777777" w:rsidTr="00276818">
        <w:trPr>
          <w:trHeight w:val="300"/>
        </w:trPr>
        <w:tc>
          <w:tcPr>
            <w:tcW w:w="397" w:type="pct"/>
            <w:shd w:val="clear" w:color="auto" w:fill="auto"/>
            <w:noWrap/>
            <w:vAlign w:val="center"/>
            <w:hideMark/>
          </w:tcPr>
          <w:p w14:paraId="064D0CDF" w14:textId="77777777" w:rsidR="00311C15" w:rsidRPr="004D0F3A" w:rsidRDefault="00311C15" w:rsidP="00276818">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2.</w:t>
            </w:r>
          </w:p>
        </w:tc>
        <w:tc>
          <w:tcPr>
            <w:tcW w:w="1226" w:type="pct"/>
            <w:shd w:val="clear" w:color="000000" w:fill="FFFFFF"/>
            <w:noWrap/>
            <w:vAlign w:val="center"/>
            <w:hideMark/>
          </w:tcPr>
          <w:p w14:paraId="54F37C5C" w14:textId="77777777" w:rsidR="00311C15" w:rsidRPr="004D0F3A" w:rsidRDefault="00311C15" w:rsidP="00276818">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транспортный налог</w:t>
            </w:r>
          </w:p>
        </w:tc>
        <w:tc>
          <w:tcPr>
            <w:tcW w:w="858" w:type="pct"/>
            <w:shd w:val="clear" w:color="auto" w:fill="auto"/>
            <w:noWrap/>
            <w:vAlign w:val="center"/>
          </w:tcPr>
          <w:p w14:paraId="1BF6BBDA" w14:textId="77777777" w:rsidR="00311C15" w:rsidRPr="004D0F3A" w:rsidRDefault="00311C15" w:rsidP="00276818">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1 269,0</w:t>
            </w:r>
          </w:p>
        </w:tc>
        <w:tc>
          <w:tcPr>
            <w:tcW w:w="678" w:type="pct"/>
            <w:shd w:val="clear" w:color="auto" w:fill="auto"/>
            <w:noWrap/>
            <w:vAlign w:val="center"/>
          </w:tcPr>
          <w:p w14:paraId="63915948" w14:textId="77777777" w:rsidR="00311C15" w:rsidRPr="004D0F3A" w:rsidRDefault="00311C15" w:rsidP="00276818">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1 711,4</w:t>
            </w:r>
          </w:p>
        </w:tc>
        <w:tc>
          <w:tcPr>
            <w:tcW w:w="683" w:type="pct"/>
            <w:shd w:val="clear" w:color="auto" w:fill="auto"/>
            <w:noWrap/>
            <w:vAlign w:val="center"/>
          </w:tcPr>
          <w:p w14:paraId="5A1B1D1C" w14:textId="77777777" w:rsidR="00311C15" w:rsidRPr="004D0F3A" w:rsidRDefault="00311C15" w:rsidP="00276818">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1 387,34</w:t>
            </w:r>
          </w:p>
        </w:tc>
        <w:tc>
          <w:tcPr>
            <w:tcW w:w="555" w:type="pct"/>
            <w:shd w:val="clear" w:color="auto" w:fill="auto"/>
            <w:noWrap/>
            <w:vAlign w:val="center"/>
          </w:tcPr>
          <w:p w14:paraId="5D38A1F9" w14:textId="77777777" w:rsidR="00311C15" w:rsidRPr="004D0F3A" w:rsidRDefault="00311C15" w:rsidP="00276818">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1 387,34</w:t>
            </w:r>
          </w:p>
        </w:tc>
        <w:tc>
          <w:tcPr>
            <w:tcW w:w="604" w:type="pct"/>
            <w:shd w:val="clear" w:color="auto" w:fill="auto"/>
            <w:noWrap/>
            <w:vAlign w:val="center"/>
          </w:tcPr>
          <w:p w14:paraId="60AAAF63" w14:textId="77777777" w:rsidR="00311C15" w:rsidRPr="004D0F3A" w:rsidRDefault="00311C15" w:rsidP="00276818">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0</w:t>
            </w:r>
          </w:p>
        </w:tc>
      </w:tr>
      <w:tr w:rsidR="00311C15" w:rsidRPr="004D0F3A" w14:paraId="6AC56834" w14:textId="77777777" w:rsidTr="00276818">
        <w:trPr>
          <w:trHeight w:val="300"/>
        </w:trPr>
        <w:tc>
          <w:tcPr>
            <w:tcW w:w="397" w:type="pct"/>
            <w:shd w:val="clear" w:color="auto" w:fill="auto"/>
            <w:noWrap/>
            <w:vAlign w:val="center"/>
            <w:hideMark/>
          </w:tcPr>
          <w:p w14:paraId="0CBDAFBE" w14:textId="77777777" w:rsidR="00311C15" w:rsidRPr="004D0F3A" w:rsidRDefault="00311C15" w:rsidP="00276818">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3.</w:t>
            </w:r>
          </w:p>
        </w:tc>
        <w:tc>
          <w:tcPr>
            <w:tcW w:w="1226" w:type="pct"/>
            <w:shd w:val="clear" w:color="000000" w:fill="FFFFFF"/>
            <w:noWrap/>
            <w:vAlign w:val="center"/>
            <w:hideMark/>
          </w:tcPr>
          <w:p w14:paraId="640BB5FB" w14:textId="77777777" w:rsidR="00311C15" w:rsidRPr="004D0F3A" w:rsidRDefault="00311C15" w:rsidP="00276818">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водный налог</w:t>
            </w:r>
          </w:p>
        </w:tc>
        <w:tc>
          <w:tcPr>
            <w:tcW w:w="858" w:type="pct"/>
            <w:shd w:val="clear" w:color="auto" w:fill="auto"/>
            <w:noWrap/>
            <w:vAlign w:val="center"/>
          </w:tcPr>
          <w:p w14:paraId="30515399" w14:textId="77777777" w:rsidR="00311C15" w:rsidRPr="004D0F3A" w:rsidRDefault="00311C15" w:rsidP="00276818">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2,7</w:t>
            </w:r>
          </w:p>
        </w:tc>
        <w:tc>
          <w:tcPr>
            <w:tcW w:w="678" w:type="pct"/>
            <w:shd w:val="clear" w:color="auto" w:fill="auto"/>
            <w:noWrap/>
            <w:vAlign w:val="center"/>
          </w:tcPr>
          <w:p w14:paraId="3B00E043" w14:textId="77777777" w:rsidR="00311C15" w:rsidRPr="004D0F3A" w:rsidRDefault="00311C15" w:rsidP="00276818">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6,7</w:t>
            </w:r>
          </w:p>
        </w:tc>
        <w:tc>
          <w:tcPr>
            <w:tcW w:w="683" w:type="pct"/>
            <w:shd w:val="clear" w:color="auto" w:fill="auto"/>
            <w:noWrap/>
            <w:vAlign w:val="center"/>
          </w:tcPr>
          <w:p w14:paraId="2BA82F5A" w14:textId="77777777" w:rsidR="00311C15" w:rsidRPr="004D0F3A" w:rsidRDefault="00311C15" w:rsidP="00276818">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2,93</w:t>
            </w:r>
          </w:p>
        </w:tc>
        <w:tc>
          <w:tcPr>
            <w:tcW w:w="555" w:type="pct"/>
            <w:shd w:val="clear" w:color="auto" w:fill="auto"/>
            <w:noWrap/>
            <w:vAlign w:val="center"/>
          </w:tcPr>
          <w:p w14:paraId="6E2D4E55" w14:textId="77777777" w:rsidR="00311C15" w:rsidRPr="004D0F3A" w:rsidRDefault="00311C15" w:rsidP="00276818">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3,6</w:t>
            </w:r>
          </w:p>
        </w:tc>
        <w:tc>
          <w:tcPr>
            <w:tcW w:w="604" w:type="pct"/>
            <w:shd w:val="clear" w:color="auto" w:fill="auto"/>
            <w:noWrap/>
            <w:vAlign w:val="center"/>
          </w:tcPr>
          <w:p w14:paraId="5B230D63" w14:textId="77777777" w:rsidR="00311C15" w:rsidRPr="004D0F3A" w:rsidRDefault="00311C15" w:rsidP="00276818">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0,67</w:t>
            </w:r>
          </w:p>
        </w:tc>
      </w:tr>
      <w:tr w:rsidR="00311C15" w:rsidRPr="004D0F3A" w14:paraId="3982AFC7" w14:textId="77777777" w:rsidTr="00276818">
        <w:trPr>
          <w:trHeight w:val="300"/>
        </w:trPr>
        <w:tc>
          <w:tcPr>
            <w:tcW w:w="397" w:type="pct"/>
            <w:shd w:val="clear" w:color="auto" w:fill="auto"/>
            <w:noWrap/>
            <w:vAlign w:val="center"/>
            <w:hideMark/>
          </w:tcPr>
          <w:p w14:paraId="323B798B" w14:textId="77777777" w:rsidR="00311C15" w:rsidRPr="004D0F3A" w:rsidRDefault="00311C15" w:rsidP="00276818">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4.</w:t>
            </w:r>
          </w:p>
        </w:tc>
        <w:tc>
          <w:tcPr>
            <w:tcW w:w="1226" w:type="pct"/>
            <w:shd w:val="clear" w:color="000000" w:fill="FFFFFF"/>
            <w:noWrap/>
            <w:vAlign w:val="center"/>
            <w:hideMark/>
          </w:tcPr>
          <w:p w14:paraId="2EB29DA4" w14:textId="77777777" w:rsidR="00311C15" w:rsidRPr="004D0F3A" w:rsidRDefault="00311C15" w:rsidP="00276818">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налог на имущество</w:t>
            </w:r>
          </w:p>
        </w:tc>
        <w:tc>
          <w:tcPr>
            <w:tcW w:w="858" w:type="pct"/>
            <w:shd w:val="clear" w:color="auto" w:fill="auto"/>
            <w:noWrap/>
            <w:vAlign w:val="center"/>
          </w:tcPr>
          <w:p w14:paraId="155675BF" w14:textId="77777777" w:rsidR="00311C15" w:rsidRPr="004D0F3A" w:rsidRDefault="00311C15" w:rsidP="00276818">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28 379,37</w:t>
            </w:r>
          </w:p>
        </w:tc>
        <w:tc>
          <w:tcPr>
            <w:tcW w:w="678" w:type="pct"/>
            <w:shd w:val="clear" w:color="auto" w:fill="auto"/>
            <w:noWrap/>
            <w:vAlign w:val="center"/>
          </w:tcPr>
          <w:p w14:paraId="30EFD9B5" w14:textId="77777777" w:rsidR="00311C15" w:rsidRPr="004D0F3A" w:rsidRDefault="00311C15" w:rsidP="00276818">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33 066,2</w:t>
            </w:r>
          </w:p>
        </w:tc>
        <w:tc>
          <w:tcPr>
            <w:tcW w:w="683" w:type="pct"/>
            <w:shd w:val="clear" w:color="auto" w:fill="auto"/>
            <w:noWrap/>
            <w:vAlign w:val="center"/>
          </w:tcPr>
          <w:p w14:paraId="7C7FCCDE" w14:textId="77777777" w:rsidR="00311C15" w:rsidRPr="004D0F3A" w:rsidRDefault="00311C15" w:rsidP="00276818">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49 268,94</w:t>
            </w:r>
          </w:p>
        </w:tc>
        <w:tc>
          <w:tcPr>
            <w:tcW w:w="555" w:type="pct"/>
            <w:shd w:val="clear" w:color="auto" w:fill="auto"/>
            <w:noWrap/>
            <w:vAlign w:val="center"/>
          </w:tcPr>
          <w:p w14:paraId="4DE351DD" w14:textId="77777777" w:rsidR="00311C15" w:rsidRPr="004D0F3A" w:rsidRDefault="00311C15" w:rsidP="00276818">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39 452,42</w:t>
            </w:r>
          </w:p>
        </w:tc>
        <w:tc>
          <w:tcPr>
            <w:tcW w:w="604" w:type="pct"/>
            <w:shd w:val="clear" w:color="auto" w:fill="auto"/>
            <w:noWrap/>
            <w:vAlign w:val="center"/>
          </w:tcPr>
          <w:p w14:paraId="24C876CF" w14:textId="77777777" w:rsidR="00311C15" w:rsidRPr="004D0F3A" w:rsidRDefault="00311C15" w:rsidP="00276818">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-9 816,52</w:t>
            </w:r>
          </w:p>
        </w:tc>
      </w:tr>
      <w:tr w:rsidR="00311C15" w:rsidRPr="004D0F3A" w14:paraId="39454CA0" w14:textId="77777777" w:rsidTr="00276818">
        <w:trPr>
          <w:trHeight w:val="363"/>
        </w:trPr>
        <w:tc>
          <w:tcPr>
            <w:tcW w:w="397" w:type="pct"/>
            <w:shd w:val="clear" w:color="auto" w:fill="auto"/>
            <w:noWrap/>
            <w:vAlign w:val="center"/>
            <w:hideMark/>
          </w:tcPr>
          <w:p w14:paraId="659E3132" w14:textId="77777777" w:rsidR="00311C15" w:rsidRPr="004D0F3A" w:rsidRDefault="00311C15" w:rsidP="00276818">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5.</w:t>
            </w:r>
          </w:p>
        </w:tc>
        <w:tc>
          <w:tcPr>
            <w:tcW w:w="1226" w:type="pct"/>
            <w:shd w:val="clear" w:color="000000" w:fill="FFFFFF"/>
            <w:noWrap/>
            <w:vAlign w:val="center"/>
            <w:hideMark/>
          </w:tcPr>
          <w:p w14:paraId="00D22515" w14:textId="77777777" w:rsidR="00311C15" w:rsidRPr="004D0F3A" w:rsidRDefault="00311C15" w:rsidP="00276818">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экологические платежи</w:t>
            </w:r>
          </w:p>
        </w:tc>
        <w:tc>
          <w:tcPr>
            <w:tcW w:w="858" w:type="pct"/>
            <w:shd w:val="clear" w:color="auto" w:fill="auto"/>
            <w:noWrap/>
            <w:vAlign w:val="center"/>
          </w:tcPr>
          <w:p w14:paraId="18E548E9" w14:textId="77777777" w:rsidR="00311C15" w:rsidRPr="004D0F3A" w:rsidRDefault="00311C15" w:rsidP="00276818">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1 218,5</w:t>
            </w:r>
          </w:p>
        </w:tc>
        <w:tc>
          <w:tcPr>
            <w:tcW w:w="678" w:type="pct"/>
            <w:shd w:val="clear" w:color="auto" w:fill="auto"/>
            <w:noWrap/>
            <w:vAlign w:val="center"/>
          </w:tcPr>
          <w:p w14:paraId="2F2AC18D" w14:textId="77777777" w:rsidR="00311C15" w:rsidRPr="004D0F3A" w:rsidRDefault="00311C15" w:rsidP="00276818">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734,4</w:t>
            </w:r>
          </w:p>
        </w:tc>
        <w:tc>
          <w:tcPr>
            <w:tcW w:w="683" w:type="pct"/>
            <w:shd w:val="clear" w:color="auto" w:fill="auto"/>
            <w:noWrap/>
            <w:vAlign w:val="center"/>
          </w:tcPr>
          <w:p w14:paraId="16501854" w14:textId="77777777" w:rsidR="00311C15" w:rsidRPr="004D0F3A" w:rsidRDefault="00311C15" w:rsidP="00276818">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734,4</w:t>
            </w:r>
          </w:p>
        </w:tc>
        <w:tc>
          <w:tcPr>
            <w:tcW w:w="555" w:type="pct"/>
            <w:shd w:val="clear" w:color="auto" w:fill="auto"/>
            <w:noWrap/>
            <w:vAlign w:val="center"/>
          </w:tcPr>
          <w:p w14:paraId="19C1FF09" w14:textId="77777777" w:rsidR="00311C15" w:rsidRPr="004D0F3A" w:rsidRDefault="00311C15" w:rsidP="00276818">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0,43</w:t>
            </w:r>
          </w:p>
        </w:tc>
        <w:tc>
          <w:tcPr>
            <w:tcW w:w="604" w:type="pct"/>
            <w:shd w:val="clear" w:color="auto" w:fill="auto"/>
            <w:noWrap/>
            <w:vAlign w:val="center"/>
          </w:tcPr>
          <w:p w14:paraId="4261B40E" w14:textId="77777777" w:rsidR="00311C15" w:rsidRPr="004D0F3A" w:rsidRDefault="00311C15" w:rsidP="00276818">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-734,00</w:t>
            </w:r>
          </w:p>
        </w:tc>
      </w:tr>
      <w:tr w:rsidR="00311C15" w:rsidRPr="004D0F3A" w14:paraId="67689C1B" w14:textId="77777777" w:rsidTr="00276818">
        <w:trPr>
          <w:trHeight w:val="300"/>
        </w:trPr>
        <w:tc>
          <w:tcPr>
            <w:tcW w:w="397" w:type="pct"/>
            <w:shd w:val="clear" w:color="auto" w:fill="auto"/>
            <w:noWrap/>
            <w:vAlign w:val="center"/>
          </w:tcPr>
          <w:p w14:paraId="32995584" w14:textId="77777777" w:rsidR="00311C15" w:rsidRPr="004D0F3A" w:rsidRDefault="00311C15" w:rsidP="00276818">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6.</w:t>
            </w:r>
          </w:p>
        </w:tc>
        <w:tc>
          <w:tcPr>
            <w:tcW w:w="1226" w:type="pct"/>
            <w:shd w:val="clear" w:color="000000" w:fill="FFFFFF"/>
            <w:noWrap/>
            <w:vAlign w:val="center"/>
          </w:tcPr>
          <w:p w14:paraId="3F72760E" w14:textId="77777777" w:rsidR="00311C15" w:rsidRPr="004D0F3A" w:rsidRDefault="00311C15" w:rsidP="00276818">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прочие налоги</w:t>
            </w:r>
          </w:p>
        </w:tc>
        <w:tc>
          <w:tcPr>
            <w:tcW w:w="858" w:type="pct"/>
            <w:shd w:val="clear" w:color="auto" w:fill="auto"/>
            <w:noWrap/>
            <w:vAlign w:val="center"/>
          </w:tcPr>
          <w:p w14:paraId="2527CD68" w14:textId="77777777" w:rsidR="00311C15" w:rsidRPr="004D0F3A" w:rsidRDefault="00311C15" w:rsidP="00276818">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785,4</w:t>
            </w:r>
          </w:p>
        </w:tc>
        <w:tc>
          <w:tcPr>
            <w:tcW w:w="678" w:type="pct"/>
            <w:shd w:val="clear" w:color="auto" w:fill="auto"/>
            <w:noWrap/>
            <w:vAlign w:val="center"/>
          </w:tcPr>
          <w:p w14:paraId="02FFCBDA" w14:textId="77777777" w:rsidR="00311C15" w:rsidRPr="004D0F3A" w:rsidRDefault="00311C15" w:rsidP="00276818">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704,0</w:t>
            </w:r>
          </w:p>
        </w:tc>
        <w:tc>
          <w:tcPr>
            <w:tcW w:w="683" w:type="pct"/>
            <w:shd w:val="clear" w:color="auto" w:fill="auto"/>
            <w:noWrap/>
            <w:vAlign w:val="center"/>
          </w:tcPr>
          <w:p w14:paraId="2A3C1F19" w14:textId="77777777" w:rsidR="00311C15" w:rsidRPr="004D0F3A" w:rsidRDefault="00311C15" w:rsidP="00276818">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625,52</w:t>
            </w:r>
          </w:p>
        </w:tc>
        <w:tc>
          <w:tcPr>
            <w:tcW w:w="555" w:type="pct"/>
            <w:shd w:val="clear" w:color="auto" w:fill="auto"/>
            <w:noWrap/>
            <w:vAlign w:val="center"/>
          </w:tcPr>
          <w:p w14:paraId="5F81BEB3" w14:textId="77777777" w:rsidR="00311C15" w:rsidRPr="004D0F3A" w:rsidRDefault="00311C15" w:rsidP="00276818">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625,52</w:t>
            </w:r>
          </w:p>
        </w:tc>
        <w:tc>
          <w:tcPr>
            <w:tcW w:w="604" w:type="pct"/>
            <w:shd w:val="clear" w:color="auto" w:fill="auto"/>
            <w:noWrap/>
            <w:vAlign w:val="center"/>
          </w:tcPr>
          <w:p w14:paraId="0F7DC7D9" w14:textId="77777777" w:rsidR="00311C15" w:rsidRPr="004D0F3A" w:rsidRDefault="00311C15" w:rsidP="00276818">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0</w:t>
            </w:r>
          </w:p>
        </w:tc>
      </w:tr>
    </w:tbl>
    <w:p w14:paraId="3339B491" w14:textId="77777777" w:rsidR="00276818" w:rsidRPr="004D0F3A" w:rsidRDefault="00276818" w:rsidP="00276818">
      <w:pPr>
        <w:pStyle w:val="2f4"/>
      </w:pPr>
    </w:p>
    <w:p w14:paraId="47D0E2B6" w14:textId="77777777" w:rsidR="00311C15" w:rsidRPr="004D0F3A" w:rsidRDefault="00311C15" w:rsidP="00276818">
      <w:pPr>
        <w:pStyle w:val="3"/>
        <w:numPr>
          <w:ilvl w:val="2"/>
          <w:numId w:val="2"/>
        </w:numPr>
        <w:ind w:left="1134" w:hanging="1134"/>
        <w:rPr>
          <w:rFonts w:ascii="Myriad Pro" w:eastAsia="Times New Roman" w:hAnsi="Myriad Pro" w:cs="Times New Roman"/>
          <w:b/>
          <w:color w:val="4F6228"/>
          <w:sz w:val="28"/>
          <w:szCs w:val="28"/>
        </w:rPr>
      </w:pPr>
      <w:bookmarkStart w:id="82" w:name="_Toc63423242"/>
      <w:r w:rsidRPr="004D0F3A">
        <w:rPr>
          <w:rFonts w:ascii="Myriad Pro" w:eastAsia="Times New Roman" w:hAnsi="Myriad Pro" w:cs="Times New Roman"/>
          <w:b/>
          <w:color w:val="4F6228"/>
          <w:sz w:val="28"/>
          <w:szCs w:val="28"/>
        </w:rPr>
        <w:t>Отчисления на страховые взносы</w:t>
      </w:r>
      <w:bookmarkEnd w:id="82"/>
    </w:p>
    <w:p w14:paraId="33963743" w14:textId="77777777" w:rsidR="00311C15" w:rsidRPr="004D0F3A" w:rsidRDefault="00311C15" w:rsidP="00276818">
      <w:pPr>
        <w:pStyle w:val="2f4"/>
      </w:pPr>
      <w:r w:rsidRPr="004D0F3A">
        <w:t xml:space="preserve">Начисление страховых взносов на пенсионное и медицинское страхование, а также страхование от несчастных случаев на производстве и профессиональных заболеваний регламентировано статьей 425 Налогового </w:t>
      </w:r>
      <w:r w:rsidRPr="004D0F3A">
        <w:lastRenderedPageBreak/>
        <w:t>кодекса Российской Федерации, согласно которой применяются следующие тарифы страховых взносов:</w:t>
      </w:r>
    </w:p>
    <w:p w14:paraId="24D2C255" w14:textId="77777777" w:rsidR="00311C15" w:rsidRPr="004D0F3A" w:rsidRDefault="00311C15" w:rsidP="00276818">
      <w:pPr>
        <w:pStyle w:val="5"/>
        <w:numPr>
          <w:ilvl w:val="0"/>
          <w:numId w:val="48"/>
        </w:numPr>
      </w:pPr>
      <w:r w:rsidRPr="004D0F3A">
        <w:t>на обязательное пенсионное страхование:</w:t>
      </w:r>
    </w:p>
    <w:p w14:paraId="44760B2C" w14:textId="77777777" w:rsidR="00311C15" w:rsidRPr="004D0F3A" w:rsidRDefault="00311C15" w:rsidP="00276818">
      <w:pPr>
        <w:pStyle w:val="afffb"/>
        <w:ind w:left="1134" w:firstLine="0"/>
      </w:pPr>
      <w:r w:rsidRPr="004D0F3A">
        <w:t>в пределах установленной предельной величины базы для исчисления страховых взносов на обязательное пенсионное страхование – 22 процента</w:t>
      </w:r>
    </w:p>
    <w:p w14:paraId="7F977E15" w14:textId="77777777" w:rsidR="00311C15" w:rsidRPr="004D0F3A" w:rsidRDefault="00311C15" w:rsidP="00276818">
      <w:pPr>
        <w:pStyle w:val="afffb"/>
        <w:ind w:left="1134" w:firstLine="0"/>
      </w:pPr>
      <w:r w:rsidRPr="004D0F3A">
        <w:t>свыше установленной предельной величины базы для исчисления страховых взносов на обязательное пенсионное страхование – 10 процентов;</w:t>
      </w:r>
    </w:p>
    <w:p w14:paraId="71CCE96E" w14:textId="77777777" w:rsidR="00311C15" w:rsidRPr="004D0F3A" w:rsidRDefault="00311C15" w:rsidP="00276818">
      <w:pPr>
        <w:pStyle w:val="5"/>
      </w:pPr>
      <w:r w:rsidRPr="004D0F3A">
        <w:t>на обязательное социальное страхование на случай временной нетрудоспособности и в связи с материнством в пределах установленной предельной величины базы для исчисления страховых взносов по данному виду страхования – 2,9 процента;</w:t>
      </w:r>
    </w:p>
    <w:p w14:paraId="5D242043" w14:textId="77777777" w:rsidR="00311C15" w:rsidRPr="004D0F3A" w:rsidRDefault="00311C15" w:rsidP="00276818">
      <w:pPr>
        <w:pStyle w:val="5"/>
      </w:pPr>
      <w:r w:rsidRPr="004D0F3A">
        <w:t>на обязательное медицинское страхование – 5,1 процента.</w:t>
      </w:r>
    </w:p>
    <w:p w14:paraId="4DF69B8E" w14:textId="77777777" w:rsidR="00311C15" w:rsidRPr="004D0F3A" w:rsidRDefault="00311C15" w:rsidP="00276818">
      <w:pPr>
        <w:pStyle w:val="2f4"/>
      </w:pPr>
      <w:r w:rsidRPr="004D0F3A">
        <w:t xml:space="preserve">Согласно Федеральному закону от 24.07.1998 </w:t>
      </w:r>
      <w:r w:rsidR="002E6DB4" w:rsidRPr="004D0F3A">
        <w:t>№ </w:t>
      </w:r>
      <w:r w:rsidRPr="004D0F3A">
        <w:t>125-ФЗ тариф на обязательное социальное страхование от несчастных случаев на производстве и профессиональных заболеваний определяется в зависимости от вида деятельности, определяемого в соответствии с Общероссийским классификатором видов экономической деятельности, утвержденным приказом Росстандарта от 31.01.2014 №14-ст.</w:t>
      </w:r>
    </w:p>
    <w:p w14:paraId="08BA8209" w14:textId="77777777" w:rsidR="00276818" w:rsidRPr="004D0F3A" w:rsidRDefault="00276818" w:rsidP="00276818">
      <w:pPr>
        <w:pStyle w:val="2f4"/>
      </w:pPr>
    </w:p>
    <w:p w14:paraId="761B58E0" w14:textId="77777777" w:rsidR="00311C15" w:rsidRPr="004D0F3A" w:rsidRDefault="00311C15" w:rsidP="00276818">
      <w:pPr>
        <w:pStyle w:val="afffc"/>
      </w:pPr>
      <w:r w:rsidRPr="004D0F3A">
        <w:t>ПОЗИЦИЯ ТЕРРИТОРИАЛЬНОЙ СЕТЕВОЙ ОРГАНИЗАЦИИ</w:t>
      </w:r>
    </w:p>
    <w:p w14:paraId="122D7FC4" w14:textId="77777777" w:rsidR="00311C15" w:rsidRPr="004D0F3A" w:rsidRDefault="00311C15" w:rsidP="00311C15">
      <w:pPr>
        <w:pStyle w:val="afffb"/>
      </w:pPr>
      <w:r w:rsidRPr="004D0F3A">
        <w:t xml:space="preserve">Величина отчислений на социальные нужды (страховых взносов) заявлена филиалом </w:t>
      </w:r>
      <w:r w:rsidR="002E6DB4" w:rsidRPr="004D0F3A">
        <w:t>ПАО </w:t>
      </w:r>
      <w:r w:rsidRPr="004D0F3A">
        <w:t>«МРСК Сибири» - «Бурятэнерго» на 2018 год в размере 320 163,6 тыс. руб.</w:t>
      </w:r>
    </w:p>
    <w:p w14:paraId="768B3560" w14:textId="77777777" w:rsidR="00311C15" w:rsidRPr="004D0F3A" w:rsidRDefault="00311C15" w:rsidP="00311C15">
      <w:pPr>
        <w:pStyle w:val="afffb"/>
      </w:pPr>
      <w:r w:rsidRPr="004D0F3A">
        <w:t xml:space="preserve">В обоснование заявленных расходов со стороны филиала </w:t>
      </w:r>
      <w:r w:rsidR="002E6DB4" w:rsidRPr="004D0F3A">
        <w:t>ПАО </w:t>
      </w:r>
      <w:r w:rsidRPr="004D0F3A">
        <w:t>«МРСК Сибири» - «Бурятэнерго» представлены:</w:t>
      </w:r>
    </w:p>
    <w:p w14:paraId="558BA666" w14:textId="77777777" w:rsidR="00311C15" w:rsidRPr="004D0F3A" w:rsidRDefault="00311C15" w:rsidP="00276818">
      <w:pPr>
        <w:pStyle w:val="40"/>
      </w:pPr>
      <w:r w:rsidRPr="004D0F3A">
        <w:t>пояснительная записка;</w:t>
      </w:r>
    </w:p>
    <w:p w14:paraId="697B8113" w14:textId="77777777" w:rsidR="00311C15" w:rsidRPr="004D0F3A" w:rsidRDefault="00311C15" w:rsidP="00276818">
      <w:pPr>
        <w:pStyle w:val="40"/>
      </w:pPr>
      <w:r w:rsidRPr="004D0F3A">
        <w:t xml:space="preserve">Федеральный закон от 03.07.2016 г. </w:t>
      </w:r>
      <w:r w:rsidR="002E6DB4" w:rsidRPr="004D0F3A">
        <w:t>№ </w:t>
      </w:r>
      <w:r w:rsidRPr="004D0F3A">
        <w:t xml:space="preserve">243-ФЗ "О внесении изменений в части первую и вторую НК РФ в связи с передачей налоговым </w:t>
      </w:r>
      <w:r w:rsidRPr="004D0F3A">
        <w:lastRenderedPageBreak/>
        <w:t>органам полномочий по администрированию страховых взносах на обязательное пенсионной, социальное и медицинской страхование»;</w:t>
      </w:r>
    </w:p>
    <w:p w14:paraId="4213B6EE" w14:textId="77777777" w:rsidR="00311C15" w:rsidRPr="004D0F3A" w:rsidRDefault="00311C15" w:rsidP="00276818">
      <w:pPr>
        <w:pStyle w:val="40"/>
      </w:pPr>
      <w:r w:rsidRPr="004D0F3A">
        <w:t xml:space="preserve">Федеральный закон от 19.12.2016 г. </w:t>
      </w:r>
      <w:r w:rsidR="002E6DB4" w:rsidRPr="004D0F3A">
        <w:t>№ </w:t>
      </w:r>
      <w:r w:rsidRPr="004D0F3A">
        <w:t>419-ФЗ;</w:t>
      </w:r>
    </w:p>
    <w:p w14:paraId="095D9A10" w14:textId="77777777" w:rsidR="00311C15" w:rsidRPr="004D0F3A" w:rsidRDefault="00311C15" w:rsidP="00276818">
      <w:pPr>
        <w:pStyle w:val="40"/>
      </w:pPr>
      <w:r w:rsidRPr="004D0F3A">
        <w:t xml:space="preserve">Федеральный закон от 22.12.2005 г. </w:t>
      </w:r>
      <w:r w:rsidR="002E6DB4" w:rsidRPr="004D0F3A">
        <w:t>№ </w:t>
      </w:r>
      <w:r w:rsidRPr="004D0F3A">
        <w:t>179-ФЗ;</w:t>
      </w:r>
    </w:p>
    <w:p w14:paraId="66EC03DE" w14:textId="77777777" w:rsidR="00311C15" w:rsidRPr="004D0F3A" w:rsidRDefault="00311C15" w:rsidP="00276818">
      <w:pPr>
        <w:pStyle w:val="40"/>
      </w:pPr>
      <w:r w:rsidRPr="004D0F3A">
        <w:t xml:space="preserve">Приказ Минтруда РФ от 30.12.2016 г. </w:t>
      </w:r>
      <w:r w:rsidR="002E6DB4" w:rsidRPr="004D0F3A">
        <w:t>№ </w:t>
      </w:r>
      <w:r w:rsidRPr="004D0F3A">
        <w:t>851Н об утверждении классификации видов экономической деятельности по классам профессионального риска;</w:t>
      </w:r>
    </w:p>
    <w:p w14:paraId="075D545D" w14:textId="77777777" w:rsidR="00311C15" w:rsidRPr="004D0F3A" w:rsidRDefault="00311C15" w:rsidP="00276818">
      <w:pPr>
        <w:pStyle w:val="40"/>
      </w:pPr>
      <w:r w:rsidRPr="004D0F3A">
        <w:t>расчет по страховым взносам на обязательное пенсионное страхование в Пенсионный фонд Российской Федерации и на обязательное медицинское страхование в Федеральный Фонд обязательного медицинского страхования плательщиками страховых взносов, производящими выплаты и иные вознаграждения физическим лицам за 2016 год (форма РСВ-1 ПФР);</w:t>
      </w:r>
    </w:p>
    <w:p w14:paraId="227A18CD" w14:textId="77777777" w:rsidR="00311C15" w:rsidRPr="004D0F3A" w:rsidRDefault="00311C15" w:rsidP="00276818">
      <w:pPr>
        <w:pStyle w:val="40"/>
      </w:pPr>
      <w:r w:rsidRPr="004D0F3A">
        <w:t>расчет по начисленным и уплаченным страховым взносам на обязательное страхование на случай временной нетрудоспособности и в связи с материнством и по обязательному социальному страхованию от несчастных случаев на производстве и профессиональных заболеваний, а также по расходам на выплату страхового обеспечения за 2016 год (Форма 4-ФСС);</w:t>
      </w:r>
    </w:p>
    <w:p w14:paraId="41163FF9" w14:textId="77777777" w:rsidR="00311C15" w:rsidRPr="004D0F3A" w:rsidRDefault="00311C15" w:rsidP="00276818">
      <w:pPr>
        <w:pStyle w:val="40"/>
      </w:pPr>
      <w:r w:rsidRPr="004D0F3A">
        <w:t xml:space="preserve">комплексная программа по снижению рисков травматизма персонала и сторонних лиц на объектах филиала </w:t>
      </w:r>
      <w:r w:rsidR="002E6DB4" w:rsidRPr="004D0F3A">
        <w:t>ПАО </w:t>
      </w:r>
      <w:r w:rsidRPr="004D0F3A">
        <w:t>«МРСК Сибири» - «Бурятэнерго» на 2016-2017 годы№</w:t>
      </w:r>
    </w:p>
    <w:p w14:paraId="0DA10296" w14:textId="77777777" w:rsidR="00311C15" w:rsidRPr="004D0F3A" w:rsidRDefault="00311C15" w:rsidP="00276818">
      <w:pPr>
        <w:pStyle w:val="40"/>
      </w:pPr>
      <w:r w:rsidRPr="004D0F3A">
        <w:t>заявление о финансовом обеспечении предупредительных мер по сокращению производственного травматизма и профессиональных заболеваний работников и санаторно-курортного лечения работников, занятых на работах с вредными и (или) опасными производственными факторами.</w:t>
      </w:r>
    </w:p>
    <w:p w14:paraId="74ECE0C6" w14:textId="77777777" w:rsidR="00276818" w:rsidRPr="004D0F3A" w:rsidRDefault="00276818" w:rsidP="00276818">
      <w:pPr>
        <w:pStyle w:val="2f4"/>
      </w:pPr>
    </w:p>
    <w:p w14:paraId="3E77F32E" w14:textId="77777777" w:rsidR="00311C15" w:rsidRPr="004D0F3A" w:rsidRDefault="00311C15" w:rsidP="00276818">
      <w:pPr>
        <w:pStyle w:val="afffc"/>
      </w:pPr>
      <w:r w:rsidRPr="004D0F3A">
        <w:t>ПОЗИЦИЯ ОРГАНА РЕГУЛИРОВАНИЯ</w:t>
      </w:r>
    </w:p>
    <w:p w14:paraId="1AB9113E" w14:textId="77777777" w:rsidR="00311C15" w:rsidRPr="004D0F3A" w:rsidRDefault="00311C15" w:rsidP="00276818">
      <w:pPr>
        <w:pStyle w:val="2f4"/>
      </w:pPr>
      <w:r w:rsidRPr="004D0F3A">
        <w:t xml:space="preserve">Затраты по статье «Отчисления на социальные нужды» предложены предприятием в размере 320 163,57 тыс. руб. с учетом процента отчислений 30,4%, что соответствует 3 классу страхового риска. В результате проведенного </w:t>
      </w:r>
      <w:r w:rsidRPr="004D0F3A">
        <w:lastRenderedPageBreak/>
        <w:t>анализа, расходы по статье страховые взносы приняты в размере 324 920,71 тыс. руб. с учетом процента отчислений 30,4% и корректировки фонда оплаты труда.</w:t>
      </w:r>
    </w:p>
    <w:p w14:paraId="48D72FB8" w14:textId="77777777" w:rsidR="00276818" w:rsidRPr="004D0F3A" w:rsidRDefault="00276818" w:rsidP="00276818">
      <w:pPr>
        <w:pStyle w:val="2f4"/>
      </w:pPr>
    </w:p>
    <w:p w14:paraId="024E8887" w14:textId="77777777" w:rsidR="00311C15" w:rsidRPr="004D0F3A" w:rsidRDefault="00311C15" w:rsidP="00276818">
      <w:pPr>
        <w:pStyle w:val="afffc"/>
      </w:pPr>
      <w:r w:rsidRPr="004D0F3A">
        <w:t>ПОЗИЦИЯ ИСПОЛНИТЕЛЯ</w:t>
      </w:r>
    </w:p>
    <w:p w14:paraId="19D85EFD" w14:textId="77777777" w:rsidR="00311C15" w:rsidRPr="004D0F3A" w:rsidRDefault="00311C15" w:rsidP="00276818">
      <w:pPr>
        <w:pStyle w:val="2f4"/>
      </w:pPr>
      <w:r w:rsidRPr="004D0F3A">
        <w:t>Статья расходов «Отчисления на социальные нужды» является расчетной, расходы по данной статье принимаются в зависимости от принятого размера фонда оплаты труда в составе базового уровня подконтрольных расходов.</w:t>
      </w:r>
    </w:p>
    <w:p w14:paraId="1CC0CF61" w14:textId="77777777" w:rsidR="00311C15" w:rsidRPr="004D0F3A" w:rsidRDefault="00311C15" w:rsidP="00276818">
      <w:pPr>
        <w:pStyle w:val="2f4"/>
        <w:rPr>
          <w:color w:val="000000"/>
        </w:rPr>
      </w:pPr>
      <w:r w:rsidRPr="004D0F3A">
        <w:rPr>
          <w:color w:val="000000"/>
        </w:rPr>
        <w:t xml:space="preserve">При расчете совокупного процента отчислений на плановый период регулируемой организации следует руководствоваться нормами законодательства, предусмотренными НК РФ (часть вторая статьи 425-429 главы 34), Федеральным законом </w:t>
      </w:r>
      <w:r w:rsidR="002E6DB4" w:rsidRPr="004D0F3A">
        <w:rPr>
          <w:color w:val="000000"/>
        </w:rPr>
        <w:t>№ </w:t>
      </w:r>
      <w:r w:rsidRPr="004D0F3A">
        <w:rPr>
          <w:color w:val="000000"/>
        </w:rPr>
        <w:t xml:space="preserve">125-ФЗ от 24.07.1998, 179-ФЗ от 22.12.2005. </w:t>
      </w:r>
    </w:p>
    <w:p w14:paraId="2BE080F3" w14:textId="77777777" w:rsidR="00311C15" w:rsidRPr="004D0F3A" w:rsidRDefault="00311C15" w:rsidP="00276818">
      <w:pPr>
        <w:pStyle w:val="2f4"/>
        <w:rPr>
          <w:color w:val="000000"/>
        </w:rPr>
      </w:pPr>
      <w:r w:rsidRPr="004D0F3A">
        <w:rPr>
          <w:color w:val="000000"/>
        </w:rPr>
        <w:t>Также следует учитывать предельную величину базы регрессивной шкалы по страховым взносам.</w:t>
      </w:r>
    </w:p>
    <w:p w14:paraId="5EBFB368" w14:textId="77777777" w:rsidR="00311C15" w:rsidRPr="004D0F3A" w:rsidRDefault="00311C15" w:rsidP="00276818">
      <w:pPr>
        <w:pStyle w:val="2f4"/>
        <w:rPr>
          <w:color w:val="000000" w:themeColor="text1"/>
        </w:rPr>
      </w:pPr>
      <w:r w:rsidRPr="004D0F3A">
        <w:rPr>
          <w:color w:val="000000" w:themeColor="text1"/>
        </w:rPr>
        <w:t>Постановлением Правительства Российской Федерации от 15.11.2017</w:t>
      </w:r>
      <w:r w:rsidR="002E6DB4" w:rsidRPr="004D0F3A">
        <w:rPr>
          <w:color w:val="000000" w:themeColor="text1"/>
        </w:rPr>
        <w:t xml:space="preserve"> № </w:t>
      </w:r>
      <w:r w:rsidRPr="004D0F3A">
        <w:rPr>
          <w:color w:val="000000" w:themeColor="text1"/>
        </w:rPr>
        <w:t>1378 установлена предельная величина базы для исчисления страховых взносов на обязательное страхование на случай временной нетрудоспособности и в связи с материнством и на  обязательное пенсионное страхование с 01.01.2018</w:t>
      </w:r>
      <w:r w:rsidR="002E6DB4" w:rsidRPr="004D0F3A">
        <w:rPr>
          <w:color w:val="000000" w:themeColor="text1"/>
        </w:rPr>
        <w:t xml:space="preserve"> </w:t>
      </w:r>
      <w:r w:rsidRPr="004D0F3A">
        <w:rPr>
          <w:color w:val="000000" w:themeColor="text1"/>
        </w:rPr>
        <w:t>и составила: на обязательное социальное страхование на случай временной нетрудоспособности  и в связи с материнством – 815 000 руб.;  на обязательное пенсионное страхование – 1 021 000 руб.</w:t>
      </w:r>
    </w:p>
    <w:tbl>
      <w:tblPr>
        <w:tblStyle w:val="affff0"/>
        <w:tblW w:w="5000" w:type="pct"/>
        <w:tblLayout w:type="fixed"/>
        <w:tblLook w:val="04A0" w:firstRow="1" w:lastRow="0" w:firstColumn="1" w:lastColumn="0" w:noHBand="0" w:noVBand="1"/>
      </w:tblPr>
      <w:tblGrid>
        <w:gridCol w:w="1950"/>
        <w:gridCol w:w="1250"/>
        <w:gridCol w:w="1250"/>
        <w:gridCol w:w="1250"/>
        <w:gridCol w:w="1250"/>
        <w:gridCol w:w="1397"/>
        <w:gridCol w:w="1223"/>
      </w:tblGrid>
      <w:tr w:rsidR="00311C15" w:rsidRPr="004D0F3A" w14:paraId="5700CD23" w14:textId="77777777" w:rsidTr="00276818">
        <w:trPr>
          <w:cantSplit/>
          <w:tblHeader/>
        </w:trPr>
        <w:tc>
          <w:tcPr>
            <w:tcW w:w="101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7B528168" w14:textId="77777777" w:rsidR="00311C15" w:rsidRPr="004D0F3A" w:rsidRDefault="00311C15" w:rsidP="00276818">
            <w:pPr>
              <w:widowControl w:val="0"/>
              <w:ind w:left="-57" w:right="-57"/>
              <w:rPr>
                <w:rFonts w:eastAsia="Calibri"/>
                <w:b/>
                <w:color w:val="FFFFFF" w:themeColor="background1"/>
                <w:sz w:val="20"/>
                <w:szCs w:val="20"/>
              </w:rPr>
            </w:pPr>
            <w:r w:rsidRPr="004D0F3A">
              <w:rPr>
                <w:rFonts w:eastAsia="Calibri"/>
                <w:b/>
                <w:color w:val="FFFFFF" w:themeColor="background1"/>
                <w:sz w:val="20"/>
                <w:szCs w:val="20"/>
              </w:rPr>
              <w:t>Показатель</w:t>
            </w:r>
          </w:p>
        </w:tc>
        <w:tc>
          <w:tcPr>
            <w:tcW w:w="1306"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273B70D0" w14:textId="77777777" w:rsidR="00311C15" w:rsidRPr="004D0F3A" w:rsidRDefault="00311C15" w:rsidP="00276818">
            <w:pPr>
              <w:widowControl w:val="0"/>
              <w:ind w:left="-57" w:right="-57"/>
              <w:rPr>
                <w:rFonts w:eastAsia="Calibri"/>
                <w:b/>
                <w:color w:val="FFFFFF" w:themeColor="background1"/>
                <w:sz w:val="20"/>
                <w:szCs w:val="20"/>
              </w:rPr>
            </w:pPr>
            <w:r w:rsidRPr="004D0F3A">
              <w:rPr>
                <w:rFonts w:eastAsia="Calibri"/>
                <w:b/>
                <w:color w:val="FFFFFF" w:themeColor="background1"/>
                <w:sz w:val="20"/>
                <w:szCs w:val="20"/>
              </w:rPr>
              <w:t>Пенсионный фонд</w:t>
            </w:r>
          </w:p>
        </w:tc>
        <w:tc>
          <w:tcPr>
            <w:tcW w:w="1306"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2E63A31F" w14:textId="77777777" w:rsidR="00311C15" w:rsidRPr="004D0F3A" w:rsidRDefault="00311C15" w:rsidP="00276818">
            <w:pPr>
              <w:widowControl w:val="0"/>
              <w:ind w:left="-57" w:right="-57"/>
              <w:rPr>
                <w:rFonts w:eastAsia="Calibri"/>
                <w:b/>
                <w:color w:val="FFFFFF" w:themeColor="background1"/>
                <w:sz w:val="20"/>
                <w:szCs w:val="20"/>
              </w:rPr>
            </w:pPr>
            <w:r w:rsidRPr="004D0F3A">
              <w:rPr>
                <w:rFonts w:eastAsia="Calibri"/>
                <w:b/>
                <w:color w:val="FFFFFF" w:themeColor="background1"/>
                <w:sz w:val="20"/>
                <w:szCs w:val="20"/>
              </w:rPr>
              <w:t>Фонд социального страхования</w:t>
            </w:r>
          </w:p>
        </w:tc>
        <w:tc>
          <w:tcPr>
            <w:tcW w:w="73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3F75A1A5" w14:textId="77777777" w:rsidR="00311C15" w:rsidRPr="004D0F3A" w:rsidRDefault="00311C15" w:rsidP="00276818">
            <w:pPr>
              <w:widowControl w:val="0"/>
              <w:ind w:left="-57" w:right="-57"/>
              <w:rPr>
                <w:rFonts w:eastAsia="Calibri"/>
                <w:b/>
                <w:color w:val="FFFFFF" w:themeColor="background1"/>
                <w:sz w:val="20"/>
                <w:szCs w:val="20"/>
              </w:rPr>
            </w:pPr>
            <w:r w:rsidRPr="004D0F3A">
              <w:rPr>
                <w:rFonts w:eastAsia="Calibri"/>
                <w:b/>
                <w:color w:val="FFFFFF" w:themeColor="background1"/>
                <w:sz w:val="20"/>
                <w:szCs w:val="20"/>
              </w:rPr>
              <w:t>Медицинское страхование</w:t>
            </w:r>
          </w:p>
        </w:tc>
        <w:tc>
          <w:tcPr>
            <w:tcW w:w="63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1EC7186D" w14:textId="77777777" w:rsidR="00311C15" w:rsidRPr="004D0F3A" w:rsidRDefault="00311C15" w:rsidP="00276818">
            <w:pPr>
              <w:widowControl w:val="0"/>
              <w:ind w:left="-57" w:right="-57"/>
              <w:rPr>
                <w:rFonts w:eastAsia="Calibri"/>
                <w:b/>
                <w:color w:val="FFFFFF" w:themeColor="background1"/>
                <w:sz w:val="20"/>
                <w:szCs w:val="20"/>
              </w:rPr>
            </w:pPr>
            <w:r w:rsidRPr="004D0F3A">
              <w:rPr>
                <w:rFonts w:eastAsia="Calibri"/>
                <w:b/>
                <w:color w:val="FFFFFF" w:themeColor="background1"/>
                <w:sz w:val="20"/>
                <w:szCs w:val="20"/>
              </w:rPr>
              <w:t>Полная ставка страховых взносов (без учета регрессии)</w:t>
            </w:r>
          </w:p>
        </w:tc>
      </w:tr>
      <w:tr w:rsidR="00311C15" w:rsidRPr="004D0F3A" w14:paraId="1878051A" w14:textId="77777777" w:rsidTr="00276818">
        <w:trPr>
          <w:cantSplit/>
          <w:tblHeader/>
        </w:trPr>
        <w:tc>
          <w:tcPr>
            <w:tcW w:w="101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54CA92C0" w14:textId="77777777" w:rsidR="00311C15" w:rsidRPr="004D0F3A" w:rsidRDefault="00311C15" w:rsidP="00276818">
            <w:pPr>
              <w:widowControl w:val="0"/>
              <w:ind w:left="-57" w:right="-57"/>
              <w:rPr>
                <w:rFonts w:eastAsia="Calibri"/>
                <w:b/>
                <w:color w:val="FFFFFF" w:themeColor="background1"/>
                <w:sz w:val="20"/>
                <w:szCs w:val="20"/>
              </w:rPr>
            </w:pPr>
          </w:p>
        </w:tc>
        <w:tc>
          <w:tcPr>
            <w:tcW w:w="6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7A6CC42F" w14:textId="77777777" w:rsidR="00311C15" w:rsidRPr="004D0F3A" w:rsidRDefault="00311C15" w:rsidP="00276818">
            <w:pPr>
              <w:widowControl w:val="0"/>
              <w:ind w:left="-57" w:right="-57"/>
              <w:rPr>
                <w:rFonts w:eastAsia="Calibri"/>
                <w:b/>
                <w:color w:val="FFFFFF" w:themeColor="background1"/>
                <w:sz w:val="20"/>
                <w:szCs w:val="20"/>
              </w:rPr>
            </w:pPr>
            <w:r w:rsidRPr="004D0F3A">
              <w:rPr>
                <w:rFonts w:eastAsia="Calibri"/>
                <w:b/>
                <w:color w:val="FFFFFF" w:themeColor="background1"/>
                <w:sz w:val="20"/>
                <w:szCs w:val="20"/>
              </w:rPr>
              <w:t>Годовой доход до</w:t>
            </w:r>
          </w:p>
          <w:p w14:paraId="39AF499E" w14:textId="77777777" w:rsidR="00311C15" w:rsidRPr="004D0F3A" w:rsidRDefault="00311C15" w:rsidP="00276818">
            <w:pPr>
              <w:widowControl w:val="0"/>
              <w:ind w:left="-57" w:right="-57"/>
              <w:rPr>
                <w:rFonts w:eastAsia="Calibri"/>
                <w:b/>
                <w:color w:val="FFFFFF" w:themeColor="background1"/>
                <w:sz w:val="20"/>
                <w:szCs w:val="20"/>
              </w:rPr>
            </w:pPr>
            <w:r w:rsidRPr="004D0F3A">
              <w:rPr>
                <w:rFonts w:eastAsia="Calibri"/>
                <w:b/>
                <w:color w:val="FFFFFF" w:themeColor="background1"/>
                <w:sz w:val="20"/>
                <w:szCs w:val="20"/>
              </w:rPr>
              <w:t xml:space="preserve"> 1 021 000 руб.</w:t>
            </w:r>
          </w:p>
        </w:tc>
        <w:tc>
          <w:tcPr>
            <w:tcW w:w="6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14A806B2" w14:textId="77777777" w:rsidR="00311C15" w:rsidRPr="004D0F3A" w:rsidRDefault="00311C15" w:rsidP="00276818">
            <w:pPr>
              <w:widowControl w:val="0"/>
              <w:ind w:left="-57" w:right="-57"/>
              <w:rPr>
                <w:rFonts w:eastAsia="Calibri"/>
                <w:b/>
                <w:color w:val="FFFFFF" w:themeColor="background1"/>
                <w:sz w:val="20"/>
                <w:szCs w:val="20"/>
              </w:rPr>
            </w:pPr>
            <w:r w:rsidRPr="004D0F3A">
              <w:rPr>
                <w:rFonts w:eastAsia="Calibri"/>
                <w:b/>
                <w:color w:val="FFFFFF" w:themeColor="background1"/>
                <w:sz w:val="20"/>
                <w:szCs w:val="20"/>
              </w:rPr>
              <w:t xml:space="preserve">Годовой доход свыше </w:t>
            </w:r>
          </w:p>
          <w:p w14:paraId="0D159B68" w14:textId="77777777" w:rsidR="00311C15" w:rsidRPr="004D0F3A" w:rsidRDefault="00311C15" w:rsidP="00276818">
            <w:pPr>
              <w:widowControl w:val="0"/>
              <w:ind w:left="-57" w:right="-57"/>
              <w:rPr>
                <w:rFonts w:eastAsia="Calibri"/>
                <w:b/>
                <w:color w:val="FFFFFF" w:themeColor="background1"/>
                <w:sz w:val="20"/>
                <w:szCs w:val="20"/>
              </w:rPr>
            </w:pPr>
            <w:r w:rsidRPr="004D0F3A">
              <w:rPr>
                <w:rFonts w:eastAsia="Calibri"/>
                <w:b/>
                <w:color w:val="FFFFFF" w:themeColor="background1"/>
                <w:sz w:val="20"/>
                <w:szCs w:val="20"/>
              </w:rPr>
              <w:t>1 021 000 руб.</w:t>
            </w:r>
          </w:p>
        </w:tc>
        <w:tc>
          <w:tcPr>
            <w:tcW w:w="6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10F795DD" w14:textId="77777777" w:rsidR="00311C15" w:rsidRPr="004D0F3A" w:rsidRDefault="00311C15" w:rsidP="00276818">
            <w:pPr>
              <w:widowControl w:val="0"/>
              <w:ind w:left="-57" w:right="-57"/>
              <w:rPr>
                <w:rFonts w:eastAsia="Calibri"/>
                <w:b/>
                <w:color w:val="FFFFFF" w:themeColor="background1"/>
                <w:sz w:val="20"/>
                <w:szCs w:val="20"/>
              </w:rPr>
            </w:pPr>
            <w:r w:rsidRPr="004D0F3A">
              <w:rPr>
                <w:rFonts w:eastAsia="Calibri"/>
                <w:b/>
                <w:color w:val="FFFFFF" w:themeColor="background1"/>
                <w:sz w:val="20"/>
                <w:szCs w:val="20"/>
              </w:rPr>
              <w:t>Годовой доход до</w:t>
            </w:r>
            <w:r w:rsidR="002E6DB4" w:rsidRPr="004D0F3A">
              <w:rPr>
                <w:rFonts w:eastAsia="Calibri"/>
                <w:b/>
                <w:color w:val="FFFFFF" w:themeColor="background1"/>
                <w:sz w:val="20"/>
                <w:szCs w:val="20"/>
              </w:rPr>
              <w:t xml:space="preserve"> </w:t>
            </w:r>
            <w:r w:rsidRPr="004D0F3A">
              <w:rPr>
                <w:rFonts w:eastAsia="Calibri"/>
                <w:b/>
                <w:color w:val="FFFFFF" w:themeColor="background1"/>
                <w:sz w:val="20"/>
                <w:szCs w:val="20"/>
              </w:rPr>
              <w:t>815 000 руб.</w:t>
            </w:r>
          </w:p>
        </w:tc>
        <w:tc>
          <w:tcPr>
            <w:tcW w:w="6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053CF1CA" w14:textId="77777777" w:rsidR="00311C15" w:rsidRPr="004D0F3A" w:rsidRDefault="00311C15" w:rsidP="00276818">
            <w:pPr>
              <w:widowControl w:val="0"/>
              <w:ind w:left="-57" w:right="-57"/>
              <w:rPr>
                <w:rFonts w:eastAsia="Calibri"/>
                <w:b/>
                <w:color w:val="FFFFFF" w:themeColor="background1"/>
                <w:sz w:val="20"/>
                <w:szCs w:val="20"/>
              </w:rPr>
            </w:pPr>
            <w:r w:rsidRPr="004D0F3A">
              <w:rPr>
                <w:rFonts w:eastAsia="Calibri"/>
                <w:b/>
                <w:color w:val="FFFFFF" w:themeColor="background1"/>
                <w:sz w:val="20"/>
                <w:szCs w:val="20"/>
              </w:rPr>
              <w:t>Годовой доход сверх</w:t>
            </w:r>
          </w:p>
          <w:p w14:paraId="0E149632" w14:textId="77777777" w:rsidR="00311C15" w:rsidRPr="004D0F3A" w:rsidRDefault="00311C15" w:rsidP="00276818">
            <w:pPr>
              <w:widowControl w:val="0"/>
              <w:ind w:left="-57" w:right="-57"/>
              <w:rPr>
                <w:rFonts w:eastAsia="Calibri"/>
                <w:b/>
                <w:color w:val="FFFFFF" w:themeColor="background1"/>
                <w:sz w:val="20"/>
                <w:szCs w:val="20"/>
              </w:rPr>
            </w:pPr>
            <w:r w:rsidRPr="004D0F3A">
              <w:rPr>
                <w:rFonts w:eastAsia="Calibri"/>
                <w:b/>
                <w:color w:val="FFFFFF" w:themeColor="background1"/>
                <w:sz w:val="20"/>
                <w:szCs w:val="20"/>
              </w:rPr>
              <w:t>815 000 руб.</w:t>
            </w:r>
          </w:p>
        </w:tc>
        <w:tc>
          <w:tcPr>
            <w:tcW w:w="73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46D2BE67" w14:textId="77777777" w:rsidR="00311C15" w:rsidRPr="004D0F3A" w:rsidRDefault="00311C15" w:rsidP="00276818">
            <w:pPr>
              <w:widowControl w:val="0"/>
              <w:ind w:left="-57" w:right="-57"/>
              <w:rPr>
                <w:rFonts w:eastAsia="Calibri"/>
                <w:b/>
                <w:color w:val="FFFFFF" w:themeColor="background1"/>
                <w:sz w:val="20"/>
                <w:szCs w:val="20"/>
              </w:rPr>
            </w:pPr>
          </w:p>
        </w:tc>
        <w:tc>
          <w:tcPr>
            <w:tcW w:w="63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1DDF3EC6" w14:textId="77777777" w:rsidR="00311C15" w:rsidRPr="004D0F3A" w:rsidRDefault="00311C15" w:rsidP="00276818">
            <w:pPr>
              <w:widowControl w:val="0"/>
              <w:ind w:left="-57" w:right="-57"/>
              <w:rPr>
                <w:rFonts w:eastAsia="Calibri"/>
                <w:b/>
                <w:color w:val="FFFFFF" w:themeColor="background1"/>
                <w:sz w:val="20"/>
                <w:szCs w:val="20"/>
              </w:rPr>
            </w:pPr>
          </w:p>
        </w:tc>
      </w:tr>
      <w:tr w:rsidR="00311C15" w:rsidRPr="004D0F3A" w14:paraId="78D72A76" w14:textId="77777777" w:rsidTr="00276818">
        <w:trPr>
          <w:cantSplit/>
          <w:tblHeader/>
        </w:trPr>
        <w:tc>
          <w:tcPr>
            <w:tcW w:w="10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F6881BF" w14:textId="77777777" w:rsidR="00311C15" w:rsidRPr="004D0F3A" w:rsidRDefault="00311C15" w:rsidP="00276818">
            <w:pPr>
              <w:widowControl w:val="0"/>
              <w:ind w:left="-57" w:right="-57"/>
              <w:rPr>
                <w:rFonts w:eastAsia="Calibri"/>
                <w:b/>
                <w:color w:val="FFFFFF" w:themeColor="background1"/>
                <w:sz w:val="20"/>
                <w:szCs w:val="20"/>
              </w:rPr>
            </w:pPr>
            <w:r w:rsidRPr="004D0F3A">
              <w:rPr>
                <w:rFonts w:eastAsia="Calibri"/>
                <w:b/>
                <w:color w:val="FFFFFF" w:themeColor="background1"/>
                <w:sz w:val="20"/>
                <w:szCs w:val="20"/>
              </w:rPr>
              <w:t>1</w:t>
            </w:r>
          </w:p>
        </w:tc>
        <w:tc>
          <w:tcPr>
            <w:tcW w:w="6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7466B47" w14:textId="77777777" w:rsidR="00311C15" w:rsidRPr="004D0F3A" w:rsidRDefault="00311C15" w:rsidP="00276818">
            <w:pPr>
              <w:widowControl w:val="0"/>
              <w:ind w:left="-57" w:right="-57"/>
              <w:rPr>
                <w:rFonts w:eastAsia="Calibri"/>
                <w:b/>
                <w:color w:val="FFFFFF" w:themeColor="background1"/>
                <w:sz w:val="20"/>
                <w:szCs w:val="20"/>
              </w:rPr>
            </w:pPr>
            <w:r w:rsidRPr="004D0F3A">
              <w:rPr>
                <w:rFonts w:eastAsia="Calibri"/>
                <w:b/>
                <w:color w:val="FFFFFF" w:themeColor="background1"/>
                <w:sz w:val="20"/>
                <w:szCs w:val="20"/>
              </w:rPr>
              <w:t>2</w:t>
            </w:r>
          </w:p>
        </w:tc>
        <w:tc>
          <w:tcPr>
            <w:tcW w:w="6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38E7C66" w14:textId="77777777" w:rsidR="00311C15" w:rsidRPr="004D0F3A" w:rsidRDefault="00311C15" w:rsidP="00276818">
            <w:pPr>
              <w:widowControl w:val="0"/>
              <w:ind w:left="-57" w:right="-57"/>
              <w:rPr>
                <w:rFonts w:eastAsia="Calibri"/>
                <w:b/>
                <w:color w:val="FFFFFF" w:themeColor="background1"/>
                <w:sz w:val="20"/>
                <w:szCs w:val="20"/>
              </w:rPr>
            </w:pPr>
            <w:r w:rsidRPr="004D0F3A">
              <w:rPr>
                <w:rFonts w:eastAsia="Calibri"/>
                <w:b/>
                <w:color w:val="FFFFFF" w:themeColor="background1"/>
                <w:sz w:val="20"/>
                <w:szCs w:val="20"/>
              </w:rPr>
              <w:t>3</w:t>
            </w:r>
          </w:p>
        </w:tc>
        <w:tc>
          <w:tcPr>
            <w:tcW w:w="6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C474DC3" w14:textId="77777777" w:rsidR="00311C15" w:rsidRPr="004D0F3A" w:rsidRDefault="00311C15" w:rsidP="00276818">
            <w:pPr>
              <w:widowControl w:val="0"/>
              <w:ind w:left="-57" w:right="-57"/>
              <w:rPr>
                <w:rFonts w:eastAsia="Calibri"/>
                <w:b/>
                <w:color w:val="FFFFFF" w:themeColor="background1"/>
                <w:sz w:val="20"/>
                <w:szCs w:val="20"/>
              </w:rPr>
            </w:pPr>
            <w:r w:rsidRPr="004D0F3A">
              <w:rPr>
                <w:rFonts w:eastAsia="Calibri"/>
                <w:b/>
                <w:color w:val="FFFFFF" w:themeColor="background1"/>
                <w:sz w:val="20"/>
                <w:szCs w:val="20"/>
              </w:rPr>
              <w:t>4</w:t>
            </w:r>
          </w:p>
        </w:tc>
        <w:tc>
          <w:tcPr>
            <w:tcW w:w="6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67F2396" w14:textId="77777777" w:rsidR="00311C15" w:rsidRPr="004D0F3A" w:rsidRDefault="00311C15" w:rsidP="00276818">
            <w:pPr>
              <w:widowControl w:val="0"/>
              <w:ind w:left="-57" w:right="-57"/>
              <w:rPr>
                <w:rFonts w:eastAsia="Calibri"/>
                <w:b/>
                <w:color w:val="FFFFFF" w:themeColor="background1"/>
                <w:sz w:val="20"/>
                <w:szCs w:val="20"/>
              </w:rPr>
            </w:pPr>
            <w:r w:rsidRPr="004D0F3A">
              <w:rPr>
                <w:rFonts w:eastAsia="Calibri"/>
                <w:b/>
                <w:color w:val="FFFFFF" w:themeColor="background1"/>
                <w:sz w:val="20"/>
                <w:szCs w:val="20"/>
              </w:rPr>
              <w:t>5</w:t>
            </w:r>
          </w:p>
        </w:tc>
        <w:tc>
          <w:tcPr>
            <w:tcW w:w="7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684DAC7" w14:textId="77777777" w:rsidR="00311C15" w:rsidRPr="004D0F3A" w:rsidRDefault="00311C15" w:rsidP="00276818">
            <w:pPr>
              <w:widowControl w:val="0"/>
              <w:ind w:left="-57" w:right="-57"/>
              <w:rPr>
                <w:rFonts w:eastAsia="Calibri"/>
                <w:b/>
                <w:color w:val="FFFFFF" w:themeColor="background1"/>
                <w:sz w:val="20"/>
                <w:szCs w:val="20"/>
              </w:rPr>
            </w:pPr>
            <w:r w:rsidRPr="004D0F3A">
              <w:rPr>
                <w:rFonts w:eastAsia="Calibri"/>
                <w:b/>
                <w:color w:val="FFFFFF" w:themeColor="background1"/>
                <w:sz w:val="20"/>
                <w:szCs w:val="20"/>
              </w:rPr>
              <w:t>6</w:t>
            </w:r>
          </w:p>
        </w:tc>
        <w:tc>
          <w:tcPr>
            <w:tcW w:w="6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1C9E15B" w14:textId="77777777" w:rsidR="00311C15" w:rsidRPr="004D0F3A" w:rsidRDefault="00311C15" w:rsidP="00276818">
            <w:pPr>
              <w:widowControl w:val="0"/>
              <w:ind w:left="-57" w:right="-57"/>
              <w:rPr>
                <w:rFonts w:eastAsia="Calibri"/>
                <w:b/>
                <w:color w:val="FFFFFF" w:themeColor="background1"/>
                <w:sz w:val="20"/>
                <w:szCs w:val="20"/>
              </w:rPr>
            </w:pPr>
            <w:r w:rsidRPr="004D0F3A">
              <w:rPr>
                <w:rFonts w:eastAsia="Calibri"/>
                <w:b/>
                <w:color w:val="FFFFFF" w:themeColor="background1"/>
                <w:sz w:val="20"/>
                <w:szCs w:val="20"/>
              </w:rPr>
              <w:t>7</w:t>
            </w:r>
          </w:p>
        </w:tc>
      </w:tr>
      <w:tr w:rsidR="00311C15" w:rsidRPr="004D0F3A" w14:paraId="2EDB96A1" w14:textId="77777777" w:rsidTr="00276818">
        <w:trPr>
          <w:cantSplit/>
        </w:trPr>
        <w:tc>
          <w:tcPr>
            <w:tcW w:w="1019" w:type="pct"/>
            <w:shd w:val="clear" w:color="auto" w:fill="auto"/>
            <w:hideMark/>
          </w:tcPr>
          <w:p w14:paraId="7184D8DD" w14:textId="77777777" w:rsidR="00311C15" w:rsidRPr="004D0F3A" w:rsidRDefault="00311C15" w:rsidP="00276818">
            <w:pPr>
              <w:widowControl w:val="0"/>
              <w:ind w:left="-57" w:right="-57"/>
              <w:jc w:val="left"/>
              <w:rPr>
                <w:rFonts w:eastAsia="Calibri"/>
                <w:sz w:val="20"/>
                <w:szCs w:val="20"/>
              </w:rPr>
            </w:pPr>
            <w:r w:rsidRPr="004D0F3A">
              <w:rPr>
                <w:rFonts w:eastAsia="Calibri"/>
                <w:sz w:val="20"/>
                <w:szCs w:val="20"/>
              </w:rPr>
              <w:t>Общий налоговый режим. Плательщики, применяющие УСН и ЕНВД без права на льготный тариф, ИП с наемными работниками.</w:t>
            </w:r>
          </w:p>
        </w:tc>
        <w:tc>
          <w:tcPr>
            <w:tcW w:w="653" w:type="pct"/>
            <w:shd w:val="clear" w:color="auto" w:fill="auto"/>
            <w:hideMark/>
          </w:tcPr>
          <w:p w14:paraId="10809AFD" w14:textId="77777777" w:rsidR="00311C15" w:rsidRPr="004D0F3A" w:rsidRDefault="00311C15" w:rsidP="00276818">
            <w:pPr>
              <w:widowControl w:val="0"/>
              <w:ind w:left="-57" w:right="-57"/>
              <w:rPr>
                <w:rFonts w:eastAsia="Calibri"/>
                <w:sz w:val="20"/>
                <w:szCs w:val="20"/>
              </w:rPr>
            </w:pPr>
            <w:r w:rsidRPr="004D0F3A">
              <w:rPr>
                <w:rFonts w:eastAsia="Calibri"/>
                <w:sz w:val="20"/>
                <w:szCs w:val="20"/>
              </w:rPr>
              <w:t>22%</w:t>
            </w:r>
          </w:p>
        </w:tc>
        <w:tc>
          <w:tcPr>
            <w:tcW w:w="653" w:type="pct"/>
            <w:shd w:val="clear" w:color="auto" w:fill="auto"/>
            <w:hideMark/>
          </w:tcPr>
          <w:p w14:paraId="30C68366" w14:textId="77777777" w:rsidR="00311C15" w:rsidRPr="004D0F3A" w:rsidRDefault="00311C15" w:rsidP="00276818">
            <w:pPr>
              <w:widowControl w:val="0"/>
              <w:ind w:left="-57" w:right="-57"/>
              <w:rPr>
                <w:rFonts w:eastAsia="Calibri"/>
                <w:sz w:val="20"/>
                <w:szCs w:val="20"/>
              </w:rPr>
            </w:pPr>
            <w:r w:rsidRPr="004D0F3A">
              <w:rPr>
                <w:rFonts w:eastAsia="Calibri"/>
                <w:sz w:val="20"/>
                <w:szCs w:val="20"/>
              </w:rPr>
              <w:t>10%</w:t>
            </w:r>
          </w:p>
        </w:tc>
        <w:tc>
          <w:tcPr>
            <w:tcW w:w="653" w:type="pct"/>
            <w:shd w:val="clear" w:color="auto" w:fill="auto"/>
            <w:hideMark/>
          </w:tcPr>
          <w:p w14:paraId="4AABAF54" w14:textId="77777777" w:rsidR="00311C15" w:rsidRPr="004D0F3A" w:rsidRDefault="00311C15" w:rsidP="00276818">
            <w:pPr>
              <w:widowControl w:val="0"/>
              <w:ind w:left="-57" w:right="-57"/>
              <w:rPr>
                <w:rFonts w:eastAsia="Calibri"/>
                <w:sz w:val="20"/>
                <w:szCs w:val="20"/>
              </w:rPr>
            </w:pPr>
            <w:r w:rsidRPr="004D0F3A">
              <w:rPr>
                <w:rFonts w:eastAsia="Calibri"/>
                <w:sz w:val="20"/>
                <w:szCs w:val="20"/>
              </w:rPr>
              <w:t>2,90%</w:t>
            </w:r>
          </w:p>
        </w:tc>
        <w:tc>
          <w:tcPr>
            <w:tcW w:w="653" w:type="pct"/>
            <w:shd w:val="clear" w:color="auto" w:fill="auto"/>
            <w:hideMark/>
          </w:tcPr>
          <w:p w14:paraId="37720A19" w14:textId="77777777" w:rsidR="00311C15" w:rsidRPr="004D0F3A" w:rsidRDefault="00311C15" w:rsidP="00276818">
            <w:pPr>
              <w:widowControl w:val="0"/>
              <w:ind w:left="-57" w:right="-57"/>
              <w:rPr>
                <w:rFonts w:eastAsia="Calibri"/>
                <w:sz w:val="20"/>
                <w:szCs w:val="20"/>
              </w:rPr>
            </w:pPr>
            <w:r w:rsidRPr="004D0F3A">
              <w:rPr>
                <w:rFonts w:eastAsia="Calibri"/>
                <w:sz w:val="20"/>
                <w:szCs w:val="20"/>
              </w:rPr>
              <w:t>0%</w:t>
            </w:r>
          </w:p>
        </w:tc>
        <w:tc>
          <w:tcPr>
            <w:tcW w:w="730" w:type="pct"/>
            <w:shd w:val="clear" w:color="auto" w:fill="auto"/>
            <w:hideMark/>
          </w:tcPr>
          <w:p w14:paraId="2CFA4018" w14:textId="77777777" w:rsidR="00311C15" w:rsidRPr="004D0F3A" w:rsidRDefault="00311C15" w:rsidP="00276818">
            <w:pPr>
              <w:widowControl w:val="0"/>
              <w:ind w:left="-57" w:right="-57"/>
              <w:rPr>
                <w:rFonts w:eastAsia="Calibri"/>
                <w:sz w:val="20"/>
                <w:szCs w:val="20"/>
              </w:rPr>
            </w:pPr>
            <w:r w:rsidRPr="004D0F3A">
              <w:rPr>
                <w:rFonts w:eastAsia="Calibri"/>
                <w:sz w:val="20"/>
                <w:szCs w:val="20"/>
              </w:rPr>
              <w:t>5,10%</w:t>
            </w:r>
          </w:p>
        </w:tc>
        <w:tc>
          <w:tcPr>
            <w:tcW w:w="639" w:type="pct"/>
            <w:shd w:val="clear" w:color="auto" w:fill="auto"/>
            <w:hideMark/>
          </w:tcPr>
          <w:p w14:paraId="1779987C" w14:textId="77777777" w:rsidR="00311C15" w:rsidRPr="004D0F3A" w:rsidRDefault="00311C15" w:rsidP="00276818">
            <w:pPr>
              <w:widowControl w:val="0"/>
              <w:ind w:left="-57" w:right="-57"/>
              <w:rPr>
                <w:rFonts w:eastAsia="Calibri"/>
                <w:sz w:val="20"/>
                <w:szCs w:val="20"/>
              </w:rPr>
            </w:pPr>
            <w:r w:rsidRPr="004D0F3A">
              <w:rPr>
                <w:rFonts w:eastAsia="Calibri"/>
                <w:sz w:val="20"/>
                <w:szCs w:val="20"/>
              </w:rPr>
              <w:t>30%</w:t>
            </w:r>
          </w:p>
        </w:tc>
      </w:tr>
      <w:tr w:rsidR="00311C15" w:rsidRPr="004D0F3A" w14:paraId="162A7723" w14:textId="77777777" w:rsidTr="00276818">
        <w:trPr>
          <w:cantSplit/>
        </w:trPr>
        <w:tc>
          <w:tcPr>
            <w:tcW w:w="1019" w:type="pct"/>
            <w:shd w:val="clear" w:color="auto" w:fill="auto"/>
            <w:hideMark/>
          </w:tcPr>
          <w:p w14:paraId="392E6033" w14:textId="77777777" w:rsidR="00311C15" w:rsidRPr="004D0F3A" w:rsidRDefault="00311C15" w:rsidP="00276818">
            <w:pPr>
              <w:widowControl w:val="0"/>
              <w:ind w:left="-57" w:right="-57"/>
              <w:jc w:val="left"/>
              <w:rPr>
                <w:rFonts w:eastAsia="Calibri"/>
                <w:sz w:val="20"/>
                <w:szCs w:val="20"/>
              </w:rPr>
            </w:pPr>
            <w:r w:rsidRPr="004D0F3A">
              <w:rPr>
                <w:rFonts w:eastAsia="Calibri"/>
                <w:sz w:val="20"/>
                <w:szCs w:val="20"/>
              </w:rPr>
              <w:lastRenderedPageBreak/>
              <w:t>Благотворительные и некоммерческие организации на УСН.</w:t>
            </w:r>
          </w:p>
        </w:tc>
        <w:tc>
          <w:tcPr>
            <w:tcW w:w="653" w:type="pct"/>
            <w:shd w:val="clear" w:color="auto" w:fill="auto"/>
            <w:hideMark/>
          </w:tcPr>
          <w:p w14:paraId="432D69D5" w14:textId="77777777" w:rsidR="00311C15" w:rsidRPr="004D0F3A" w:rsidRDefault="00311C15" w:rsidP="00276818">
            <w:pPr>
              <w:widowControl w:val="0"/>
              <w:ind w:left="-57" w:right="-57"/>
              <w:rPr>
                <w:rFonts w:eastAsia="Calibri"/>
                <w:sz w:val="20"/>
                <w:szCs w:val="20"/>
              </w:rPr>
            </w:pPr>
            <w:r w:rsidRPr="004D0F3A">
              <w:rPr>
                <w:rFonts w:eastAsia="Calibri"/>
                <w:sz w:val="20"/>
                <w:szCs w:val="20"/>
              </w:rPr>
              <w:t>20%</w:t>
            </w:r>
          </w:p>
        </w:tc>
        <w:tc>
          <w:tcPr>
            <w:tcW w:w="653" w:type="pct"/>
            <w:shd w:val="clear" w:color="auto" w:fill="auto"/>
            <w:hideMark/>
          </w:tcPr>
          <w:p w14:paraId="4041DA09" w14:textId="77777777" w:rsidR="00311C15" w:rsidRPr="004D0F3A" w:rsidRDefault="00311C15" w:rsidP="00276818">
            <w:pPr>
              <w:widowControl w:val="0"/>
              <w:ind w:left="-57" w:right="-57"/>
              <w:rPr>
                <w:rFonts w:eastAsia="Calibri"/>
                <w:sz w:val="20"/>
                <w:szCs w:val="20"/>
              </w:rPr>
            </w:pPr>
            <w:r w:rsidRPr="004D0F3A">
              <w:rPr>
                <w:rFonts w:eastAsia="Calibri"/>
                <w:sz w:val="20"/>
                <w:szCs w:val="20"/>
              </w:rPr>
              <w:t>10%</w:t>
            </w:r>
          </w:p>
        </w:tc>
        <w:tc>
          <w:tcPr>
            <w:tcW w:w="653" w:type="pct"/>
            <w:shd w:val="clear" w:color="auto" w:fill="auto"/>
            <w:hideMark/>
          </w:tcPr>
          <w:p w14:paraId="395653F3" w14:textId="77777777" w:rsidR="00311C15" w:rsidRPr="004D0F3A" w:rsidRDefault="00311C15" w:rsidP="00276818">
            <w:pPr>
              <w:widowControl w:val="0"/>
              <w:ind w:left="-57" w:right="-57"/>
              <w:rPr>
                <w:rFonts w:eastAsia="Calibri"/>
                <w:sz w:val="20"/>
                <w:szCs w:val="20"/>
              </w:rPr>
            </w:pPr>
            <w:r w:rsidRPr="004D0F3A">
              <w:rPr>
                <w:rFonts w:eastAsia="Calibri"/>
                <w:sz w:val="20"/>
                <w:szCs w:val="20"/>
              </w:rPr>
              <w:t>0</w:t>
            </w:r>
          </w:p>
        </w:tc>
        <w:tc>
          <w:tcPr>
            <w:tcW w:w="653" w:type="pct"/>
            <w:shd w:val="clear" w:color="auto" w:fill="auto"/>
            <w:hideMark/>
          </w:tcPr>
          <w:p w14:paraId="3FDF7276" w14:textId="77777777" w:rsidR="00311C15" w:rsidRPr="004D0F3A" w:rsidRDefault="00311C15" w:rsidP="00276818">
            <w:pPr>
              <w:widowControl w:val="0"/>
              <w:ind w:left="-57" w:right="-57"/>
              <w:rPr>
                <w:rFonts w:eastAsia="Calibri"/>
                <w:sz w:val="20"/>
                <w:szCs w:val="20"/>
              </w:rPr>
            </w:pPr>
            <w:r w:rsidRPr="004D0F3A">
              <w:rPr>
                <w:rFonts w:eastAsia="Calibri"/>
                <w:sz w:val="20"/>
                <w:szCs w:val="20"/>
              </w:rPr>
              <w:t>0</w:t>
            </w:r>
          </w:p>
        </w:tc>
        <w:tc>
          <w:tcPr>
            <w:tcW w:w="730" w:type="pct"/>
            <w:shd w:val="clear" w:color="auto" w:fill="auto"/>
            <w:hideMark/>
          </w:tcPr>
          <w:p w14:paraId="7A36E2E5" w14:textId="77777777" w:rsidR="00311C15" w:rsidRPr="004D0F3A" w:rsidRDefault="00311C15" w:rsidP="00276818">
            <w:pPr>
              <w:widowControl w:val="0"/>
              <w:ind w:left="-57" w:right="-57"/>
              <w:rPr>
                <w:rFonts w:eastAsia="Calibri"/>
                <w:sz w:val="20"/>
                <w:szCs w:val="20"/>
              </w:rPr>
            </w:pPr>
            <w:r w:rsidRPr="004D0F3A">
              <w:rPr>
                <w:rFonts w:eastAsia="Calibri"/>
                <w:sz w:val="20"/>
                <w:szCs w:val="20"/>
              </w:rPr>
              <w:t>0</w:t>
            </w:r>
          </w:p>
        </w:tc>
        <w:tc>
          <w:tcPr>
            <w:tcW w:w="639" w:type="pct"/>
            <w:shd w:val="clear" w:color="auto" w:fill="auto"/>
            <w:hideMark/>
          </w:tcPr>
          <w:p w14:paraId="26AB56B7" w14:textId="77777777" w:rsidR="00311C15" w:rsidRPr="004D0F3A" w:rsidRDefault="00311C15" w:rsidP="00276818">
            <w:pPr>
              <w:widowControl w:val="0"/>
              <w:ind w:left="-57" w:right="-57"/>
              <w:rPr>
                <w:rFonts w:eastAsia="Calibri"/>
                <w:sz w:val="20"/>
                <w:szCs w:val="20"/>
              </w:rPr>
            </w:pPr>
            <w:r w:rsidRPr="004D0F3A">
              <w:rPr>
                <w:rFonts w:eastAsia="Calibri"/>
                <w:sz w:val="20"/>
                <w:szCs w:val="20"/>
              </w:rPr>
              <w:t>20%</w:t>
            </w:r>
          </w:p>
        </w:tc>
      </w:tr>
    </w:tbl>
    <w:p w14:paraId="76292638" w14:textId="77777777" w:rsidR="00311C15" w:rsidRPr="004D0F3A" w:rsidRDefault="00311C15" w:rsidP="00276818">
      <w:pPr>
        <w:pStyle w:val="2f4"/>
      </w:pPr>
      <w:r w:rsidRPr="004D0F3A">
        <w:t xml:space="preserve">Для расчета отчислений на социальные нужды на плановый 2018 год филиалом </w:t>
      </w:r>
      <w:r w:rsidR="002E6DB4" w:rsidRPr="004D0F3A">
        <w:t>ПАО </w:t>
      </w:r>
      <w:r w:rsidRPr="004D0F3A">
        <w:t>«МРСК Сибири» - «Бурятэнерго» и РСТ РБ был применен совокупный процент отчислений в размере 30,4 %, в том числе:</w:t>
      </w:r>
    </w:p>
    <w:p w14:paraId="23AC2E81" w14:textId="77777777" w:rsidR="00311C15" w:rsidRPr="004D0F3A" w:rsidRDefault="00311C15" w:rsidP="00276818">
      <w:pPr>
        <w:pStyle w:val="40"/>
        <w:rPr>
          <w:lang w:eastAsia="ru-RU"/>
        </w:rPr>
      </w:pPr>
      <w:r w:rsidRPr="004D0F3A">
        <w:rPr>
          <w:lang w:eastAsia="ru-RU"/>
        </w:rPr>
        <w:t>22,0 % - в пределах установленной предельной величины базы для начисления страховых взносов на обязательное пенсионное страхование;</w:t>
      </w:r>
    </w:p>
    <w:p w14:paraId="1F80BD98" w14:textId="77777777" w:rsidR="00311C15" w:rsidRPr="004D0F3A" w:rsidRDefault="00311C15" w:rsidP="00276818">
      <w:pPr>
        <w:pStyle w:val="40"/>
        <w:rPr>
          <w:lang w:eastAsia="ru-RU"/>
        </w:rPr>
      </w:pPr>
      <w:r w:rsidRPr="004D0F3A">
        <w:rPr>
          <w:lang w:eastAsia="ru-RU"/>
        </w:rPr>
        <w:t>2,9 % - в пределах установленной предельной величины базы для начисления страховых взносов на обязательное социальное страхование на случай временной нетрудоспособности;</w:t>
      </w:r>
    </w:p>
    <w:p w14:paraId="28F62293" w14:textId="77777777" w:rsidR="00311C15" w:rsidRPr="004D0F3A" w:rsidRDefault="00311C15" w:rsidP="00276818">
      <w:pPr>
        <w:pStyle w:val="40"/>
        <w:rPr>
          <w:lang w:eastAsia="ru-RU"/>
        </w:rPr>
      </w:pPr>
      <w:r w:rsidRPr="004D0F3A">
        <w:rPr>
          <w:lang w:eastAsia="ru-RU"/>
        </w:rPr>
        <w:t>5,1 % - в федеральный фонд обязательного медицинского страхования;</w:t>
      </w:r>
    </w:p>
    <w:p w14:paraId="05991748" w14:textId="77777777" w:rsidR="00311C15" w:rsidRPr="004D0F3A" w:rsidRDefault="00311C15" w:rsidP="00276818">
      <w:pPr>
        <w:pStyle w:val="40"/>
        <w:rPr>
          <w:lang w:eastAsia="ru-RU"/>
        </w:rPr>
      </w:pPr>
      <w:r w:rsidRPr="004D0F3A">
        <w:rPr>
          <w:lang w:eastAsia="ru-RU"/>
        </w:rPr>
        <w:t>0,4 % взносов - на обязательное социальное страхование  от несчастных случаев на производстве и профессиональных заболеваний.</w:t>
      </w:r>
    </w:p>
    <w:p w14:paraId="5D1EC945" w14:textId="77777777" w:rsidR="00311C15" w:rsidRPr="004D0F3A" w:rsidRDefault="00311C15" w:rsidP="00276818">
      <w:pPr>
        <w:pStyle w:val="2f4"/>
      </w:pPr>
      <w:r w:rsidRPr="004D0F3A">
        <w:t>Исходя из совокупного процента отчислений 30,4 %, величина отчислений</w:t>
      </w:r>
      <w:r w:rsidR="002E6DB4" w:rsidRPr="004D0F3A">
        <w:t xml:space="preserve"> </w:t>
      </w:r>
      <w:r w:rsidRPr="004D0F3A">
        <w:t>на социальные нужды на 2017 год получена Исполнителем в размере 324 920,71 тыс. рублей исходя из скорректированного фонда оплаты труда, учтенного в подконтрольных расходах на 2018 год.</w:t>
      </w:r>
    </w:p>
    <w:p w14:paraId="011C4B0A" w14:textId="77777777" w:rsidR="00311C15" w:rsidRPr="004D0F3A" w:rsidRDefault="00311C15" w:rsidP="00276818">
      <w:pPr>
        <w:pStyle w:val="2f4"/>
      </w:pPr>
      <w:r w:rsidRPr="004D0F3A">
        <w:t>Вместе с тем, согласно официальной позиции ФАС России, при расчете расходов по статье «Отчисления на социальные нужды» необходимо применять фактический процент отчислений на страховые нужды (решение ФАС России</w:t>
      </w:r>
      <w:r w:rsidR="002E6DB4" w:rsidRPr="004D0F3A">
        <w:t xml:space="preserve"> </w:t>
      </w:r>
      <w:r w:rsidRPr="004D0F3A">
        <w:t xml:space="preserve">по Алтайскому краю от 11.12.2018 </w:t>
      </w:r>
      <w:r w:rsidR="002E6DB4" w:rsidRPr="004D0F3A">
        <w:t>№ </w:t>
      </w:r>
      <w:r w:rsidRPr="004D0F3A">
        <w:t>1728/18).</w:t>
      </w:r>
    </w:p>
    <w:p w14:paraId="3577727C" w14:textId="77777777" w:rsidR="00311C15" w:rsidRPr="004D0F3A" w:rsidRDefault="00311C15" w:rsidP="00276818">
      <w:pPr>
        <w:pStyle w:val="2f4"/>
      </w:pPr>
      <w:r w:rsidRPr="004D0F3A">
        <w:t>Соответственно, плановый размер страховых взносов, согласно позиции ФАС России, должен определяться по фактической ставке взносов за полный истекший предыдущий период.</w:t>
      </w:r>
    </w:p>
    <w:p w14:paraId="426FCD33" w14:textId="77777777" w:rsidR="00311C15" w:rsidRPr="004D0F3A" w:rsidRDefault="00311C15" w:rsidP="00276818">
      <w:pPr>
        <w:pStyle w:val="2f4"/>
      </w:pPr>
      <w:r w:rsidRPr="004D0F3A">
        <w:lastRenderedPageBreak/>
        <w:t xml:space="preserve">Согласно отчетным данным филиала </w:t>
      </w:r>
      <w:r w:rsidR="002E6DB4" w:rsidRPr="004D0F3A">
        <w:t>ПАО </w:t>
      </w:r>
      <w:r w:rsidRPr="004D0F3A">
        <w:t>«МРСК Сибири» - «Бурятэнерго» за 2016 год по данным таблицы 1.6 фактические затраты на оплату труда по виду деятельности «Передача электрической энергии» составили 1 133 705 тыс. руб.</w:t>
      </w:r>
    </w:p>
    <w:p w14:paraId="561FEDC6" w14:textId="77777777" w:rsidR="00311C15" w:rsidRPr="004D0F3A" w:rsidRDefault="00311C15" w:rsidP="00276818">
      <w:pPr>
        <w:pStyle w:val="2f4"/>
      </w:pPr>
      <w:r w:rsidRPr="004D0F3A">
        <w:t>Расходы на выплату страховых взносов в 2016 году составили 327 961 тыс. рублей или 28,93 % от фонда оплаты труда.</w:t>
      </w:r>
    </w:p>
    <w:p w14:paraId="21F1B360" w14:textId="77777777" w:rsidR="00311C15" w:rsidRPr="004D0F3A" w:rsidRDefault="00311C15" w:rsidP="00276818">
      <w:pPr>
        <w:pStyle w:val="2f4"/>
      </w:pPr>
      <w:r w:rsidRPr="004D0F3A">
        <w:t>Таким образом, плановые отчисления на социальные нужды на 2018 год</w:t>
      </w:r>
      <w:r w:rsidR="002E6DB4" w:rsidRPr="004D0F3A">
        <w:t xml:space="preserve"> </w:t>
      </w:r>
      <w:r w:rsidRPr="004D0F3A">
        <w:t>с учетом позиции ФАС России составят 309 209,08 тыс. рублей от фонда оплаты труда, определенного в составе подконтрольных расходов на 2018 год (1 068 818,12 тыс. руб.). Отклонение от величины расходов, определенных РСТ Республики Бурятия составляет (-15 711,63) тыс. руб.</w:t>
      </w:r>
    </w:p>
    <w:p w14:paraId="507B39AC" w14:textId="77777777" w:rsidR="00276818" w:rsidRPr="004D0F3A" w:rsidRDefault="00276818" w:rsidP="00276818">
      <w:pPr>
        <w:pStyle w:val="2f4"/>
      </w:pPr>
    </w:p>
    <w:p w14:paraId="2260667C" w14:textId="77777777" w:rsidR="00311C15" w:rsidRPr="004D0F3A" w:rsidRDefault="00311C15" w:rsidP="00276818">
      <w:pPr>
        <w:pStyle w:val="3"/>
        <w:numPr>
          <w:ilvl w:val="2"/>
          <w:numId w:val="2"/>
        </w:numPr>
        <w:ind w:left="1134" w:hanging="1134"/>
        <w:rPr>
          <w:rFonts w:ascii="Myriad Pro" w:eastAsia="Times New Roman" w:hAnsi="Myriad Pro" w:cs="Times New Roman"/>
          <w:b/>
          <w:color w:val="4F6228"/>
          <w:sz w:val="28"/>
          <w:szCs w:val="28"/>
        </w:rPr>
      </w:pPr>
      <w:bookmarkStart w:id="83" w:name="_Toc63423243"/>
      <w:r w:rsidRPr="004D0F3A">
        <w:rPr>
          <w:rFonts w:ascii="Myriad Pro" w:eastAsia="Times New Roman" w:hAnsi="Myriad Pro" w:cs="Times New Roman"/>
          <w:b/>
          <w:color w:val="4F6228"/>
          <w:sz w:val="28"/>
          <w:szCs w:val="28"/>
        </w:rPr>
        <w:t>Амортизационные отчисления</w:t>
      </w:r>
      <w:bookmarkEnd w:id="83"/>
    </w:p>
    <w:p w14:paraId="67486535" w14:textId="77777777" w:rsidR="00276818" w:rsidRPr="004D0F3A" w:rsidRDefault="00276818" w:rsidP="00276818">
      <w:pPr>
        <w:pStyle w:val="2f4"/>
        <w:rPr>
          <w:shd w:val="clear" w:color="auto" w:fill="FFFFFF"/>
        </w:rPr>
      </w:pPr>
    </w:p>
    <w:p w14:paraId="5F5F8B01" w14:textId="77777777" w:rsidR="00311C15" w:rsidRPr="004D0F3A" w:rsidRDefault="00311C15" w:rsidP="00276818">
      <w:pPr>
        <w:pStyle w:val="afffc"/>
      </w:pPr>
      <w:r w:rsidRPr="004D0F3A">
        <w:t>ПОЗИЦИЯ ТЕРРИТОРИАЛЬНОЙ СЕТЕВОЙ ОРГАНИЗАЦИИ</w:t>
      </w:r>
    </w:p>
    <w:p w14:paraId="6F647CA7" w14:textId="77777777" w:rsidR="00311C15" w:rsidRPr="004D0F3A" w:rsidRDefault="00311C15" w:rsidP="00276818">
      <w:pPr>
        <w:pStyle w:val="2f4"/>
      </w:pPr>
      <w:r w:rsidRPr="004D0F3A">
        <w:t xml:space="preserve">Филиалом </w:t>
      </w:r>
      <w:r w:rsidR="002E6DB4" w:rsidRPr="004D0F3A">
        <w:t>ПАО </w:t>
      </w:r>
      <w:r w:rsidRPr="004D0F3A">
        <w:t>«МРСК Сибири» - «Бурятэнерго» по статье «Амортизация основных средств» на 2018 год была заявлена величина расходов в размере 390 262,67 тыс. руб.</w:t>
      </w:r>
    </w:p>
    <w:p w14:paraId="7D0F03F5" w14:textId="77777777" w:rsidR="00311C15" w:rsidRPr="004D0F3A" w:rsidRDefault="00311C15" w:rsidP="00276818">
      <w:pPr>
        <w:pStyle w:val="2f4"/>
      </w:pPr>
      <w:r w:rsidRPr="004D0F3A">
        <w:t>В обоснование заявленной суммы были представлены следующие документы:</w:t>
      </w:r>
    </w:p>
    <w:p w14:paraId="4417C06B" w14:textId="77777777" w:rsidR="00311C15" w:rsidRPr="004D0F3A" w:rsidRDefault="00311C15" w:rsidP="00276818">
      <w:pPr>
        <w:pStyle w:val="40"/>
        <w:rPr>
          <w:lang w:eastAsia="ru-RU"/>
        </w:rPr>
      </w:pPr>
      <w:r w:rsidRPr="004D0F3A">
        <w:rPr>
          <w:lang w:eastAsia="ru-RU"/>
        </w:rPr>
        <w:t xml:space="preserve">расчет амортизационных отчислений на восстановление основных производственных фондов </w:t>
      </w:r>
      <w:r w:rsidR="002E6DB4" w:rsidRPr="004D0F3A">
        <w:rPr>
          <w:lang w:eastAsia="ru-RU"/>
        </w:rPr>
        <w:t>ПАО </w:t>
      </w:r>
      <w:r w:rsidRPr="004D0F3A">
        <w:rPr>
          <w:lang w:eastAsia="ru-RU"/>
        </w:rPr>
        <w:t>«МРСК Сибири» - «Бурятэнерго» по виду деятельности «Передача электроэнергии», факт 2016 г, план на 2018 г. (таблица П1.17);</w:t>
      </w:r>
    </w:p>
    <w:p w14:paraId="5E3DB0CC" w14:textId="77777777" w:rsidR="00311C15" w:rsidRPr="004D0F3A" w:rsidRDefault="00311C15" w:rsidP="00276818">
      <w:pPr>
        <w:pStyle w:val="40"/>
        <w:rPr>
          <w:lang w:eastAsia="ru-RU"/>
        </w:rPr>
      </w:pPr>
      <w:r w:rsidRPr="004D0F3A">
        <w:rPr>
          <w:lang w:eastAsia="ru-RU"/>
        </w:rPr>
        <w:t>плановые показатели реализации инвестиционных программ. Ввод объектов инвестиционной деятельности в эксплуатацию;</w:t>
      </w:r>
    </w:p>
    <w:p w14:paraId="7FB45979" w14:textId="77777777" w:rsidR="00311C15" w:rsidRPr="004D0F3A" w:rsidRDefault="00311C15" w:rsidP="00276818">
      <w:pPr>
        <w:pStyle w:val="40"/>
        <w:rPr>
          <w:lang w:eastAsia="ru-RU"/>
        </w:rPr>
      </w:pPr>
      <w:r w:rsidRPr="004D0F3A">
        <w:rPr>
          <w:lang w:eastAsia="ru-RU"/>
        </w:rPr>
        <w:t>перечень ОС, по которым прекращено начисление амортизации в 2016, 2017 годах;</w:t>
      </w:r>
    </w:p>
    <w:p w14:paraId="44D96F38" w14:textId="77777777" w:rsidR="00311C15" w:rsidRPr="004D0F3A" w:rsidRDefault="00311C15" w:rsidP="00276818">
      <w:pPr>
        <w:pStyle w:val="40"/>
        <w:rPr>
          <w:lang w:eastAsia="ru-RU"/>
        </w:rPr>
      </w:pPr>
      <w:r w:rsidRPr="004D0F3A">
        <w:rPr>
          <w:lang w:eastAsia="ru-RU"/>
        </w:rPr>
        <w:t>сведения по амортизационным отчислениям основных средств за 2016 год.</w:t>
      </w:r>
    </w:p>
    <w:p w14:paraId="648C7F59" w14:textId="77777777" w:rsidR="00276818" w:rsidRPr="004D0F3A" w:rsidRDefault="00276818" w:rsidP="00276818">
      <w:pPr>
        <w:pStyle w:val="2f4"/>
        <w:rPr>
          <w:lang w:eastAsia="ru-RU"/>
        </w:rPr>
      </w:pPr>
    </w:p>
    <w:p w14:paraId="7CFE6886" w14:textId="77777777" w:rsidR="00311C15" w:rsidRPr="004D0F3A" w:rsidRDefault="00311C15" w:rsidP="00276818">
      <w:pPr>
        <w:pStyle w:val="afffc"/>
      </w:pPr>
      <w:r w:rsidRPr="004D0F3A">
        <w:lastRenderedPageBreak/>
        <w:t>ПОЗИЦИЯ ОРГАНА РЕГУЛИРОВАНИЯ</w:t>
      </w:r>
    </w:p>
    <w:p w14:paraId="46FCCBCC" w14:textId="77777777" w:rsidR="00311C15" w:rsidRPr="004D0F3A" w:rsidRDefault="00311C15" w:rsidP="00276818">
      <w:pPr>
        <w:pStyle w:val="2f4"/>
        <w:rPr>
          <w:lang w:eastAsia="ru-RU"/>
        </w:rPr>
      </w:pPr>
      <w:r w:rsidRPr="004D0F3A">
        <w:rPr>
          <w:lang w:eastAsia="ru-RU"/>
        </w:rPr>
        <w:t xml:space="preserve">Затраты по данной статье предложены предприятием на 2018 год в размере 390 262,67 тыс. руб. </w:t>
      </w:r>
    </w:p>
    <w:p w14:paraId="6B233955" w14:textId="77777777" w:rsidR="00311C15" w:rsidRPr="004D0F3A" w:rsidRDefault="00311C15" w:rsidP="00276818">
      <w:pPr>
        <w:pStyle w:val="2f4"/>
        <w:rPr>
          <w:lang w:eastAsia="ru-RU"/>
        </w:rPr>
      </w:pPr>
      <w:r w:rsidRPr="004D0F3A">
        <w:rPr>
          <w:lang w:eastAsia="ru-RU"/>
        </w:rPr>
        <w:t>В результате проведенного анализа, затраты по амортизации приняты в размере 390 262,67 тыс. руб. с учетом представленных оборотно-сальдовых ведомостей по счетам 01, 02 за 2016 г., 9 мес. 2017 г.</w:t>
      </w:r>
    </w:p>
    <w:p w14:paraId="415B651E" w14:textId="77777777" w:rsidR="00276818" w:rsidRPr="004D0F3A" w:rsidRDefault="00276818" w:rsidP="00276818">
      <w:pPr>
        <w:pStyle w:val="2f4"/>
        <w:rPr>
          <w:lang w:eastAsia="ru-RU"/>
        </w:rPr>
      </w:pPr>
    </w:p>
    <w:p w14:paraId="6A4317D2" w14:textId="77777777" w:rsidR="00311C15" w:rsidRPr="004D0F3A" w:rsidRDefault="00311C15" w:rsidP="00276818">
      <w:pPr>
        <w:pStyle w:val="afffc"/>
      </w:pPr>
      <w:r w:rsidRPr="004D0F3A">
        <w:t>ПОЗИЦИЯ ИСПОЛНИТЕЛЯ</w:t>
      </w:r>
    </w:p>
    <w:p w14:paraId="2AF5D105" w14:textId="77777777" w:rsidR="00311C15" w:rsidRPr="004D0F3A" w:rsidRDefault="00311C15" w:rsidP="00276818">
      <w:pPr>
        <w:pStyle w:val="2f4"/>
        <w:rPr>
          <w:lang w:eastAsia="ru-RU"/>
        </w:rPr>
      </w:pPr>
      <w:r w:rsidRPr="004D0F3A">
        <w:t xml:space="preserve">В составе материалов филиалом </w:t>
      </w:r>
      <w:r w:rsidR="002E6DB4" w:rsidRPr="004D0F3A">
        <w:t>ПАО </w:t>
      </w:r>
      <w:r w:rsidRPr="004D0F3A">
        <w:t>«МРСК Сибири» - «Бурятэнерго» была представлена справка по амортизационным отчислениям основных средств за 2016 год (в формате пдф без расчета итоговой суммы) с указанием: инвентарного номера, наименования ОС, даты постановки на учет, амортизационной группы, СПИ, первоначальной стоимости на конец периода и начисленного износа; при этом в указанной справке отсутствуют данные об остаточной стоимости на начало и конец периода.</w:t>
      </w:r>
    </w:p>
    <w:p w14:paraId="33607EB7" w14:textId="77777777" w:rsidR="00311C15" w:rsidRPr="004D0F3A" w:rsidRDefault="00311C15" w:rsidP="00276818">
      <w:pPr>
        <w:pStyle w:val="2f4"/>
        <w:rPr>
          <w:lang w:eastAsia="ru-RU"/>
        </w:rPr>
      </w:pPr>
      <w:r w:rsidRPr="004D0F3A">
        <w:rPr>
          <w:lang w:eastAsia="ru-RU"/>
        </w:rPr>
        <w:t>Проанализировав представленные документы, Исполнитель отмечает недостаточность обосновывающих материалов, представленных филиалом</w:t>
      </w:r>
      <w:r w:rsidR="002E6DB4" w:rsidRPr="004D0F3A">
        <w:rPr>
          <w:lang w:eastAsia="ru-RU"/>
        </w:rPr>
        <w:t xml:space="preserve"> ПАО </w:t>
      </w:r>
      <w:r w:rsidRPr="004D0F3A">
        <w:rPr>
          <w:lang w:eastAsia="ru-RU"/>
        </w:rPr>
        <w:t xml:space="preserve">«МРСК Сибири» - «Бурятэнерго» в обоснование величины амортизационных отчислений. Филиалом </w:t>
      </w:r>
      <w:r w:rsidR="002E6DB4" w:rsidRPr="004D0F3A">
        <w:rPr>
          <w:lang w:eastAsia="ru-RU"/>
        </w:rPr>
        <w:t>ПАО </w:t>
      </w:r>
      <w:r w:rsidRPr="004D0F3A">
        <w:rPr>
          <w:lang w:eastAsia="ru-RU"/>
        </w:rPr>
        <w:t>«МРСК Сибири» - «Бурятэнерго» не представлен расчет амортизации по основным средствам и НМА на 2017-2018 годы с указанием следующих сведений: даты постановки на учет, срока полезного использования, амортизационной группы, первоначальной и остаточной стоимости основных средств и НМА), инвентарные карточки учета основных средств, иные обосновывающие документы.</w:t>
      </w:r>
    </w:p>
    <w:p w14:paraId="17E9FA6A" w14:textId="77777777" w:rsidR="00311C15" w:rsidRPr="004D0F3A" w:rsidRDefault="00311C15" w:rsidP="00276818">
      <w:pPr>
        <w:pStyle w:val="2f4"/>
        <w:rPr>
          <w:lang w:eastAsia="ru-RU"/>
        </w:rPr>
      </w:pPr>
      <w:r w:rsidRPr="004D0F3A">
        <w:rPr>
          <w:lang w:eastAsia="ru-RU"/>
        </w:rPr>
        <w:t xml:space="preserve">РСТ Республики Бурятия принята величина амортизационных отчислений филиала </w:t>
      </w:r>
      <w:r w:rsidR="002E6DB4" w:rsidRPr="004D0F3A">
        <w:rPr>
          <w:lang w:eastAsia="ru-RU"/>
        </w:rPr>
        <w:t>ПАО </w:t>
      </w:r>
      <w:r w:rsidRPr="004D0F3A">
        <w:rPr>
          <w:lang w:eastAsia="ru-RU"/>
        </w:rPr>
        <w:t>«МРСК Сибири» - «Бурятэнерго» на 2018 год в размере 390 262,67 тыс. руб., что соответствует заявленной величине. При этом филиалом</w:t>
      </w:r>
      <w:r w:rsidR="002E6DB4" w:rsidRPr="004D0F3A">
        <w:rPr>
          <w:lang w:eastAsia="ru-RU"/>
        </w:rPr>
        <w:t xml:space="preserve"> ПАО </w:t>
      </w:r>
      <w:r w:rsidRPr="004D0F3A">
        <w:rPr>
          <w:lang w:eastAsia="ru-RU"/>
        </w:rPr>
        <w:t xml:space="preserve">«МРСК Сибири» - «Бурятэнерго» представлены сведения по ожидаемому вводу основных средств филиала в 2017 г. </w:t>
      </w:r>
    </w:p>
    <w:p w14:paraId="06387660" w14:textId="77777777" w:rsidR="00311C15" w:rsidRPr="004D0F3A" w:rsidRDefault="00311C15" w:rsidP="00276818">
      <w:pPr>
        <w:pStyle w:val="2f4"/>
        <w:rPr>
          <w:lang w:eastAsia="ru-RU"/>
        </w:rPr>
      </w:pPr>
      <w:r w:rsidRPr="004D0F3A">
        <w:rPr>
          <w:lang w:eastAsia="ru-RU"/>
        </w:rPr>
        <w:t>Согласно позиции ФАС России к учету принимается амортизация только</w:t>
      </w:r>
      <w:r w:rsidR="002E6DB4" w:rsidRPr="004D0F3A">
        <w:rPr>
          <w:lang w:eastAsia="ru-RU"/>
        </w:rPr>
        <w:t xml:space="preserve"> </w:t>
      </w:r>
      <w:r w:rsidRPr="004D0F3A">
        <w:rPr>
          <w:lang w:eastAsia="ru-RU"/>
        </w:rPr>
        <w:t>по фактически введенным в эксплуатацию объектам основных средств.</w:t>
      </w:r>
    </w:p>
    <w:p w14:paraId="3F21E763" w14:textId="77777777" w:rsidR="00311C15" w:rsidRPr="004D0F3A" w:rsidRDefault="00311C15" w:rsidP="00276818">
      <w:pPr>
        <w:pStyle w:val="2f4"/>
      </w:pPr>
      <w:r w:rsidRPr="004D0F3A">
        <w:lastRenderedPageBreak/>
        <w:t xml:space="preserve">Необходимо отметить, что амортизация относится к составу неподконтрольных расходов, которые в соответствии с действующим законодательством подлежат корректировке на основании фактических данных. При этом фактически начисленная амортизация по филиалу </w:t>
      </w:r>
      <w:r w:rsidR="002E6DB4" w:rsidRPr="004D0F3A">
        <w:t>ПАО </w:t>
      </w:r>
      <w:r w:rsidRPr="004D0F3A">
        <w:t>«МРСК Сибири» - «Бурятэнерго» по данным организации за 2017 год составила 368 745,35 тыс. руб. (99,77% от утвержденного значения), по факту 2018 г. по данным формы по раскрытию информации  - 429 480,4 тыс. руб. (110% от утвержденного значения).</w:t>
      </w:r>
    </w:p>
    <w:p w14:paraId="12B6A8BE" w14:textId="77777777" w:rsidR="00311C15" w:rsidRPr="004D0F3A" w:rsidRDefault="00311C15" w:rsidP="00276818">
      <w:pPr>
        <w:pStyle w:val="2f4"/>
      </w:pPr>
      <w:r w:rsidRPr="004D0F3A">
        <w:t>На основании анализа представленных данных, Исполнитель считает допустимым согласиться с решением РСТ Республики Бурятия об учете амортизационных отчислений в размере 390 262,67 тыс. руб.</w:t>
      </w:r>
    </w:p>
    <w:p w14:paraId="04744A75" w14:textId="77777777" w:rsidR="00311C15" w:rsidRPr="004D0F3A" w:rsidRDefault="00311C15" w:rsidP="00276818">
      <w:pPr>
        <w:pStyle w:val="2f4"/>
      </w:pPr>
      <w:r w:rsidRPr="004D0F3A">
        <w:t xml:space="preserve">Исполнитель рекомендует филиалу </w:t>
      </w:r>
      <w:r w:rsidR="002E6DB4" w:rsidRPr="004D0F3A">
        <w:t>ПАО </w:t>
      </w:r>
      <w:r w:rsidRPr="004D0F3A">
        <w:t>«МРСК Сибири» - «Бурятэнерго» формировать обосновывающие материалы по статье «Амортизационные отчисления» с учетом замечаний, изложенных в данном разделе.</w:t>
      </w:r>
    </w:p>
    <w:p w14:paraId="7C591E47" w14:textId="77777777" w:rsidR="00311C15" w:rsidRPr="004D0F3A" w:rsidRDefault="00311C15" w:rsidP="00276818">
      <w:pPr>
        <w:pStyle w:val="2f4"/>
      </w:pPr>
      <w:r w:rsidRPr="004D0F3A">
        <w:t>Также Исполнитель рекомендует филиалу представлять в РСТ РБ:</w:t>
      </w:r>
    </w:p>
    <w:p w14:paraId="01EB7758" w14:textId="77777777" w:rsidR="00311C15" w:rsidRPr="004D0F3A" w:rsidRDefault="00311C15" w:rsidP="00276818">
      <w:pPr>
        <w:pStyle w:val="40"/>
        <w:rPr>
          <w:lang w:eastAsia="ru-RU"/>
        </w:rPr>
      </w:pPr>
      <w:r w:rsidRPr="004D0F3A">
        <w:rPr>
          <w:lang w:eastAsia="ru-RU"/>
        </w:rPr>
        <w:t>пообъектную ведомость амортизации ОС и НМА по виду деятельности «Передача электрической энергии» в разрезе каждого объекта по данным бухгалтерского учета за 9 месяцев текущего года (предшествующего году очередного года регулирования) с отражением величины амортизации по данным бухгалтерского учета и при пересчете на максимальные СПИ;</w:t>
      </w:r>
    </w:p>
    <w:p w14:paraId="414E0DA9" w14:textId="77777777" w:rsidR="00311C15" w:rsidRPr="004D0F3A" w:rsidRDefault="00311C15" w:rsidP="00276818">
      <w:pPr>
        <w:pStyle w:val="40"/>
        <w:rPr>
          <w:lang w:eastAsia="ru-RU"/>
        </w:rPr>
      </w:pPr>
      <w:r w:rsidRPr="004D0F3A">
        <w:rPr>
          <w:lang w:eastAsia="ru-RU"/>
        </w:rPr>
        <w:t>акты ввода основных средств, инвентарные карточки учета по введенным основным средствам текущего периода, не учтенным при подаче предложения филиала на очередной период регулирования до 1 мая.</w:t>
      </w:r>
    </w:p>
    <w:p w14:paraId="6A6EEA0E" w14:textId="77777777" w:rsidR="00276818" w:rsidRPr="004D0F3A" w:rsidRDefault="00276818" w:rsidP="00276818">
      <w:pPr>
        <w:pStyle w:val="2f4"/>
        <w:rPr>
          <w:lang w:eastAsia="ru-RU"/>
        </w:rPr>
      </w:pPr>
    </w:p>
    <w:p w14:paraId="3C160DE0" w14:textId="77777777" w:rsidR="00311C15" w:rsidRPr="004D0F3A" w:rsidRDefault="00311C15" w:rsidP="00276818">
      <w:pPr>
        <w:pStyle w:val="3"/>
        <w:numPr>
          <w:ilvl w:val="2"/>
          <w:numId w:val="2"/>
        </w:numPr>
        <w:ind w:left="1134" w:hanging="1134"/>
        <w:rPr>
          <w:rFonts w:ascii="Myriad Pro" w:eastAsia="Times New Roman" w:hAnsi="Myriad Pro" w:cs="Times New Roman"/>
          <w:b/>
          <w:color w:val="4F6228"/>
          <w:sz w:val="28"/>
          <w:szCs w:val="28"/>
        </w:rPr>
      </w:pPr>
      <w:bookmarkStart w:id="84" w:name="_Toc63423244"/>
      <w:r w:rsidRPr="004D0F3A">
        <w:rPr>
          <w:rFonts w:ascii="Myriad Pro" w:eastAsia="Times New Roman" w:hAnsi="Myriad Pro" w:cs="Times New Roman"/>
          <w:b/>
          <w:color w:val="4F6228"/>
          <w:sz w:val="28"/>
          <w:szCs w:val="28"/>
        </w:rPr>
        <w:t>Прочие неподконтрольные расходы</w:t>
      </w:r>
      <w:bookmarkEnd w:id="84"/>
    </w:p>
    <w:p w14:paraId="351F2EB4" w14:textId="77777777" w:rsidR="00311C15" w:rsidRPr="004D0F3A" w:rsidRDefault="00311C15" w:rsidP="00276818">
      <w:pPr>
        <w:pStyle w:val="2f4"/>
      </w:pPr>
      <w:r w:rsidRPr="004D0F3A">
        <w:t xml:space="preserve">В соответствии с п.17 Основ ценообразования </w:t>
      </w:r>
      <w:r w:rsidR="002E6DB4" w:rsidRPr="004D0F3A">
        <w:t>№ </w:t>
      </w:r>
      <w:r w:rsidRPr="004D0F3A">
        <w:t xml:space="preserve">1178 в необходимую валовую выручку включаются планируемые на расчетный период регулирования расходы, уменьшающие налоговую базу налога на прибыль организаций (расходы, связанные с производством и реализацией продукции (услуг), и внереализационные расходы), и расходы, не учитываемые при определении </w:t>
      </w:r>
      <w:r w:rsidRPr="004D0F3A">
        <w:lastRenderedPageBreak/>
        <w:t>налоговой базы налога на прибыль (относимые на прибыль после налогообложения).</w:t>
      </w:r>
    </w:p>
    <w:p w14:paraId="084F918D" w14:textId="77777777" w:rsidR="00311C15" w:rsidRPr="004D0F3A" w:rsidRDefault="00311C15" w:rsidP="00276818">
      <w:pPr>
        <w:pStyle w:val="2f4"/>
      </w:pPr>
      <w:r w:rsidRPr="004D0F3A">
        <w:t xml:space="preserve">На основании пункта 38 Основ ценообразования </w:t>
      </w:r>
      <w:r w:rsidR="002E6DB4" w:rsidRPr="004D0F3A">
        <w:t>№ </w:t>
      </w:r>
      <w:r w:rsidRPr="004D0F3A">
        <w:t xml:space="preserve">1178 перед началом каждого года долгосрочного периода регулирования определяются планируемые значения параметров расчета тарифов, в том числе величина неподконтрольных расходов, рассчитанная в соответствии с перечнем расходов, утвержденным в методических указаниях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и содержащим в том числе расходы, связанные с осуществлением технологического присоединения к электрическим сетям, не включаемые в соответствии с пунктом 87 Основ ценообразования </w:t>
      </w:r>
      <w:r w:rsidR="002E6DB4" w:rsidRPr="004D0F3A">
        <w:t>№ </w:t>
      </w:r>
      <w:r w:rsidRPr="004D0F3A">
        <w:t xml:space="preserve">1178 в плату за технологическое присоединение, а также величина расходов на оплату технологического присоединения объектов электросетевого хозяйства к сетям смежной сетевой организации (за исключением расходов, включаемых в соответствии с пунктом 87 Основ ценообразования </w:t>
      </w:r>
      <w:r w:rsidR="002E6DB4" w:rsidRPr="004D0F3A">
        <w:t>№ </w:t>
      </w:r>
      <w:r w:rsidRPr="004D0F3A">
        <w:t>1178 в состав платы за технологическое присоединение, рассчитанной для лица, технологическое присоединение энергопринимающих устройств которого требует проведения мероприятий на объектах электросетевого хозяйства смежной сетевой организации) в размере, определенном исходя из утвержденной (рассчитанной) для такой смежной сетевой организации платы за технологическое присоединение.</w:t>
      </w:r>
    </w:p>
    <w:p w14:paraId="6F8F7FBF" w14:textId="77777777" w:rsidR="00311C15" w:rsidRPr="004D0F3A" w:rsidRDefault="00311C15" w:rsidP="00276818">
      <w:pPr>
        <w:pStyle w:val="2f4"/>
      </w:pPr>
      <w:r w:rsidRPr="004D0F3A">
        <w:t>В соответствии с п. 11 Методических указаний 98-э, в состав неподконтрольных расходов включаются прочие расходы, учитываемые при установлении тарифов на i-й год долгосрочного периода регулирования.</w:t>
      </w:r>
    </w:p>
    <w:p w14:paraId="6F24C50F" w14:textId="77777777" w:rsidR="00311C15" w:rsidRPr="004D0F3A" w:rsidRDefault="00311C15" w:rsidP="00276818">
      <w:pPr>
        <w:pStyle w:val="2f4"/>
      </w:pPr>
      <w:r w:rsidRPr="004D0F3A">
        <w:t>Согласно пункту 29 Основ ценообразования при определении фактических значений расходов (цен) регулирующий орган использует (в порядке очередности, если какой-либо из видов цен не может быть применен по причине отсутствия информации о таких ценах):</w:t>
      </w:r>
    </w:p>
    <w:p w14:paraId="70A8C842" w14:textId="77777777" w:rsidR="00311C15" w:rsidRPr="004D0F3A" w:rsidRDefault="00311C15" w:rsidP="00276818">
      <w:pPr>
        <w:pStyle w:val="40"/>
      </w:pPr>
      <w:r w:rsidRPr="004D0F3A">
        <w:t>установленные на очередной период регулирования цены (тарифы)</w:t>
      </w:r>
      <w:r w:rsidR="002E6DB4" w:rsidRPr="004D0F3A">
        <w:t xml:space="preserve"> </w:t>
      </w:r>
      <w:r w:rsidRPr="004D0F3A">
        <w:t>в случае, если цены (тарифы) на соответствующие товары (услуги) подлежат государственному регулированию;</w:t>
      </w:r>
    </w:p>
    <w:p w14:paraId="161776E7" w14:textId="77777777" w:rsidR="00311C15" w:rsidRPr="004D0F3A" w:rsidRDefault="00311C15" w:rsidP="00276818">
      <w:pPr>
        <w:pStyle w:val="40"/>
      </w:pPr>
      <w:r w:rsidRPr="004D0F3A">
        <w:lastRenderedPageBreak/>
        <w:t>расходы (цены), установленные в договорах, заключенных</w:t>
      </w:r>
      <w:r w:rsidR="002E6DB4" w:rsidRPr="004D0F3A">
        <w:t xml:space="preserve"> </w:t>
      </w:r>
      <w:r w:rsidRPr="004D0F3A">
        <w:t>в результате проведения торгов;</w:t>
      </w:r>
    </w:p>
    <w:p w14:paraId="1D393730" w14:textId="77777777" w:rsidR="00311C15" w:rsidRPr="004D0F3A" w:rsidRDefault="00311C15" w:rsidP="00276818">
      <w:pPr>
        <w:pStyle w:val="40"/>
      </w:pPr>
      <w:r w:rsidRPr="004D0F3A">
        <w:t>рыночные цены, сложившиеся на организованных торговых площадках, в том числе биржах, функционирующих на территории Российской Федерации;</w:t>
      </w:r>
    </w:p>
    <w:p w14:paraId="3706F9EA" w14:textId="77777777" w:rsidR="00311C15" w:rsidRPr="004D0F3A" w:rsidRDefault="00311C15" w:rsidP="00276818">
      <w:pPr>
        <w:pStyle w:val="40"/>
      </w:pPr>
      <w:r w:rsidRPr="004D0F3A">
        <w:t>рыночные цены, предоставляемые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цен, подготовку периодических информационных и аналитических отчетов о рыночных ценах.</w:t>
      </w:r>
    </w:p>
    <w:p w14:paraId="21AE58CE" w14:textId="77777777" w:rsidR="00311C15" w:rsidRPr="004D0F3A" w:rsidRDefault="00311C15" w:rsidP="00276818">
      <w:pPr>
        <w:pStyle w:val="2f4"/>
      </w:pPr>
      <w:r w:rsidRPr="004D0F3A">
        <w:t>При отсутствии указанных данных расчетные значения расходов определяются с использованием официальной статистической информации.</w:t>
      </w:r>
    </w:p>
    <w:p w14:paraId="3891A5A9" w14:textId="77777777" w:rsidR="00276818" w:rsidRPr="004D0F3A" w:rsidRDefault="00276818" w:rsidP="00276818">
      <w:pPr>
        <w:pStyle w:val="2f4"/>
      </w:pPr>
    </w:p>
    <w:p w14:paraId="468D2188" w14:textId="77777777" w:rsidR="00311C15" w:rsidRPr="004D0F3A" w:rsidRDefault="00311C15" w:rsidP="00276818">
      <w:pPr>
        <w:pStyle w:val="afffc"/>
      </w:pPr>
      <w:r w:rsidRPr="004D0F3A">
        <w:t>ПОЗИЦИЯ ТЕРРИТОРИАЛЬНОЙ СЕТЕВОЙ ОРГАНИЗАЦИИ</w:t>
      </w:r>
    </w:p>
    <w:p w14:paraId="2F4C2FC8" w14:textId="77777777" w:rsidR="00311C15" w:rsidRPr="004D0F3A" w:rsidRDefault="00311C15" w:rsidP="00276818">
      <w:pPr>
        <w:pStyle w:val="2f4"/>
      </w:pPr>
      <w:r w:rsidRPr="004D0F3A">
        <w:t xml:space="preserve">Затраты по данной статье предложены предприятием на 2018 год в размере 115 881,73 тыс. руб., в том числе 24 541,7 услуги </w:t>
      </w:r>
      <w:r w:rsidR="002E6DB4" w:rsidRPr="004D0F3A">
        <w:t>ПАО </w:t>
      </w:r>
      <w:r w:rsidRPr="004D0F3A">
        <w:t xml:space="preserve">«Россети» и 91 340,0 тыс. руб.  – расходы на исполнительный аппарат </w:t>
      </w:r>
      <w:r w:rsidR="002E6DB4" w:rsidRPr="004D0F3A">
        <w:t>ПАО </w:t>
      </w:r>
      <w:r w:rsidRPr="004D0F3A">
        <w:t>«МРСК Сибири».</w:t>
      </w:r>
    </w:p>
    <w:p w14:paraId="18D1C92D" w14:textId="77777777" w:rsidR="00311C15" w:rsidRPr="004D0F3A" w:rsidRDefault="00311C15" w:rsidP="00276818">
      <w:pPr>
        <w:pStyle w:val="2f4"/>
      </w:pPr>
      <w:r w:rsidRPr="004D0F3A">
        <w:t xml:space="preserve">В качестве обоснования расходов по данной статье филиалом </w:t>
      </w:r>
      <w:r w:rsidR="002E6DB4" w:rsidRPr="004D0F3A">
        <w:t>ПАО </w:t>
      </w:r>
      <w:r w:rsidRPr="004D0F3A">
        <w:t>«МРСК Сибири» - «Бурятэнерго» представлены:</w:t>
      </w:r>
    </w:p>
    <w:p w14:paraId="431F7BB2" w14:textId="77777777" w:rsidR="00311C15" w:rsidRPr="004D0F3A" w:rsidRDefault="00311C15" w:rsidP="00276818">
      <w:pPr>
        <w:pStyle w:val="40"/>
      </w:pPr>
      <w:r w:rsidRPr="004D0F3A">
        <w:t xml:space="preserve">распределение по статье 10.17.6 «Услуги по организации функционирования и развития сетевого комплекса», смета затрат </w:t>
      </w:r>
      <w:r w:rsidR="002E6DB4" w:rsidRPr="004D0F3A">
        <w:t>ПАО </w:t>
      </w:r>
      <w:r w:rsidRPr="004D0F3A">
        <w:t>«МРСК Сибири» на 2018 год;</w:t>
      </w:r>
    </w:p>
    <w:p w14:paraId="29D925EB" w14:textId="77777777" w:rsidR="00311C15" w:rsidRPr="004D0F3A" w:rsidRDefault="00311C15" w:rsidP="00276818">
      <w:pPr>
        <w:pStyle w:val="40"/>
      </w:pPr>
      <w:r w:rsidRPr="004D0F3A">
        <w:t xml:space="preserve"> распределение по статье 2.9. «Услуги по техническому надзору», смета затрат </w:t>
      </w:r>
      <w:r w:rsidR="002E6DB4" w:rsidRPr="004D0F3A">
        <w:t>ПАО </w:t>
      </w:r>
      <w:r w:rsidRPr="004D0F3A">
        <w:t>«МРСК Сибири» на 2018 год;</w:t>
      </w:r>
    </w:p>
    <w:p w14:paraId="0A908270" w14:textId="77777777" w:rsidR="00311C15" w:rsidRPr="004D0F3A" w:rsidRDefault="00311C15" w:rsidP="00276818">
      <w:pPr>
        <w:pStyle w:val="40"/>
      </w:pPr>
      <w:r w:rsidRPr="004D0F3A">
        <w:t>пояснительная записка;</w:t>
      </w:r>
    </w:p>
    <w:p w14:paraId="64E8C2E6" w14:textId="77777777" w:rsidR="00311C15" w:rsidRPr="004D0F3A" w:rsidRDefault="00311C15" w:rsidP="00276818">
      <w:pPr>
        <w:pStyle w:val="40"/>
      </w:pPr>
      <w:r w:rsidRPr="004D0F3A">
        <w:t xml:space="preserve">Протокол заседания Совета Директоров </w:t>
      </w:r>
      <w:r w:rsidR="002E6DB4" w:rsidRPr="004D0F3A">
        <w:t>№ </w:t>
      </w:r>
      <w:r w:rsidRPr="004D0F3A">
        <w:t>167 от 24.10.2014 г.;</w:t>
      </w:r>
    </w:p>
    <w:p w14:paraId="5089E4F2" w14:textId="77777777" w:rsidR="00311C15" w:rsidRPr="004D0F3A" w:rsidRDefault="00311C15" w:rsidP="00276818">
      <w:pPr>
        <w:pStyle w:val="40"/>
      </w:pPr>
      <w:r w:rsidRPr="004D0F3A">
        <w:t xml:space="preserve">договор </w:t>
      </w:r>
      <w:r w:rsidR="002E6DB4" w:rsidRPr="004D0F3A">
        <w:t>№ </w:t>
      </w:r>
      <w:r w:rsidRPr="004D0F3A">
        <w:t>18.4000.253.15 от 07.08.2017 года;</w:t>
      </w:r>
    </w:p>
    <w:p w14:paraId="5520E743" w14:textId="77777777" w:rsidR="00311C15" w:rsidRPr="004D0F3A" w:rsidRDefault="00311C15" w:rsidP="00276818">
      <w:pPr>
        <w:pStyle w:val="40"/>
      </w:pPr>
      <w:r w:rsidRPr="004D0F3A">
        <w:t xml:space="preserve">смета затрат Исполнительного аппарата </w:t>
      </w:r>
      <w:r w:rsidR="002E6DB4" w:rsidRPr="004D0F3A">
        <w:t>ПАО </w:t>
      </w:r>
      <w:r w:rsidRPr="004D0F3A">
        <w:t>«МРСК Сибири» 2016-2018 г.</w:t>
      </w:r>
    </w:p>
    <w:p w14:paraId="6A54DCE3" w14:textId="77777777" w:rsidR="00311C15" w:rsidRPr="004D0F3A" w:rsidRDefault="00311C15" w:rsidP="00276818">
      <w:pPr>
        <w:pStyle w:val="2f4"/>
      </w:pPr>
    </w:p>
    <w:p w14:paraId="54AAF1B7" w14:textId="77777777" w:rsidR="00311C15" w:rsidRPr="004D0F3A" w:rsidRDefault="00311C15" w:rsidP="00276818">
      <w:pPr>
        <w:pStyle w:val="afffc"/>
      </w:pPr>
      <w:r w:rsidRPr="004D0F3A">
        <w:lastRenderedPageBreak/>
        <w:t>ПОЗИЦИЯ ОРГАНА РЕГУЛИРОВАНИЯ</w:t>
      </w:r>
    </w:p>
    <w:p w14:paraId="3D07DFFC" w14:textId="77777777" w:rsidR="00311C15" w:rsidRPr="004D0F3A" w:rsidRDefault="00311C15" w:rsidP="00276818">
      <w:pPr>
        <w:pStyle w:val="2f4"/>
      </w:pPr>
      <w:r w:rsidRPr="004D0F3A">
        <w:t xml:space="preserve">Затраты по данной статье предложены предприятием на 2018 год в размере 115 881,73 тыс. руб., в том числе 24 541,7 услуги </w:t>
      </w:r>
      <w:r w:rsidR="002E6DB4" w:rsidRPr="004D0F3A">
        <w:t>ПАО </w:t>
      </w:r>
      <w:r w:rsidRPr="004D0F3A">
        <w:t xml:space="preserve">«Россети» и 91 340,0 тыс. руб. услуги </w:t>
      </w:r>
      <w:r w:rsidR="002E6DB4" w:rsidRPr="004D0F3A">
        <w:t>ПАО </w:t>
      </w:r>
      <w:r w:rsidRPr="004D0F3A">
        <w:t xml:space="preserve">«МРСК Сибири». </w:t>
      </w:r>
    </w:p>
    <w:p w14:paraId="72288C9A" w14:textId="77777777" w:rsidR="00311C15" w:rsidRPr="004D0F3A" w:rsidRDefault="00311C15" w:rsidP="00276818">
      <w:pPr>
        <w:pStyle w:val="2f4"/>
      </w:pPr>
      <w:r w:rsidRPr="004D0F3A">
        <w:t xml:space="preserve">Рассмотрев представленные документы затраты на услуги по организации функционирования и развитию распределительного сетевого комплекса, осуществлению технического надзора на объектах электросетевого хозяйства, по договору заключенному между </w:t>
      </w:r>
      <w:r w:rsidR="002E6DB4" w:rsidRPr="004D0F3A">
        <w:t>ПАО </w:t>
      </w:r>
      <w:r w:rsidRPr="004D0F3A">
        <w:t xml:space="preserve">«Россети» и </w:t>
      </w:r>
      <w:r w:rsidR="002E6DB4" w:rsidRPr="004D0F3A">
        <w:t>ПАО </w:t>
      </w:r>
      <w:r w:rsidRPr="004D0F3A">
        <w:t>«МРСК Сибири», не принимаются в расчет НВВ ввиду отсутствия обосновывающих документов.</w:t>
      </w:r>
    </w:p>
    <w:p w14:paraId="18A6E9C8" w14:textId="77777777" w:rsidR="00311C15" w:rsidRPr="004D0F3A" w:rsidRDefault="00311C15" w:rsidP="00276818">
      <w:pPr>
        <w:pStyle w:val="2f4"/>
      </w:pPr>
      <w:r w:rsidRPr="004D0F3A">
        <w:t xml:space="preserve">Отсутствуют подтверждающие бухгалтерские документы, необходимые для непосредственного исследования правомерности исчисления данных затрат, что заявленные предприятием услуги </w:t>
      </w:r>
      <w:r w:rsidR="002E6DB4" w:rsidRPr="004D0F3A">
        <w:t>ПАО </w:t>
      </w:r>
      <w:r w:rsidRPr="004D0F3A">
        <w:t xml:space="preserve">«Россети» являются экономически обоснованными и строго основаны на правилах распределения расходов относимых за счет средств, включаемых в регулируемый тариф, утверждаемый для филиала Бурятэнерго. </w:t>
      </w:r>
    </w:p>
    <w:p w14:paraId="56635E9E" w14:textId="77777777" w:rsidR="00311C15" w:rsidRPr="004D0F3A" w:rsidRDefault="00311C15" w:rsidP="00276818">
      <w:pPr>
        <w:pStyle w:val="2f4"/>
      </w:pPr>
      <w:r w:rsidRPr="004D0F3A">
        <w:t xml:space="preserve">Так предприятием не представлены подтверждающие документы: акты об оказании услуг, отчеты об оказанных услугах, перечень объектов </w:t>
      </w:r>
      <w:r w:rsidR="002E6DB4" w:rsidRPr="004D0F3A">
        <w:t>ПАО </w:t>
      </w:r>
      <w:r w:rsidRPr="004D0F3A">
        <w:t>«МРСК Сибири», в отношении которых осуществлялся технический надзор в анализируемом периоде, график проверки, а также протоколы заседания конкурсного комитета по выбору исполнителей работ, услуг и поставке товаров, а также акты приемки выполненных работ, сметные расчеты, счета-фактуры, выписка из штатного расписания и прочие первичные документы бухгалтерского учета.</w:t>
      </w:r>
    </w:p>
    <w:p w14:paraId="3D31BFBF" w14:textId="77777777" w:rsidR="00311C15" w:rsidRPr="004D0F3A" w:rsidRDefault="00311C15" w:rsidP="00276818">
      <w:pPr>
        <w:pStyle w:val="2f4"/>
      </w:pPr>
      <w:r w:rsidRPr="004D0F3A">
        <w:t xml:space="preserve">Кроме того, экспертами РСТ РБ установлено, что при установлении базовых подконтрольных расходов на долгосрочный период регулирования 2014-2018 гг. функции по осуществлению технического надзора на объектах электросетевого хозяйства филиала, а также по организации развития распределительного сетевого комплекса было заложено в фонде оплаты труда сотрудников филиала, что подтверждается планируемой на 2014 год численностью в количестве 2 253 чел. на услуги по передаче электрической энергии. </w:t>
      </w:r>
    </w:p>
    <w:p w14:paraId="3895CEE4" w14:textId="77777777" w:rsidR="00311C15" w:rsidRPr="004D0F3A" w:rsidRDefault="00311C15" w:rsidP="00276818">
      <w:pPr>
        <w:pStyle w:val="2f4"/>
      </w:pPr>
      <w:r w:rsidRPr="004D0F3A">
        <w:lastRenderedPageBreak/>
        <w:t xml:space="preserve">Тогда как по факту 2016 года численность по предприятию в целом составила 2094 человек, в том числе на услуги по передаче электроэнергии численность составила 1 996 человек, при планируемой численности на 2016 год в количестве 2 069 человек, а также на технологическое присоединение 69 человек. Вместе с тем, согласно данным формы №П-4 «Сведениям о численности, заработной плате и движении работников» за 2016 год фактическая численность всего по предприятию составила 2094 человек, в том числе на услуги по передаче электроэнергии численность составила 2 014,5 человек, сбыт 18,25 чел., общестроительные работы 61,5 человек. </w:t>
      </w:r>
    </w:p>
    <w:p w14:paraId="662EC5C3" w14:textId="77777777" w:rsidR="00311C15" w:rsidRPr="004D0F3A" w:rsidRDefault="00311C15" w:rsidP="00276818">
      <w:pPr>
        <w:pStyle w:val="2f4"/>
      </w:pPr>
      <w:r w:rsidRPr="004D0F3A">
        <w:t xml:space="preserve">Учитывая данные факты, а также то, что предприятием в тарифной заявке не представлен оценку (анализ) функционала по договору заключенному между </w:t>
      </w:r>
      <w:r w:rsidR="002E6DB4" w:rsidRPr="004D0F3A">
        <w:t>ПАО </w:t>
      </w:r>
      <w:r w:rsidRPr="004D0F3A">
        <w:t xml:space="preserve">«Россети» и </w:t>
      </w:r>
      <w:r w:rsidR="002E6DB4" w:rsidRPr="004D0F3A">
        <w:t>ПАО </w:t>
      </w:r>
      <w:r w:rsidRPr="004D0F3A">
        <w:t xml:space="preserve">«МРСК Сибири» на сопоставление с функциями сотрудников, учтенных в подконтрольных расходах на долгосрочный период регулирования на предмет дублирования, а также анализ по размеру расходов по договору с </w:t>
      </w:r>
      <w:r w:rsidR="002E6DB4" w:rsidRPr="004D0F3A">
        <w:t>ПАО </w:t>
      </w:r>
      <w:r w:rsidRPr="004D0F3A">
        <w:t xml:space="preserve">«Россети» и </w:t>
      </w:r>
      <w:r w:rsidR="002E6DB4" w:rsidRPr="004D0F3A">
        <w:t>ПАО </w:t>
      </w:r>
      <w:r w:rsidRPr="004D0F3A">
        <w:t>«МРСК Сибири» на непревышение расходов, если бы эти функции делались филиалом самостоятельно.</w:t>
      </w:r>
    </w:p>
    <w:p w14:paraId="2B65A7E0" w14:textId="77777777" w:rsidR="00311C15" w:rsidRPr="004D0F3A" w:rsidRDefault="00311C15" w:rsidP="00276818">
      <w:pPr>
        <w:pStyle w:val="2f4"/>
      </w:pPr>
      <w:r w:rsidRPr="004D0F3A">
        <w:t xml:space="preserve">Таким образом, заявленные предприятием на 2018 год расходы на услуги </w:t>
      </w:r>
      <w:r w:rsidR="002E6DB4" w:rsidRPr="004D0F3A">
        <w:t>ПАО </w:t>
      </w:r>
      <w:r w:rsidRPr="004D0F3A">
        <w:t xml:space="preserve">«Россети» в сумме 24 541,7 тыс. руб. и на услуги </w:t>
      </w:r>
      <w:r w:rsidR="002E6DB4" w:rsidRPr="004D0F3A">
        <w:t>ПАО </w:t>
      </w:r>
      <w:r w:rsidRPr="004D0F3A">
        <w:t xml:space="preserve">«МРСК Сибири» в сумме 91 340,0 тыс. руб. являются экономически необоснованными и не подлежат учету в НВВ на 2018 год. </w:t>
      </w:r>
    </w:p>
    <w:p w14:paraId="75E614A3" w14:textId="77777777" w:rsidR="00276818" w:rsidRPr="004D0F3A" w:rsidRDefault="00276818" w:rsidP="00276818">
      <w:pPr>
        <w:pStyle w:val="2f4"/>
      </w:pPr>
    </w:p>
    <w:p w14:paraId="16B2B05F" w14:textId="77777777" w:rsidR="00311C15" w:rsidRPr="004D0F3A" w:rsidRDefault="00311C15" w:rsidP="00276818">
      <w:pPr>
        <w:pStyle w:val="afffc"/>
      </w:pPr>
      <w:r w:rsidRPr="004D0F3A">
        <w:t>ПОЗИЦИЯ ИСПОЛНИТЕЛЯ</w:t>
      </w:r>
    </w:p>
    <w:p w14:paraId="6024E96D" w14:textId="77777777" w:rsidR="00311C15" w:rsidRPr="004D0F3A" w:rsidRDefault="00311C15" w:rsidP="00276818">
      <w:pPr>
        <w:pStyle w:val="afffc"/>
      </w:pPr>
      <w:r w:rsidRPr="004D0F3A">
        <w:t xml:space="preserve">Расходы на услуги </w:t>
      </w:r>
      <w:r w:rsidR="002E6DB4" w:rsidRPr="004D0F3A">
        <w:t>ПАО </w:t>
      </w:r>
      <w:r w:rsidRPr="004D0F3A">
        <w:t>«Россети»</w:t>
      </w:r>
    </w:p>
    <w:p w14:paraId="031BEE4A" w14:textId="77777777" w:rsidR="00311C15" w:rsidRPr="004D0F3A" w:rsidRDefault="00311C15" w:rsidP="00276818">
      <w:pPr>
        <w:pStyle w:val="2f4"/>
      </w:pPr>
      <w:r w:rsidRPr="004D0F3A">
        <w:t xml:space="preserve">Филиалом </w:t>
      </w:r>
      <w:r w:rsidR="002E6DB4" w:rsidRPr="004D0F3A">
        <w:t>ПАО </w:t>
      </w:r>
      <w:r w:rsidRPr="004D0F3A">
        <w:t>«МРСК Сибири» - «Бурятэнерго» по статье «Расходы</w:t>
      </w:r>
      <w:r w:rsidR="002E6DB4" w:rsidRPr="004D0F3A">
        <w:t xml:space="preserve"> </w:t>
      </w:r>
      <w:r w:rsidRPr="004D0F3A">
        <w:t xml:space="preserve">на услуги </w:t>
      </w:r>
      <w:r w:rsidR="002E6DB4" w:rsidRPr="004D0F3A">
        <w:t>ПАО </w:t>
      </w:r>
      <w:r w:rsidRPr="004D0F3A">
        <w:t>«Россети» заявлены расходы на 2017 год в размере  24 541 тыс. руб.</w:t>
      </w:r>
    </w:p>
    <w:p w14:paraId="619151BD" w14:textId="77777777" w:rsidR="00311C15" w:rsidRPr="004D0F3A" w:rsidRDefault="00311C15" w:rsidP="00276818">
      <w:pPr>
        <w:pStyle w:val="2f4"/>
        <w:rPr>
          <w:color w:val="000000"/>
        </w:rPr>
      </w:pPr>
      <w:r w:rsidRPr="004D0F3A">
        <w:rPr>
          <w:color w:val="000000"/>
        </w:rPr>
        <w:t xml:space="preserve">Согласно п. 17 Основ ценообразования </w:t>
      </w:r>
      <w:r w:rsidR="002E6DB4" w:rsidRPr="004D0F3A">
        <w:rPr>
          <w:color w:val="000000"/>
        </w:rPr>
        <w:t>№ </w:t>
      </w:r>
      <w:r w:rsidRPr="004D0F3A">
        <w:rPr>
          <w:color w:val="000000"/>
        </w:rPr>
        <w:t>1178 в необходимую валовую выручку включаются планируемые на расчетный период регулирования расходы, уменьшающие налоговую базу налога на прибыль организаций (расходы, связанные с производством и реализацией продукции (услуг),</w:t>
      </w:r>
      <w:r w:rsidR="002E6DB4" w:rsidRPr="004D0F3A">
        <w:rPr>
          <w:color w:val="000000"/>
        </w:rPr>
        <w:t xml:space="preserve"> </w:t>
      </w:r>
      <w:r w:rsidRPr="004D0F3A">
        <w:rPr>
          <w:color w:val="000000"/>
        </w:rPr>
        <w:t xml:space="preserve">и внереализационные расходы), и расходы, не учитываемые при определении </w:t>
      </w:r>
      <w:r w:rsidRPr="004D0F3A">
        <w:rPr>
          <w:color w:val="000000"/>
        </w:rPr>
        <w:lastRenderedPageBreak/>
        <w:t>налоговой базы налога на прибыль (относимые на прибыль после налогообложения).</w:t>
      </w:r>
    </w:p>
    <w:p w14:paraId="1EF9BD18" w14:textId="77777777" w:rsidR="00311C15" w:rsidRPr="004D0F3A" w:rsidRDefault="00311C15" w:rsidP="00276818">
      <w:pPr>
        <w:pStyle w:val="2f4"/>
        <w:rPr>
          <w:color w:val="000000"/>
        </w:rPr>
      </w:pPr>
      <w:r w:rsidRPr="004D0F3A">
        <w:rPr>
          <w:color w:val="000000"/>
        </w:rPr>
        <w:t xml:space="preserve">В соответствии с пп. 8 п. 18 Основ ценообразования </w:t>
      </w:r>
      <w:r w:rsidR="002E6DB4" w:rsidRPr="004D0F3A">
        <w:rPr>
          <w:color w:val="000000"/>
        </w:rPr>
        <w:t>№ </w:t>
      </w:r>
      <w:r w:rsidRPr="004D0F3A">
        <w:rPr>
          <w:color w:val="000000"/>
        </w:rPr>
        <w:t>1178 расходы, связанные с производством и реализацией продукции (услуг) по регулируемым видам деятельности, включают в себя прочие расходы.</w:t>
      </w:r>
    </w:p>
    <w:p w14:paraId="6DD80EBE" w14:textId="77777777" w:rsidR="00311C15" w:rsidRPr="004D0F3A" w:rsidRDefault="00311C15" w:rsidP="00276818">
      <w:pPr>
        <w:pStyle w:val="2f4"/>
        <w:rPr>
          <w:color w:val="000000"/>
        </w:rPr>
      </w:pPr>
      <w:r w:rsidRPr="004D0F3A">
        <w:rPr>
          <w:color w:val="000000"/>
        </w:rPr>
        <w:t>Согласно п. 18 ч. 1 ст. 264 Налогового кодекса Российской Федерации,</w:t>
      </w:r>
      <w:r w:rsidR="002E6DB4" w:rsidRPr="004D0F3A">
        <w:rPr>
          <w:color w:val="000000"/>
        </w:rPr>
        <w:t xml:space="preserve"> </w:t>
      </w:r>
      <w:r w:rsidRPr="004D0F3A">
        <w:rPr>
          <w:color w:val="000000"/>
        </w:rPr>
        <w:t>к прочим расходам, связанным с производством и реализацией, относятся расходы на управление организацией или отдельными ее подразделениями, а также расходы на приобретение услуг по управлению организацией или ее отдельными подразделениями.</w:t>
      </w:r>
    </w:p>
    <w:p w14:paraId="14BA84BD" w14:textId="77777777" w:rsidR="00311C15" w:rsidRPr="004D0F3A" w:rsidRDefault="00311C15" w:rsidP="00276818">
      <w:pPr>
        <w:pStyle w:val="2f4"/>
        <w:rPr>
          <w:color w:val="000000"/>
        </w:rPr>
      </w:pPr>
      <w:r w:rsidRPr="004D0F3A">
        <w:rPr>
          <w:color w:val="000000"/>
        </w:rPr>
        <w:t>В соответствии с ч. 1 ст. 252 Налогового кодекса Российской Федерации, расходами признаются обоснованные и документально подтвержденные затраты, осуществленные (понесенные) налогоплательщиком. Под обоснованными расходами понимаются экономически оправданные затраты, оценка которых выражена в денежной форме.</w:t>
      </w:r>
    </w:p>
    <w:p w14:paraId="528307EC" w14:textId="77777777" w:rsidR="00311C15" w:rsidRPr="004D0F3A" w:rsidRDefault="00311C15" w:rsidP="00276818">
      <w:pPr>
        <w:pStyle w:val="2f4"/>
        <w:rPr>
          <w:color w:val="000000"/>
        </w:rPr>
      </w:pPr>
      <w:r w:rsidRPr="004D0F3A">
        <w:rPr>
          <w:color w:val="000000"/>
        </w:rPr>
        <w:t>Под документально подтвержденными расходами понимаются затраты, подтвержденные документами, оформленными в соответствии с законодательством Российской Федерации, либо документами, оформленными в соответствии с обычаями делового оборота, применяемыми в иностранном государстве, на территории которого были произведены соответствующие расходы, и (или) документами, косвенно подтверждающими произведенные расходы (в том числе таможенной декларацией, приказом о командировке, проездными документами, отчетом о выполненной работе в соответствии с договором). Расходами признаются любые затраты при условии, что они произведены для осуществления деятельности, направленной на получение дохода.</w:t>
      </w:r>
    </w:p>
    <w:p w14:paraId="07D3CA98" w14:textId="77777777" w:rsidR="00311C15" w:rsidRPr="004D0F3A" w:rsidRDefault="00311C15" w:rsidP="00276818">
      <w:pPr>
        <w:pStyle w:val="2f4"/>
        <w:rPr>
          <w:color w:val="000000"/>
        </w:rPr>
      </w:pPr>
      <w:r w:rsidRPr="004D0F3A">
        <w:rPr>
          <w:color w:val="000000"/>
        </w:rPr>
        <w:t>Исходя из совокупности вышеприведенных норм законодательства в составе прочих расходов, связанных с производством и реализацией, включаемых</w:t>
      </w:r>
      <w:r w:rsidR="002E6DB4" w:rsidRPr="004D0F3A">
        <w:rPr>
          <w:color w:val="000000"/>
        </w:rPr>
        <w:t xml:space="preserve"> </w:t>
      </w:r>
      <w:r w:rsidRPr="004D0F3A">
        <w:rPr>
          <w:color w:val="000000"/>
        </w:rPr>
        <w:t xml:space="preserve">в необходимую валовую выручку регулируемой организации могут учитываться затраты на услуги по управлению. По общему принципу признания </w:t>
      </w:r>
      <w:r w:rsidRPr="004D0F3A">
        <w:rPr>
          <w:color w:val="000000"/>
        </w:rPr>
        <w:lastRenderedPageBreak/>
        <w:t>расходов</w:t>
      </w:r>
      <w:r w:rsidR="002E6DB4" w:rsidRPr="004D0F3A">
        <w:rPr>
          <w:color w:val="000000"/>
        </w:rPr>
        <w:t xml:space="preserve"> </w:t>
      </w:r>
      <w:r w:rsidRPr="004D0F3A">
        <w:rPr>
          <w:color w:val="000000"/>
        </w:rPr>
        <w:t>в целях налогообложения, данные затраты должны быть обоснованы</w:t>
      </w:r>
      <w:r w:rsidR="002E6DB4" w:rsidRPr="004D0F3A">
        <w:rPr>
          <w:color w:val="000000"/>
        </w:rPr>
        <w:t xml:space="preserve"> </w:t>
      </w:r>
      <w:r w:rsidRPr="004D0F3A">
        <w:rPr>
          <w:color w:val="000000"/>
        </w:rPr>
        <w:t>и подтверждены документально.</w:t>
      </w:r>
    </w:p>
    <w:p w14:paraId="630FE53C" w14:textId="77777777" w:rsidR="00311C15" w:rsidRPr="004D0F3A" w:rsidRDefault="00311C15" w:rsidP="00276818">
      <w:pPr>
        <w:pStyle w:val="2f4"/>
        <w:rPr>
          <w:color w:val="000000"/>
        </w:rPr>
      </w:pPr>
      <w:r w:rsidRPr="004D0F3A">
        <w:rPr>
          <w:color w:val="000000"/>
        </w:rPr>
        <w:t xml:space="preserve">Согласно абз. 8 ст.4  Федерального закона от 26.03.2003 </w:t>
      </w:r>
      <w:r w:rsidR="002E6DB4" w:rsidRPr="004D0F3A">
        <w:rPr>
          <w:color w:val="000000"/>
        </w:rPr>
        <w:t>№ </w:t>
      </w:r>
      <w:r w:rsidRPr="004D0F3A">
        <w:rPr>
          <w:color w:val="000000"/>
        </w:rPr>
        <w:t>36-ФЗ</w:t>
      </w:r>
      <w:r w:rsidR="002E6DB4" w:rsidRPr="004D0F3A">
        <w:rPr>
          <w:color w:val="000000"/>
        </w:rPr>
        <w:t xml:space="preserve"> </w:t>
      </w:r>
      <w:r w:rsidRPr="004D0F3A">
        <w:rPr>
          <w:color w:val="000000"/>
        </w:rPr>
        <w:t>«Об особенностях функционирования электроэнергетики и о внесении изменений</w:t>
      </w:r>
      <w:r w:rsidR="002E6DB4" w:rsidRPr="004D0F3A">
        <w:rPr>
          <w:color w:val="000000"/>
        </w:rPr>
        <w:t xml:space="preserve"> </w:t>
      </w:r>
      <w:r w:rsidRPr="004D0F3A">
        <w:rPr>
          <w:color w:val="000000"/>
        </w:rPr>
        <w:t>в некоторые законодательные акты Российской Федерации и признании утратившими силу некоторых законодательных актов Российской Федерации</w:t>
      </w:r>
      <w:r w:rsidR="002E6DB4" w:rsidRPr="004D0F3A">
        <w:rPr>
          <w:color w:val="000000"/>
        </w:rPr>
        <w:t xml:space="preserve"> </w:t>
      </w:r>
      <w:r w:rsidRPr="004D0F3A">
        <w:rPr>
          <w:color w:val="000000"/>
        </w:rPr>
        <w:t>в связи с принятием Федерального закона «Об электроэнергетике»,</w:t>
      </w:r>
      <w:r w:rsidR="002E6DB4" w:rsidRPr="004D0F3A">
        <w:rPr>
          <w:color w:val="000000"/>
        </w:rPr>
        <w:t xml:space="preserve"> </w:t>
      </w:r>
      <w:r w:rsidRPr="004D0F3A">
        <w:rPr>
          <w:color w:val="000000"/>
        </w:rPr>
        <w:t>за деятельностью территориальных сетевых организаций, создаваемых в процессе реорганизации акционерных обществ энергетики и электрификации и являющихся субъектами естественных монополий, устанавливается контроль Российской Федерации (в том числе посредством формирования контролируемых Российской Федерацией холдинговых компаний).</w:t>
      </w:r>
    </w:p>
    <w:p w14:paraId="73DA1B97" w14:textId="77777777" w:rsidR="00311C15" w:rsidRPr="004D0F3A" w:rsidRDefault="002E6DB4" w:rsidP="00276818">
      <w:pPr>
        <w:pStyle w:val="2f4"/>
        <w:rPr>
          <w:color w:val="000000"/>
        </w:rPr>
      </w:pPr>
      <w:r w:rsidRPr="004D0F3A">
        <w:rPr>
          <w:color w:val="000000"/>
        </w:rPr>
        <w:t>ПАО </w:t>
      </w:r>
      <w:r w:rsidR="00311C15" w:rsidRPr="004D0F3A">
        <w:rPr>
          <w:color w:val="000000"/>
        </w:rPr>
        <w:t xml:space="preserve">«Россети» создано на базе </w:t>
      </w:r>
      <w:r w:rsidRPr="004D0F3A">
        <w:rPr>
          <w:color w:val="000000"/>
        </w:rPr>
        <w:t>ОАО </w:t>
      </w:r>
      <w:r w:rsidR="00311C15" w:rsidRPr="004D0F3A">
        <w:rPr>
          <w:color w:val="000000"/>
        </w:rPr>
        <w:t>«Холдинг МРСК», основанного</w:t>
      </w:r>
      <w:r w:rsidRPr="004D0F3A">
        <w:rPr>
          <w:color w:val="000000"/>
        </w:rPr>
        <w:t xml:space="preserve"> </w:t>
      </w:r>
      <w:r w:rsidR="00311C15" w:rsidRPr="004D0F3A">
        <w:rPr>
          <w:color w:val="000000"/>
        </w:rPr>
        <w:t>26 октября 2007 года в результате реорганизации в форме выделения</w:t>
      </w:r>
      <w:r w:rsidRPr="004D0F3A">
        <w:rPr>
          <w:color w:val="000000"/>
        </w:rPr>
        <w:t xml:space="preserve"> </w:t>
      </w:r>
      <w:r w:rsidR="00311C15" w:rsidRPr="004D0F3A">
        <w:rPr>
          <w:color w:val="000000"/>
        </w:rPr>
        <w:t xml:space="preserve">из </w:t>
      </w:r>
      <w:r w:rsidRPr="004D0F3A">
        <w:rPr>
          <w:color w:val="000000"/>
        </w:rPr>
        <w:t>ОАО </w:t>
      </w:r>
      <w:r w:rsidR="00311C15" w:rsidRPr="004D0F3A">
        <w:rPr>
          <w:color w:val="000000"/>
        </w:rPr>
        <w:t>РАО «ЕЭС России».</w:t>
      </w:r>
    </w:p>
    <w:p w14:paraId="1161662C" w14:textId="77777777" w:rsidR="00311C15" w:rsidRPr="004D0F3A" w:rsidRDefault="00311C15" w:rsidP="00276818">
      <w:pPr>
        <w:pStyle w:val="2f4"/>
        <w:rPr>
          <w:color w:val="000000"/>
        </w:rPr>
      </w:pPr>
      <w:r w:rsidRPr="004D0F3A">
        <w:rPr>
          <w:color w:val="000000"/>
        </w:rPr>
        <w:t xml:space="preserve">Указом Президента Российской Федерации от 22.11.2012 </w:t>
      </w:r>
      <w:r w:rsidR="002E6DB4" w:rsidRPr="004D0F3A">
        <w:rPr>
          <w:color w:val="000000"/>
        </w:rPr>
        <w:t>№ </w:t>
      </w:r>
      <w:r w:rsidRPr="004D0F3A">
        <w:rPr>
          <w:color w:val="000000"/>
        </w:rPr>
        <w:t xml:space="preserve">1567 Холдинг МРСК был переименован в </w:t>
      </w:r>
      <w:r w:rsidR="002E6DB4" w:rsidRPr="004D0F3A">
        <w:rPr>
          <w:color w:val="000000"/>
        </w:rPr>
        <w:t>ОАО </w:t>
      </w:r>
      <w:r w:rsidRPr="004D0F3A">
        <w:rPr>
          <w:color w:val="000000"/>
        </w:rPr>
        <w:t>«Российские сети» (</w:t>
      </w:r>
      <w:r w:rsidR="002E6DB4" w:rsidRPr="004D0F3A">
        <w:rPr>
          <w:color w:val="000000"/>
        </w:rPr>
        <w:t>ОАО </w:t>
      </w:r>
      <w:r w:rsidRPr="004D0F3A">
        <w:rPr>
          <w:color w:val="000000"/>
        </w:rPr>
        <w:t>«Россети»).</w:t>
      </w:r>
    </w:p>
    <w:p w14:paraId="60995244" w14:textId="77777777" w:rsidR="00311C15" w:rsidRPr="004D0F3A" w:rsidRDefault="00311C15" w:rsidP="00276818">
      <w:pPr>
        <w:pStyle w:val="2f4"/>
        <w:rPr>
          <w:color w:val="000000"/>
        </w:rPr>
      </w:pPr>
      <w:r w:rsidRPr="004D0F3A">
        <w:rPr>
          <w:color w:val="000000"/>
        </w:rPr>
        <w:t xml:space="preserve">Функции по организации функционирования и развитию электросетевого комплекса (услуги системного характера) возложены на </w:t>
      </w:r>
      <w:r w:rsidR="002E6DB4" w:rsidRPr="004D0F3A">
        <w:rPr>
          <w:color w:val="000000"/>
        </w:rPr>
        <w:t>ПАО </w:t>
      </w:r>
      <w:r w:rsidRPr="004D0F3A">
        <w:rPr>
          <w:color w:val="000000"/>
        </w:rPr>
        <w:t>«Россети»</w:t>
      </w:r>
      <w:r w:rsidR="002E6DB4" w:rsidRPr="004D0F3A">
        <w:rPr>
          <w:color w:val="000000"/>
        </w:rPr>
        <w:t xml:space="preserve"> </w:t>
      </w:r>
      <w:r w:rsidRPr="004D0F3A">
        <w:rPr>
          <w:color w:val="000000"/>
        </w:rPr>
        <w:t>на основании договоров, заключаемых с дочерними и зависимыми обществами.</w:t>
      </w:r>
    </w:p>
    <w:p w14:paraId="74F5E1F4" w14:textId="77777777" w:rsidR="00311C15" w:rsidRPr="004D0F3A" w:rsidRDefault="00311C15" w:rsidP="00276818">
      <w:pPr>
        <w:pStyle w:val="2f4"/>
        <w:rPr>
          <w:color w:val="000000"/>
        </w:rPr>
      </w:pPr>
      <w:r w:rsidRPr="004D0F3A">
        <w:rPr>
          <w:color w:val="000000"/>
        </w:rPr>
        <w:t xml:space="preserve">В частности, </w:t>
      </w:r>
      <w:r w:rsidR="002E6DB4" w:rsidRPr="004D0F3A">
        <w:rPr>
          <w:color w:val="000000"/>
        </w:rPr>
        <w:t>ПАО </w:t>
      </w:r>
      <w:r w:rsidRPr="004D0F3A">
        <w:rPr>
          <w:color w:val="000000"/>
        </w:rPr>
        <w:t>«Россети»:</w:t>
      </w:r>
    </w:p>
    <w:p w14:paraId="17EA3305" w14:textId="77777777" w:rsidR="00311C15" w:rsidRPr="004D0F3A" w:rsidRDefault="00311C15" w:rsidP="00276818">
      <w:pPr>
        <w:pStyle w:val="2f4"/>
      </w:pPr>
      <w:r w:rsidRPr="004D0F3A">
        <w:t>1) В рамках услуг по организации функционирования и развитию электросетевого комплекса:</w:t>
      </w:r>
    </w:p>
    <w:p w14:paraId="0EB41784" w14:textId="77777777" w:rsidR="00311C15" w:rsidRPr="004D0F3A" w:rsidRDefault="00311C15" w:rsidP="00276818">
      <w:pPr>
        <w:pStyle w:val="40"/>
      </w:pPr>
      <w:r w:rsidRPr="004D0F3A">
        <w:t>осуществляет координацию по организации и осуществлению технического контроля в электросетевом комплексе;</w:t>
      </w:r>
    </w:p>
    <w:p w14:paraId="2DF6EE7B" w14:textId="77777777" w:rsidR="00311C15" w:rsidRPr="004D0F3A" w:rsidRDefault="00311C15" w:rsidP="00276818">
      <w:pPr>
        <w:pStyle w:val="40"/>
      </w:pPr>
      <w:r w:rsidRPr="004D0F3A">
        <w:t xml:space="preserve">оказывает методологическую и организационную поддержку в условиях разработки, внедрения и реализации единой технической политики в части развития, осуществления основной производственной деятельности, автоматизации основных производственных процессов, организации и эксплуатации систем </w:t>
      </w:r>
      <w:r w:rsidRPr="004D0F3A">
        <w:lastRenderedPageBreak/>
        <w:t>оперативно-технологического управления, информационно-технологических систем и систем связи Общества;</w:t>
      </w:r>
    </w:p>
    <w:p w14:paraId="7527C21E" w14:textId="77777777" w:rsidR="00311C15" w:rsidRPr="004D0F3A" w:rsidRDefault="00311C15" w:rsidP="00276818">
      <w:pPr>
        <w:pStyle w:val="40"/>
      </w:pPr>
      <w:r w:rsidRPr="004D0F3A">
        <w:t>организует проведение ежегодной проверки готовности Общества</w:t>
      </w:r>
      <w:r w:rsidR="002E6DB4" w:rsidRPr="004D0F3A">
        <w:t xml:space="preserve"> </w:t>
      </w:r>
      <w:r w:rsidRPr="004D0F3A">
        <w:t>к работе в осенне-зимний период в порядке, установленном Министерством энергетики Российской Федерации;</w:t>
      </w:r>
    </w:p>
    <w:p w14:paraId="114EE626" w14:textId="77777777" w:rsidR="00311C15" w:rsidRPr="004D0F3A" w:rsidRDefault="00311C15" w:rsidP="00276818">
      <w:pPr>
        <w:pStyle w:val="40"/>
      </w:pPr>
      <w:r w:rsidRPr="004D0F3A">
        <w:t>оказывает методологическую и организационную поддержку работ</w:t>
      </w:r>
      <w:r w:rsidR="002E6DB4" w:rsidRPr="004D0F3A">
        <w:t xml:space="preserve"> </w:t>
      </w:r>
      <w:r w:rsidRPr="004D0F3A">
        <w:t>по контролю качества электрической энергии, внедрению методологической базы по приведению параметров качества электрической энергии к нормативным требованиям;</w:t>
      </w:r>
    </w:p>
    <w:p w14:paraId="1ADFECFD" w14:textId="77777777" w:rsidR="00311C15" w:rsidRPr="004D0F3A" w:rsidRDefault="00311C15" w:rsidP="00276818">
      <w:pPr>
        <w:pStyle w:val="40"/>
      </w:pPr>
      <w:r w:rsidRPr="004D0F3A">
        <w:t>координирует деятельность и осуществляет контроль в части выполнения ремонтных программ, мероприятий по техническому перевооружению и реконструкции объектов электросетевого хозяйства Общества;</w:t>
      </w:r>
    </w:p>
    <w:p w14:paraId="1B936DB2" w14:textId="77777777" w:rsidR="00311C15" w:rsidRPr="004D0F3A" w:rsidRDefault="00311C15" w:rsidP="00276818">
      <w:pPr>
        <w:pStyle w:val="40"/>
      </w:pPr>
      <w:r w:rsidRPr="004D0F3A">
        <w:t>осуществляет координацию взаимодействия Общества</w:t>
      </w:r>
      <w:r w:rsidR="002E6DB4" w:rsidRPr="004D0F3A">
        <w:t xml:space="preserve"> </w:t>
      </w:r>
      <w:r w:rsidRPr="004D0F3A">
        <w:t>с территориальными сетевыми компаниями, с МЧС России и Минэнерго России во время проведения аварийно-восстановительных работ при сложных технологических нарушениях на объектах электросетевого комплекса, мониторинг подрядных организаций и мобильных подразделений, дополнительно привлекаемых к аварийно-восстановительным работам на объектах электросетевого комплекса, организует и контролирует процесс формирования аварийного запаса оборудования и материалов;</w:t>
      </w:r>
    </w:p>
    <w:p w14:paraId="01E3F998" w14:textId="77777777" w:rsidR="00311C15" w:rsidRPr="004D0F3A" w:rsidRDefault="00311C15" w:rsidP="00276818">
      <w:pPr>
        <w:pStyle w:val="40"/>
      </w:pPr>
      <w:r w:rsidRPr="004D0F3A">
        <w:t>осуществляет координацию инвестиционной политики, контроль</w:t>
      </w:r>
      <w:r w:rsidR="002E6DB4" w:rsidRPr="004D0F3A">
        <w:t xml:space="preserve"> </w:t>
      </w:r>
      <w:r w:rsidRPr="004D0F3A">
        <w:t>за финансированием строительства важнейших объектов;</w:t>
      </w:r>
    </w:p>
    <w:p w14:paraId="21EAEAFA" w14:textId="77777777" w:rsidR="00311C15" w:rsidRPr="004D0F3A" w:rsidRDefault="00311C15" w:rsidP="00276818">
      <w:pPr>
        <w:pStyle w:val="40"/>
      </w:pPr>
      <w:r w:rsidRPr="004D0F3A">
        <w:t>осуществляет координацию деятельности в части привлечения заемных средств, оказывает организационную и методологическую поддержку при реализации мероприятий по обеспечению финансовой устойчивости;</w:t>
      </w:r>
    </w:p>
    <w:p w14:paraId="4C45397C" w14:textId="77777777" w:rsidR="00311C15" w:rsidRPr="004D0F3A" w:rsidRDefault="00311C15" w:rsidP="00276818">
      <w:pPr>
        <w:pStyle w:val="40"/>
      </w:pPr>
      <w:r w:rsidRPr="004D0F3A">
        <w:t xml:space="preserve">координирует закупочную деятельность, в том числе в части организации и проведения конкурсов и иных внеконкурсных процедур по выбору поставщиков материально-технических ресурсов, оборудования, работ и услуг; </w:t>
      </w:r>
    </w:p>
    <w:p w14:paraId="16BB3187" w14:textId="77777777" w:rsidR="00311C15" w:rsidRPr="004D0F3A" w:rsidRDefault="00311C15" w:rsidP="00276818">
      <w:pPr>
        <w:pStyle w:val="40"/>
      </w:pPr>
      <w:r w:rsidRPr="004D0F3A">
        <w:lastRenderedPageBreak/>
        <w:t>организует деятельность Общества в части формирования единой тарифной политики, оказывает методологическую поддержку при утверждении (корректировке) тарифов на услуги по передаче электроэнергии на очередной год долгосрочного периода регулирования;</w:t>
      </w:r>
    </w:p>
    <w:p w14:paraId="2667B59A" w14:textId="77777777" w:rsidR="00311C15" w:rsidRPr="004D0F3A" w:rsidRDefault="00311C15" w:rsidP="00276818">
      <w:pPr>
        <w:pStyle w:val="40"/>
      </w:pPr>
      <w:r w:rsidRPr="004D0F3A">
        <w:t>осуществляет представление интересов Общества при взаимодействии с уполномоченными федеральными органами исполнительной власти в области государственного регулирования и контроля в электроэнергетике, с инфраструктурными организациями электроэнергетики, а также с субъектами оптового и розничного рынков;</w:t>
      </w:r>
    </w:p>
    <w:p w14:paraId="73AE9934" w14:textId="77777777" w:rsidR="00311C15" w:rsidRPr="004D0F3A" w:rsidRDefault="00311C15" w:rsidP="00276818">
      <w:pPr>
        <w:pStyle w:val="40"/>
      </w:pPr>
      <w:r w:rsidRPr="004D0F3A">
        <w:t>оказывает методологическую и организационную поддержку по вопросам, относящимся к деятельности Общества при оказании услуг по передаче электрической энергии и по технологическому присоединению энергопринимающих устройств (энергетических установок и объектов электросетевого хозяйства) потребителей к электрическим сетям;</w:t>
      </w:r>
    </w:p>
    <w:p w14:paraId="0C384BF1" w14:textId="77777777" w:rsidR="00311C15" w:rsidRPr="004D0F3A" w:rsidRDefault="00311C15" w:rsidP="00276818">
      <w:pPr>
        <w:pStyle w:val="40"/>
      </w:pPr>
      <w:r w:rsidRPr="004D0F3A">
        <w:t>оказывает методологическую и организационную поддержку Обществу в части оптимизации системы управления, укомплектования персоналом, обучения, развития, и мотивации работников; осуществляет представление интересов Общества по вопросам реализации кадровой и социальной политики при взаимодействии с уполномоченными федеральными органами исполнительной власти, общественными организациями и образовательными учреждениями.</w:t>
      </w:r>
    </w:p>
    <w:p w14:paraId="66C60D54" w14:textId="77777777" w:rsidR="00311C15" w:rsidRPr="004D0F3A" w:rsidRDefault="00311C15" w:rsidP="00276818">
      <w:pPr>
        <w:pStyle w:val="2f4"/>
      </w:pPr>
      <w:r w:rsidRPr="004D0F3A">
        <w:t xml:space="preserve">2) В рамках услуг по техническому надзору осуществляет технический надзор за состоянием объектов электросетевого хозяйства </w:t>
      </w:r>
      <w:r w:rsidR="002E6DB4" w:rsidRPr="004D0F3A">
        <w:t>ПАО </w:t>
      </w:r>
      <w:r w:rsidRPr="004D0F3A">
        <w:t>«МРСК Сибири».</w:t>
      </w:r>
    </w:p>
    <w:p w14:paraId="56FA32DF" w14:textId="77777777" w:rsidR="00311C15" w:rsidRPr="004D0F3A" w:rsidRDefault="00311C15" w:rsidP="00276818">
      <w:pPr>
        <w:pStyle w:val="2f4"/>
      </w:pPr>
      <w:r w:rsidRPr="004D0F3A">
        <w:t xml:space="preserve">По результатам анализа материалов, представленных филиалом </w:t>
      </w:r>
      <w:r w:rsidR="002E6DB4" w:rsidRPr="004D0F3A">
        <w:t>ПАО </w:t>
      </w:r>
      <w:r w:rsidRPr="004D0F3A">
        <w:t>«МРСК Сибири» - «Бурятэнерго» для обоснования заявляемых расходов, Исполнитель отмечает следующее.</w:t>
      </w:r>
    </w:p>
    <w:p w14:paraId="577E694E" w14:textId="77777777" w:rsidR="00311C15" w:rsidRPr="004D0F3A" w:rsidRDefault="00311C15" w:rsidP="00276818">
      <w:pPr>
        <w:pStyle w:val="2f4"/>
      </w:pPr>
      <w:r w:rsidRPr="004D0F3A">
        <w:t xml:space="preserve">В обоснование филиалом </w:t>
      </w:r>
      <w:r w:rsidR="002E6DB4" w:rsidRPr="004D0F3A">
        <w:t>ПАО </w:t>
      </w:r>
      <w:r w:rsidRPr="004D0F3A">
        <w:t xml:space="preserve">«МРСК Сибири» - «Бурятэнерго» были представлены копия договора оказания услуг по организации функционирования и развитию электросетевого комплекса от 07.08.2015 </w:t>
      </w:r>
      <w:r w:rsidR="002E6DB4" w:rsidRPr="004D0F3A">
        <w:t>№ </w:t>
      </w:r>
      <w:r w:rsidRPr="004D0F3A">
        <w:t xml:space="preserve">18.4000.253.15 сроком действия до 31.12.2017 года, таблица распределения </w:t>
      </w:r>
      <w:r w:rsidRPr="004D0F3A">
        <w:lastRenderedPageBreak/>
        <w:t xml:space="preserve">затрат по филиалам на 2018 год, а также Протокол заседания Совета Директоров </w:t>
      </w:r>
      <w:r w:rsidR="002E6DB4" w:rsidRPr="004D0F3A">
        <w:t>№ </w:t>
      </w:r>
      <w:r w:rsidRPr="004D0F3A">
        <w:t>167 от 24.10.2014.</w:t>
      </w:r>
    </w:p>
    <w:p w14:paraId="279ABC70" w14:textId="77777777" w:rsidR="00311C15" w:rsidRPr="004D0F3A" w:rsidRDefault="00311C15" w:rsidP="00276818">
      <w:pPr>
        <w:pStyle w:val="2f4"/>
      </w:pPr>
      <w:r w:rsidRPr="004D0F3A">
        <w:t xml:space="preserve">Иных материалов, подтверждающих экономическую обоснованность несения данных расходов филиалом </w:t>
      </w:r>
      <w:r w:rsidR="002E6DB4" w:rsidRPr="004D0F3A">
        <w:t>ПАО </w:t>
      </w:r>
      <w:r w:rsidRPr="004D0F3A">
        <w:t>«МРСК Сибири» - «Бурятэнерго», не предоставлено.</w:t>
      </w:r>
    </w:p>
    <w:p w14:paraId="763BEC20" w14:textId="77777777" w:rsidR="00311C15" w:rsidRPr="004D0F3A" w:rsidRDefault="00311C15" w:rsidP="00276818">
      <w:pPr>
        <w:pStyle w:val="2f4"/>
      </w:pPr>
      <w:r w:rsidRPr="004D0F3A">
        <w:t xml:space="preserve">Филиалом в пояснительной записке указано, что распределение общей стоимости услуг по данному договору по филиалам </w:t>
      </w:r>
      <w:r w:rsidR="002E6DB4" w:rsidRPr="004D0F3A">
        <w:t>ПАО </w:t>
      </w:r>
      <w:r w:rsidRPr="004D0F3A">
        <w:t>«МРСК Сибири» происходит пропорционально необходимой валовой выручке.</w:t>
      </w:r>
    </w:p>
    <w:p w14:paraId="73DE86DA" w14:textId="77777777" w:rsidR="00311C15" w:rsidRPr="004D0F3A" w:rsidRDefault="00311C15" w:rsidP="00276818">
      <w:pPr>
        <w:pStyle w:val="2f4"/>
      </w:pPr>
      <w:r w:rsidRPr="004D0F3A">
        <w:t>Одновременно с этим, из таблиц по распределению стоимости услуг</w:t>
      </w:r>
      <w:r w:rsidR="002E6DB4" w:rsidRPr="004D0F3A">
        <w:t xml:space="preserve"> </w:t>
      </w:r>
      <w:r w:rsidRPr="004D0F3A">
        <w:t xml:space="preserve">по указанному договору пофилиально, следует, что пропорционально НВВ определены доли на услугу по </w:t>
      </w:r>
      <w:r w:rsidRPr="004D0F3A">
        <w:rPr>
          <w:bCs/>
        </w:rPr>
        <w:t xml:space="preserve">организации </w:t>
      </w:r>
      <w:r w:rsidRPr="004D0F3A">
        <w:t xml:space="preserve">функционирования и развитию электросетевого комплекса, а стоимость услуг по техническому надзору распределена равными долями на все филиалы </w:t>
      </w:r>
      <w:r w:rsidR="002E6DB4" w:rsidRPr="004D0F3A">
        <w:t>ПАО </w:t>
      </w:r>
      <w:r w:rsidRPr="004D0F3A">
        <w:t>«МРСК Сибири».</w:t>
      </w:r>
    </w:p>
    <w:p w14:paraId="3AE84385" w14:textId="77777777" w:rsidR="00311C15" w:rsidRPr="004D0F3A" w:rsidRDefault="00311C15" w:rsidP="00276818">
      <w:pPr>
        <w:pStyle w:val="2f4"/>
      </w:pPr>
      <w:r w:rsidRPr="004D0F3A">
        <w:t xml:space="preserve">На основании изложенного Исполнитель делает вывод о недостаточном обосновании расходов, заявленных </w:t>
      </w:r>
      <w:r w:rsidR="002E6DB4" w:rsidRPr="004D0F3A">
        <w:t>ПАО </w:t>
      </w:r>
      <w:r w:rsidRPr="004D0F3A">
        <w:t>«МРСК Сибири» по данной статье,</w:t>
      </w:r>
      <w:r w:rsidR="002E6DB4" w:rsidRPr="004D0F3A">
        <w:t xml:space="preserve"> </w:t>
      </w:r>
      <w:r w:rsidRPr="004D0F3A">
        <w:t>и рекомендует обратить внимание на подготовку качественных обоснований</w:t>
      </w:r>
      <w:r w:rsidR="002E6DB4" w:rsidRPr="004D0F3A">
        <w:t xml:space="preserve"> </w:t>
      </w:r>
      <w:r w:rsidRPr="004D0F3A">
        <w:t>по данной статье в следующие периоды регулирования с приложением отчетов</w:t>
      </w:r>
      <w:r w:rsidR="002E6DB4" w:rsidRPr="004D0F3A">
        <w:t xml:space="preserve"> </w:t>
      </w:r>
      <w:r w:rsidRPr="004D0F3A">
        <w:t xml:space="preserve">об оказанных услугах, перечнем объектов </w:t>
      </w:r>
      <w:r w:rsidR="002E6DB4" w:rsidRPr="004D0F3A">
        <w:t>ПАО </w:t>
      </w:r>
      <w:r w:rsidRPr="004D0F3A">
        <w:t>«МРСК Сибири», в отношении которых планируется осуществлять технический надзор, графиком проверки,</w:t>
      </w:r>
      <w:r w:rsidR="002E6DB4" w:rsidRPr="004D0F3A">
        <w:t xml:space="preserve"> </w:t>
      </w:r>
      <w:r w:rsidRPr="004D0F3A">
        <w:t>а также сметных расчетов, счетов-фактур, прочих первичных документов бухгалтерского учета.</w:t>
      </w:r>
    </w:p>
    <w:p w14:paraId="7B731590" w14:textId="77777777" w:rsidR="00311C15" w:rsidRPr="004D0F3A" w:rsidRDefault="00311C15" w:rsidP="00276818">
      <w:pPr>
        <w:pStyle w:val="afffc"/>
        <w:rPr>
          <w:i/>
          <w:iCs/>
        </w:rPr>
      </w:pPr>
      <w:r w:rsidRPr="004D0F3A">
        <w:rPr>
          <w:i/>
          <w:iCs/>
        </w:rPr>
        <w:t>Общехозяйственные расходы (расходы исполнительного аппарата</w:t>
      </w:r>
      <w:r w:rsidR="002E6DB4" w:rsidRPr="004D0F3A">
        <w:rPr>
          <w:i/>
          <w:iCs/>
        </w:rPr>
        <w:t xml:space="preserve"> ПАО </w:t>
      </w:r>
      <w:r w:rsidRPr="004D0F3A">
        <w:rPr>
          <w:i/>
          <w:iCs/>
        </w:rPr>
        <w:t>«МРСК Сибири»)</w:t>
      </w:r>
    </w:p>
    <w:p w14:paraId="090F23C3" w14:textId="77777777" w:rsidR="00311C15" w:rsidRPr="004D0F3A" w:rsidRDefault="002E6DB4" w:rsidP="00276818">
      <w:pPr>
        <w:pStyle w:val="2f4"/>
      </w:pPr>
      <w:r w:rsidRPr="004D0F3A">
        <w:t>ПАО </w:t>
      </w:r>
      <w:r w:rsidR="00311C15" w:rsidRPr="004D0F3A">
        <w:t>«МРСК Сибири» представляет собой акционерное общество</w:t>
      </w:r>
      <w:r w:rsidRPr="004D0F3A">
        <w:t xml:space="preserve"> </w:t>
      </w:r>
      <w:r w:rsidR="00311C15" w:rsidRPr="004D0F3A">
        <w:t>с филиальной сетью, в котором Исполнительный аппарат является не управляющей компанией, а структурным подразделением, при этом отдельно взятый филиал никогда не выполнял и не может выполнять все функции акционерного общества исходя из его структуры.</w:t>
      </w:r>
    </w:p>
    <w:p w14:paraId="24DB996D" w14:textId="77777777" w:rsidR="00311C15" w:rsidRPr="004D0F3A" w:rsidRDefault="00311C15" w:rsidP="00276818">
      <w:pPr>
        <w:pStyle w:val="2f4"/>
      </w:pPr>
      <w:r w:rsidRPr="004D0F3A">
        <w:t xml:space="preserve">Согласно основным положениям Бухгалтерской учетной политики </w:t>
      </w:r>
      <w:r w:rsidR="002E6DB4" w:rsidRPr="004D0F3A">
        <w:t>ПАО </w:t>
      </w:r>
      <w:r w:rsidRPr="004D0F3A">
        <w:t xml:space="preserve">«МРСК Сибири», утвержденной приказом от 01.02.2017 </w:t>
      </w:r>
      <w:r w:rsidR="002E6DB4" w:rsidRPr="004D0F3A">
        <w:t>№ </w:t>
      </w:r>
      <w:r w:rsidRPr="004D0F3A">
        <w:t>75, затраты исполнительного аппарата (общехозяйственные затраты) распределяются</w:t>
      </w:r>
      <w:r w:rsidR="002E6DB4" w:rsidRPr="004D0F3A">
        <w:t xml:space="preserve"> </w:t>
      </w:r>
      <w:r w:rsidRPr="004D0F3A">
        <w:t xml:space="preserve">на </w:t>
      </w:r>
      <w:r w:rsidRPr="004D0F3A">
        <w:lastRenderedPageBreak/>
        <w:t>филиалы пропорционально доле НВВ филиала в общей сумме НВВ Общества, включаются в расходы филиала, относящиеся на деятельность по передаче</w:t>
      </w:r>
      <w:r w:rsidR="002E6DB4" w:rsidRPr="004D0F3A">
        <w:t xml:space="preserve"> </w:t>
      </w:r>
      <w:r w:rsidRPr="004D0F3A">
        <w:t>и распределению электрической энергии, и распределены по статьям, что соотносится с действующим законодательством.</w:t>
      </w:r>
    </w:p>
    <w:p w14:paraId="1799BD2C" w14:textId="77777777" w:rsidR="00311C15" w:rsidRPr="004D0F3A" w:rsidRDefault="00311C15" w:rsidP="00276818">
      <w:pPr>
        <w:pStyle w:val="2f4"/>
      </w:pPr>
      <w:r w:rsidRPr="004D0F3A">
        <w:t xml:space="preserve">Согласно смете затрат </w:t>
      </w:r>
      <w:r w:rsidR="002E6DB4" w:rsidRPr="004D0F3A">
        <w:t>ПАО </w:t>
      </w:r>
      <w:r w:rsidRPr="004D0F3A">
        <w:t xml:space="preserve">«МРСК Сибири»  расходы исполнительного аппарата </w:t>
      </w:r>
      <w:r w:rsidR="002E6DB4" w:rsidRPr="004D0F3A">
        <w:t>ПАО </w:t>
      </w:r>
      <w:r w:rsidRPr="004D0F3A">
        <w:t xml:space="preserve">«МРСК Сибири» на 2018 год, отнесенные на филиал </w:t>
      </w:r>
      <w:r w:rsidR="002E6DB4" w:rsidRPr="004D0F3A">
        <w:t>ПАО </w:t>
      </w:r>
      <w:r w:rsidRPr="004D0F3A">
        <w:t xml:space="preserve">«МРСК Сибири» - «Бурятэнерго» составили 91 340,00 тыс. руб. </w:t>
      </w:r>
    </w:p>
    <w:p w14:paraId="7FFAFAE6" w14:textId="77777777" w:rsidR="00311C15" w:rsidRPr="004D0F3A" w:rsidRDefault="00311C15" w:rsidP="00276818">
      <w:pPr>
        <w:pStyle w:val="2f4"/>
      </w:pPr>
      <w:r w:rsidRPr="004D0F3A">
        <w:t xml:space="preserve">Затраты исполнительного аппарата </w:t>
      </w:r>
      <w:r w:rsidR="002E6DB4" w:rsidRPr="004D0F3A">
        <w:t>ПАО </w:t>
      </w:r>
      <w:r w:rsidRPr="004D0F3A">
        <w:t>«МРСК Сибири» - «Бурятэнерго» распределены по статьям затрат:</w:t>
      </w:r>
    </w:p>
    <w:p w14:paraId="5A78596A" w14:textId="77777777" w:rsidR="00311C15" w:rsidRPr="004D0F3A" w:rsidRDefault="00311C15" w:rsidP="00276818">
      <w:pPr>
        <w:pStyle w:val="40"/>
      </w:pPr>
      <w:r w:rsidRPr="004D0F3A">
        <w:t>материальные расходы (сырье, материалы, инструменты, топливо</w:t>
      </w:r>
      <w:r w:rsidR="002E6DB4" w:rsidRPr="004D0F3A">
        <w:t xml:space="preserve"> </w:t>
      </w:r>
      <w:r w:rsidRPr="004D0F3A">
        <w:t xml:space="preserve">и энергия, прочие материалы); </w:t>
      </w:r>
    </w:p>
    <w:p w14:paraId="560B2E1E" w14:textId="77777777" w:rsidR="00311C15" w:rsidRPr="004D0F3A" w:rsidRDefault="00311C15" w:rsidP="00276818">
      <w:pPr>
        <w:pStyle w:val="40"/>
      </w:pPr>
      <w:r w:rsidRPr="004D0F3A">
        <w:t xml:space="preserve">работы и услуги производственного характера (услуги по техническому обслуживанию и ремонту оборудования, прочие услуги производственного характера); </w:t>
      </w:r>
    </w:p>
    <w:p w14:paraId="05F52359" w14:textId="77777777" w:rsidR="00311C15" w:rsidRPr="004D0F3A" w:rsidRDefault="00311C15" w:rsidP="00276818">
      <w:pPr>
        <w:pStyle w:val="40"/>
      </w:pPr>
      <w:r w:rsidRPr="004D0F3A">
        <w:t xml:space="preserve">амортизация; </w:t>
      </w:r>
    </w:p>
    <w:p w14:paraId="2859B6C5" w14:textId="77777777" w:rsidR="00311C15" w:rsidRPr="004D0F3A" w:rsidRDefault="00311C15" w:rsidP="00276818">
      <w:pPr>
        <w:pStyle w:val="40"/>
      </w:pPr>
      <w:r w:rsidRPr="004D0F3A">
        <w:t xml:space="preserve">расходы на персонал (расходы на оплату труда, страховые взносы, взносы на обязательное социальное страхование о несчастных случаев и профессиональных заболеваний); </w:t>
      </w:r>
    </w:p>
    <w:p w14:paraId="14C56834" w14:textId="77777777" w:rsidR="00311C15" w:rsidRPr="004D0F3A" w:rsidRDefault="00311C15" w:rsidP="00276818">
      <w:pPr>
        <w:pStyle w:val="40"/>
      </w:pPr>
      <w:r w:rsidRPr="004D0F3A">
        <w:t xml:space="preserve">налоги и сборы; </w:t>
      </w:r>
    </w:p>
    <w:p w14:paraId="743B550D" w14:textId="77777777" w:rsidR="00311C15" w:rsidRPr="004D0F3A" w:rsidRDefault="00311C15" w:rsidP="00276818">
      <w:pPr>
        <w:pStyle w:val="40"/>
      </w:pPr>
      <w:r w:rsidRPr="004D0F3A">
        <w:t xml:space="preserve">расходы на командировки и представительские расходы; </w:t>
      </w:r>
    </w:p>
    <w:p w14:paraId="233ABC79" w14:textId="77777777" w:rsidR="00311C15" w:rsidRPr="004D0F3A" w:rsidRDefault="00311C15" w:rsidP="00276818">
      <w:pPr>
        <w:pStyle w:val="40"/>
      </w:pPr>
      <w:r w:rsidRPr="004D0F3A">
        <w:t xml:space="preserve">расходы на аренду имущества; </w:t>
      </w:r>
    </w:p>
    <w:p w14:paraId="1F5D4567" w14:textId="77777777" w:rsidR="00311C15" w:rsidRPr="004D0F3A" w:rsidRDefault="00311C15" w:rsidP="00276818">
      <w:pPr>
        <w:pStyle w:val="40"/>
      </w:pPr>
      <w:r w:rsidRPr="004D0F3A">
        <w:t xml:space="preserve">расходы на страхование; </w:t>
      </w:r>
    </w:p>
    <w:p w14:paraId="583C32EB" w14:textId="77777777" w:rsidR="00311C15" w:rsidRPr="004D0F3A" w:rsidRDefault="00311C15" w:rsidP="00276818">
      <w:pPr>
        <w:pStyle w:val="40"/>
      </w:pPr>
      <w:r w:rsidRPr="004D0F3A">
        <w:t xml:space="preserve">услуги сторонних организаций (услуги связи, услуги по программному обеспечению, консультационные услуги, юридические услуги, нотариальные услуги, транспортные расходы, расходы на публичное раскрытие информации, расходы на рекламу, расходы по подбору и подготовке кадров, услуги по охране, расходы, связанные с содержанием имущества, прочие услуги); </w:t>
      </w:r>
    </w:p>
    <w:p w14:paraId="187A4B8C" w14:textId="77777777" w:rsidR="00311C15" w:rsidRPr="004D0F3A" w:rsidRDefault="00311C15" w:rsidP="00276818">
      <w:pPr>
        <w:pStyle w:val="40"/>
      </w:pPr>
      <w:r w:rsidRPr="004D0F3A">
        <w:t>другие расходы.</w:t>
      </w:r>
    </w:p>
    <w:tbl>
      <w:tblPr>
        <w:tblW w:w="5000" w:type="pct"/>
        <w:tblLayout w:type="fixed"/>
        <w:tblLook w:val="04A0" w:firstRow="1" w:lastRow="0" w:firstColumn="1" w:lastColumn="0" w:noHBand="0" w:noVBand="1"/>
      </w:tblPr>
      <w:tblGrid>
        <w:gridCol w:w="839"/>
        <w:gridCol w:w="6270"/>
        <w:gridCol w:w="2461"/>
      </w:tblGrid>
      <w:tr w:rsidR="00311C15" w:rsidRPr="004D0F3A" w14:paraId="00A8C661" w14:textId="77777777" w:rsidTr="00276818">
        <w:trPr>
          <w:trHeight w:val="20"/>
          <w:tblHeader/>
        </w:trPr>
        <w:tc>
          <w:tcPr>
            <w:tcW w:w="43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6B0FC19" w14:textId="77777777" w:rsidR="00311C15" w:rsidRPr="004D0F3A" w:rsidRDefault="002E6DB4" w:rsidP="00276818">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 </w:t>
            </w:r>
            <w:r w:rsidR="00311C15" w:rsidRPr="004D0F3A">
              <w:rPr>
                <w:rFonts w:ascii="Myriad Pro" w:eastAsia="Calibri" w:hAnsi="Myriad Pro"/>
                <w:b/>
                <w:color w:val="FFFFFF" w:themeColor="background1"/>
                <w:sz w:val="20"/>
                <w:szCs w:val="20"/>
              </w:rPr>
              <w:t>п/п</w:t>
            </w:r>
          </w:p>
        </w:tc>
        <w:tc>
          <w:tcPr>
            <w:tcW w:w="327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EC4146F" w14:textId="77777777" w:rsidR="00311C15" w:rsidRPr="004D0F3A" w:rsidRDefault="00311C15" w:rsidP="00276818">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Наименование статьи</w:t>
            </w:r>
          </w:p>
        </w:tc>
        <w:tc>
          <w:tcPr>
            <w:tcW w:w="12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350DFDB" w14:textId="77777777" w:rsidR="00311C15" w:rsidRPr="004D0F3A" w:rsidRDefault="00311C15" w:rsidP="00276818">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2018 год</w:t>
            </w:r>
          </w:p>
        </w:tc>
      </w:tr>
      <w:tr w:rsidR="00311C15" w:rsidRPr="004D0F3A" w14:paraId="66070C77" w14:textId="77777777" w:rsidTr="00276818">
        <w:trPr>
          <w:trHeight w:val="20"/>
          <w:tblHeader/>
        </w:trPr>
        <w:tc>
          <w:tcPr>
            <w:tcW w:w="43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CF276A" w14:textId="77777777" w:rsidR="00311C15" w:rsidRPr="004D0F3A" w:rsidRDefault="00311C15" w:rsidP="00276818">
            <w:pPr>
              <w:widowControl w:val="0"/>
              <w:spacing w:after="0" w:line="240" w:lineRule="auto"/>
              <w:ind w:left="-57" w:right="-57"/>
              <w:jc w:val="center"/>
              <w:rPr>
                <w:rFonts w:ascii="Myriad Pro" w:eastAsia="Calibri" w:hAnsi="Myriad Pro"/>
                <w:b/>
                <w:color w:val="FFFFFF" w:themeColor="background1"/>
                <w:sz w:val="20"/>
                <w:szCs w:val="20"/>
              </w:rPr>
            </w:pPr>
          </w:p>
        </w:tc>
        <w:tc>
          <w:tcPr>
            <w:tcW w:w="327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2805D8" w14:textId="77777777" w:rsidR="00311C15" w:rsidRPr="004D0F3A" w:rsidRDefault="00311C15" w:rsidP="00276818">
            <w:pPr>
              <w:widowControl w:val="0"/>
              <w:spacing w:after="0" w:line="240" w:lineRule="auto"/>
              <w:ind w:left="-57" w:right="-57"/>
              <w:jc w:val="center"/>
              <w:rPr>
                <w:rFonts w:ascii="Myriad Pro" w:eastAsia="Calibri" w:hAnsi="Myriad Pro"/>
                <w:b/>
                <w:color w:val="FFFFFF" w:themeColor="background1"/>
                <w:sz w:val="20"/>
                <w:szCs w:val="20"/>
              </w:rPr>
            </w:pPr>
          </w:p>
        </w:tc>
        <w:tc>
          <w:tcPr>
            <w:tcW w:w="12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7509D5" w14:textId="77777777" w:rsidR="00311C15" w:rsidRPr="004D0F3A" w:rsidRDefault="00311C15" w:rsidP="00276818">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 xml:space="preserve">Предложение филиала </w:t>
            </w:r>
            <w:r w:rsidR="002E6DB4" w:rsidRPr="004D0F3A">
              <w:rPr>
                <w:rFonts w:ascii="Myriad Pro" w:eastAsia="Calibri" w:hAnsi="Myriad Pro"/>
                <w:b/>
                <w:color w:val="FFFFFF" w:themeColor="background1"/>
                <w:sz w:val="20"/>
                <w:szCs w:val="20"/>
              </w:rPr>
              <w:t>ПАО </w:t>
            </w:r>
            <w:r w:rsidRPr="004D0F3A">
              <w:rPr>
                <w:rFonts w:ascii="Myriad Pro" w:eastAsia="Calibri" w:hAnsi="Myriad Pro"/>
                <w:b/>
                <w:color w:val="FFFFFF" w:themeColor="background1"/>
                <w:sz w:val="20"/>
                <w:szCs w:val="20"/>
              </w:rPr>
              <w:t>"МРСК Сибири" - Бурятэнерго"</w:t>
            </w:r>
          </w:p>
        </w:tc>
      </w:tr>
      <w:tr w:rsidR="00311C15" w:rsidRPr="004D0F3A" w14:paraId="2B096B7D" w14:textId="77777777" w:rsidTr="00276818">
        <w:trPr>
          <w:trHeight w:val="20"/>
          <w:tblHeader/>
        </w:trPr>
        <w:tc>
          <w:tcPr>
            <w:tcW w:w="43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761423" w14:textId="77777777" w:rsidR="00311C15" w:rsidRPr="004D0F3A" w:rsidRDefault="00311C15" w:rsidP="00276818">
            <w:pPr>
              <w:widowControl w:val="0"/>
              <w:spacing w:after="0" w:line="240" w:lineRule="auto"/>
              <w:ind w:left="-57" w:right="-57"/>
              <w:jc w:val="center"/>
              <w:rPr>
                <w:rFonts w:ascii="Myriad Pro" w:eastAsia="Calibri" w:hAnsi="Myriad Pro"/>
                <w:b/>
                <w:color w:val="FFFFFF" w:themeColor="background1"/>
                <w:sz w:val="20"/>
                <w:szCs w:val="20"/>
              </w:rPr>
            </w:pPr>
          </w:p>
        </w:tc>
        <w:tc>
          <w:tcPr>
            <w:tcW w:w="327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EF5390" w14:textId="77777777" w:rsidR="00311C15" w:rsidRPr="004D0F3A" w:rsidRDefault="00311C15" w:rsidP="00276818">
            <w:pPr>
              <w:widowControl w:val="0"/>
              <w:spacing w:after="0" w:line="240" w:lineRule="auto"/>
              <w:ind w:left="-57" w:right="-57"/>
              <w:jc w:val="center"/>
              <w:rPr>
                <w:rFonts w:ascii="Myriad Pro" w:eastAsia="Calibri" w:hAnsi="Myriad Pro"/>
                <w:b/>
                <w:color w:val="FFFFFF" w:themeColor="background1"/>
                <w:sz w:val="20"/>
                <w:szCs w:val="20"/>
              </w:rPr>
            </w:pPr>
          </w:p>
        </w:tc>
        <w:tc>
          <w:tcPr>
            <w:tcW w:w="12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6594C7" w14:textId="77777777" w:rsidR="00311C15" w:rsidRPr="004D0F3A" w:rsidRDefault="00311C15" w:rsidP="00276818">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тыс. руб.</w:t>
            </w:r>
          </w:p>
        </w:tc>
      </w:tr>
      <w:tr w:rsidR="00311C15" w:rsidRPr="004D0F3A" w14:paraId="39725F94" w14:textId="77777777" w:rsidTr="00276818">
        <w:trPr>
          <w:trHeight w:val="20"/>
        </w:trPr>
        <w:tc>
          <w:tcPr>
            <w:tcW w:w="438" w:type="pct"/>
            <w:tcBorders>
              <w:top w:val="single" w:sz="4" w:space="0" w:color="FFFFFF" w:themeColor="background1"/>
              <w:left w:val="single" w:sz="4" w:space="0" w:color="auto"/>
              <w:bottom w:val="single" w:sz="4" w:space="0" w:color="auto"/>
              <w:right w:val="single" w:sz="4" w:space="0" w:color="auto"/>
            </w:tcBorders>
            <w:shd w:val="clear" w:color="000000" w:fill="FFFFFF"/>
            <w:noWrap/>
            <w:vAlign w:val="bottom"/>
            <w:hideMark/>
          </w:tcPr>
          <w:p w14:paraId="236D620B" w14:textId="77777777" w:rsidR="00311C15" w:rsidRPr="004D0F3A" w:rsidRDefault="00311C15" w:rsidP="00276818">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w:t>
            </w:r>
          </w:p>
        </w:tc>
        <w:tc>
          <w:tcPr>
            <w:tcW w:w="3276" w:type="pct"/>
            <w:tcBorders>
              <w:top w:val="single" w:sz="4" w:space="0" w:color="FFFFFF" w:themeColor="background1"/>
              <w:left w:val="nil"/>
              <w:bottom w:val="single" w:sz="4" w:space="0" w:color="auto"/>
              <w:right w:val="single" w:sz="4" w:space="0" w:color="auto"/>
            </w:tcBorders>
            <w:shd w:val="clear" w:color="000000" w:fill="FFFFFF"/>
            <w:vAlign w:val="bottom"/>
            <w:hideMark/>
          </w:tcPr>
          <w:p w14:paraId="36570C59" w14:textId="77777777" w:rsidR="00311C15" w:rsidRPr="004D0F3A" w:rsidRDefault="00311C15" w:rsidP="00276818">
            <w:pPr>
              <w:widowControl w:val="0"/>
              <w:spacing w:after="0" w:line="240" w:lineRule="auto"/>
              <w:ind w:left="-57" w:right="-57"/>
              <w:rPr>
                <w:rFonts w:ascii="Myriad Pro" w:eastAsia="Calibri" w:hAnsi="Myriad Pro"/>
                <w:sz w:val="20"/>
                <w:szCs w:val="20"/>
              </w:rPr>
            </w:pPr>
            <w:r w:rsidRPr="004D0F3A">
              <w:rPr>
                <w:rFonts w:ascii="Myriad Pro" w:eastAsia="Calibri" w:hAnsi="Myriad Pro"/>
                <w:sz w:val="20"/>
                <w:szCs w:val="20"/>
              </w:rPr>
              <w:t>Материальные затраты</w:t>
            </w:r>
          </w:p>
        </w:tc>
        <w:tc>
          <w:tcPr>
            <w:tcW w:w="1286" w:type="pct"/>
            <w:tcBorders>
              <w:top w:val="single" w:sz="4" w:space="0" w:color="FFFFFF" w:themeColor="background1"/>
              <w:left w:val="nil"/>
              <w:bottom w:val="single" w:sz="4" w:space="0" w:color="auto"/>
              <w:right w:val="single" w:sz="4" w:space="0" w:color="auto"/>
            </w:tcBorders>
            <w:shd w:val="clear" w:color="000000" w:fill="FFFFFF"/>
            <w:noWrap/>
            <w:vAlign w:val="center"/>
          </w:tcPr>
          <w:p w14:paraId="44818FB1" w14:textId="77777777" w:rsidR="00311C15" w:rsidRPr="004D0F3A" w:rsidRDefault="00311C15" w:rsidP="00276818">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1 431</w:t>
            </w:r>
          </w:p>
        </w:tc>
      </w:tr>
      <w:tr w:rsidR="00311C15" w:rsidRPr="004D0F3A" w14:paraId="28EC3237" w14:textId="77777777" w:rsidTr="00276818">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bottom"/>
            <w:hideMark/>
          </w:tcPr>
          <w:p w14:paraId="73C98847" w14:textId="77777777" w:rsidR="00311C15" w:rsidRPr="004D0F3A" w:rsidRDefault="00311C15" w:rsidP="00276818">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lastRenderedPageBreak/>
              <w:t>2.</w:t>
            </w:r>
          </w:p>
        </w:tc>
        <w:tc>
          <w:tcPr>
            <w:tcW w:w="3276" w:type="pct"/>
            <w:tcBorders>
              <w:top w:val="nil"/>
              <w:left w:val="nil"/>
              <w:bottom w:val="single" w:sz="4" w:space="0" w:color="auto"/>
              <w:right w:val="single" w:sz="4" w:space="0" w:color="auto"/>
            </w:tcBorders>
            <w:shd w:val="clear" w:color="000000" w:fill="FFFFFF"/>
            <w:vAlign w:val="bottom"/>
            <w:hideMark/>
          </w:tcPr>
          <w:p w14:paraId="157E11FE" w14:textId="77777777" w:rsidR="00311C15" w:rsidRPr="004D0F3A" w:rsidRDefault="00311C15" w:rsidP="00276818">
            <w:pPr>
              <w:widowControl w:val="0"/>
              <w:spacing w:after="0" w:line="240" w:lineRule="auto"/>
              <w:ind w:left="-57" w:right="-57"/>
              <w:rPr>
                <w:rFonts w:ascii="Myriad Pro" w:eastAsia="Calibri" w:hAnsi="Myriad Pro"/>
                <w:sz w:val="20"/>
                <w:szCs w:val="20"/>
              </w:rPr>
            </w:pPr>
            <w:r w:rsidRPr="004D0F3A">
              <w:rPr>
                <w:rFonts w:ascii="Myriad Pro" w:eastAsia="Calibri" w:hAnsi="Myriad Pro"/>
                <w:sz w:val="20"/>
                <w:szCs w:val="20"/>
              </w:rPr>
              <w:t>Работы и услуги производственного характера (в т.ч. услуги сторонних организаций по содержанию сетей и распределительных устройств)</w:t>
            </w:r>
          </w:p>
        </w:tc>
        <w:tc>
          <w:tcPr>
            <w:tcW w:w="1286" w:type="pct"/>
            <w:tcBorders>
              <w:top w:val="nil"/>
              <w:left w:val="nil"/>
              <w:bottom w:val="single" w:sz="4" w:space="0" w:color="auto"/>
              <w:right w:val="single" w:sz="4" w:space="0" w:color="auto"/>
            </w:tcBorders>
            <w:shd w:val="clear" w:color="000000" w:fill="FFFFFF"/>
            <w:noWrap/>
            <w:vAlign w:val="center"/>
          </w:tcPr>
          <w:p w14:paraId="2084FD0A" w14:textId="77777777" w:rsidR="00311C15" w:rsidRPr="004D0F3A" w:rsidRDefault="00311C15" w:rsidP="00276818">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52</w:t>
            </w:r>
          </w:p>
        </w:tc>
      </w:tr>
      <w:tr w:rsidR="00311C15" w:rsidRPr="004D0F3A" w14:paraId="5D3EB369" w14:textId="77777777" w:rsidTr="00276818">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bottom"/>
          </w:tcPr>
          <w:p w14:paraId="084F29B2" w14:textId="77777777" w:rsidR="00311C15" w:rsidRPr="004D0F3A" w:rsidRDefault="00311C15" w:rsidP="00276818">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3.</w:t>
            </w:r>
          </w:p>
        </w:tc>
        <w:tc>
          <w:tcPr>
            <w:tcW w:w="3276" w:type="pct"/>
            <w:tcBorders>
              <w:top w:val="nil"/>
              <w:left w:val="nil"/>
              <w:bottom w:val="single" w:sz="4" w:space="0" w:color="auto"/>
              <w:right w:val="single" w:sz="4" w:space="0" w:color="auto"/>
            </w:tcBorders>
            <w:shd w:val="clear" w:color="000000" w:fill="FFFFFF"/>
            <w:vAlign w:val="bottom"/>
          </w:tcPr>
          <w:p w14:paraId="5FFF509A" w14:textId="77777777" w:rsidR="00311C15" w:rsidRPr="004D0F3A" w:rsidRDefault="00311C15" w:rsidP="00276818">
            <w:pPr>
              <w:widowControl w:val="0"/>
              <w:spacing w:after="0" w:line="240" w:lineRule="auto"/>
              <w:ind w:left="-57" w:right="-57"/>
              <w:rPr>
                <w:rFonts w:ascii="Myriad Pro" w:eastAsia="Calibri" w:hAnsi="Myriad Pro"/>
                <w:sz w:val="20"/>
                <w:szCs w:val="20"/>
              </w:rPr>
            </w:pPr>
            <w:r w:rsidRPr="004D0F3A">
              <w:rPr>
                <w:rFonts w:ascii="Myriad Pro" w:eastAsia="Calibri" w:hAnsi="Myriad Pro"/>
                <w:sz w:val="20"/>
                <w:szCs w:val="20"/>
              </w:rPr>
              <w:t>Амортизация</w:t>
            </w:r>
          </w:p>
        </w:tc>
        <w:tc>
          <w:tcPr>
            <w:tcW w:w="1286" w:type="pct"/>
            <w:tcBorders>
              <w:top w:val="nil"/>
              <w:left w:val="nil"/>
              <w:bottom w:val="single" w:sz="4" w:space="0" w:color="auto"/>
              <w:right w:val="single" w:sz="4" w:space="0" w:color="auto"/>
            </w:tcBorders>
            <w:shd w:val="clear" w:color="000000" w:fill="FFFFFF"/>
            <w:noWrap/>
            <w:vAlign w:val="center"/>
          </w:tcPr>
          <w:p w14:paraId="60C413F6" w14:textId="77777777" w:rsidR="00311C15" w:rsidRPr="004D0F3A" w:rsidRDefault="00311C15" w:rsidP="00276818">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583</w:t>
            </w:r>
          </w:p>
        </w:tc>
      </w:tr>
      <w:tr w:rsidR="00311C15" w:rsidRPr="004D0F3A" w14:paraId="1F08E065" w14:textId="77777777" w:rsidTr="00276818">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bottom"/>
          </w:tcPr>
          <w:p w14:paraId="4975A454" w14:textId="77777777" w:rsidR="00311C15" w:rsidRPr="004D0F3A" w:rsidRDefault="00311C15" w:rsidP="00276818">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4.</w:t>
            </w:r>
          </w:p>
        </w:tc>
        <w:tc>
          <w:tcPr>
            <w:tcW w:w="3276" w:type="pct"/>
            <w:tcBorders>
              <w:top w:val="nil"/>
              <w:left w:val="nil"/>
              <w:bottom w:val="single" w:sz="4" w:space="0" w:color="auto"/>
              <w:right w:val="single" w:sz="4" w:space="0" w:color="auto"/>
            </w:tcBorders>
            <w:shd w:val="clear" w:color="000000" w:fill="FFFFFF"/>
            <w:vAlign w:val="bottom"/>
          </w:tcPr>
          <w:p w14:paraId="412DF48C" w14:textId="77777777" w:rsidR="00311C15" w:rsidRPr="004D0F3A" w:rsidRDefault="00311C15" w:rsidP="00276818">
            <w:pPr>
              <w:widowControl w:val="0"/>
              <w:spacing w:after="0" w:line="240" w:lineRule="auto"/>
              <w:ind w:left="-57" w:right="-57"/>
              <w:rPr>
                <w:rFonts w:ascii="Myriad Pro" w:eastAsia="Calibri" w:hAnsi="Myriad Pro"/>
                <w:sz w:val="20"/>
                <w:szCs w:val="20"/>
              </w:rPr>
            </w:pPr>
            <w:r w:rsidRPr="004D0F3A">
              <w:rPr>
                <w:rFonts w:ascii="Myriad Pro" w:eastAsia="Calibri" w:hAnsi="Myriad Pro"/>
                <w:sz w:val="20"/>
                <w:szCs w:val="20"/>
              </w:rPr>
              <w:t>Расходы на персонал</w:t>
            </w:r>
          </w:p>
        </w:tc>
        <w:tc>
          <w:tcPr>
            <w:tcW w:w="1286" w:type="pct"/>
            <w:tcBorders>
              <w:top w:val="nil"/>
              <w:left w:val="nil"/>
              <w:bottom w:val="single" w:sz="4" w:space="0" w:color="auto"/>
              <w:right w:val="single" w:sz="4" w:space="0" w:color="auto"/>
            </w:tcBorders>
            <w:shd w:val="clear" w:color="000000" w:fill="FFFFFF"/>
            <w:noWrap/>
            <w:vAlign w:val="center"/>
          </w:tcPr>
          <w:p w14:paraId="1B0B6405" w14:textId="77777777" w:rsidR="00311C15" w:rsidRPr="004D0F3A" w:rsidRDefault="00311C15" w:rsidP="00276818">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72 734</w:t>
            </w:r>
          </w:p>
        </w:tc>
      </w:tr>
      <w:tr w:rsidR="00311C15" w:rsidRPr="004D0F3A" w14:paraId="4208048B" w14:textId="77777777" w:rsidTr="00276818">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bottom"/>
          </w:tcPr>
          <w:p w14:paraId="32954E98" w14:textId="77777777" w:rsidR="00311C15" w:rsidRPr="004D0F3A" w:rsidRDefault="00311C15" w:rsidP="00276818">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4.1.</w:t>
            </w:r>
          </w:p>
        </w:tc>
        <w:tc>
          <w:tcPr>
            <w:tcW w:w="3276" w:type="pct"/>
            <w:tcBorders>
              <w:top w:val="nil"/>
              <w:left w:val="nil"/>
              <w:bottom w:val="single" w:sz="4" w:space="0" w:color="auto"/>
              <w:right w:val="single" w:sz="4" w:space="0" w:color="auto"/>
            </w:tcBorders>
            <w:shd w:val="clear" w:color="000000" w:fill="FFFFFF"/>
            <w:vAlign w:val="bottom"/>
          </w:tcPr>
          <w:p w14:paraId="24F4F722" w14:textId="77777777" w:rsidR="00311C15" w:rsidRPr="004D0F3A" w:rsidRDefault="00311C15" w:rsidP="00276818">
            <w:pPr>
              <w:widowControl w:val="0"/>
              <w:spacing w:after="0" w:line="240" w:lineRule="auto"/>
              <w:ind w:left="-57" w:right="-57"/>
              <w:rPr>
                <w:rFonts w:ascii="Myriad Pro" w:eastAsia="Calibri" w:hAnsi="Myriad Pro"/>
                <w:sz w:val="20"/>
                <w:szCs w:val="20"/>
              </w:rPr>
            </w:pPr>
            <w:r w:rsidRPr="004D0F3A">
              <w:rPr>
                <w:rFonts w:ascii="Myriad Pro" w:eastAsia="Calibri" w:hAnsi="Myriad Pro"/>
                <w:sz w:val="20"/>
                <w:szCs w:val="20"/>
              </w:rPr>
              <w:t>Расходы на оплату труда</w:t>
            </w:r>
          </w:p>
        </w:tc>
        <w:tc>
          <w:tcPr>
            <w:tcW w:w="1286" w:type="pct"/>
            <w:tcBorders>
              <w:top w:val="nil"/>
              <w:left w:val="nil"/>
              <w:bottom w:val="single" w:sz="4" w:space="0" w:color="auto"/>
              <w:right w:val="single" w:sz="4" w:space="0" w:color="auto"/>
            </w:tcBorders>
            <w:shd w:val="clear" w:color="000000" w:fill="FFFFFF"/>
            <w:noWrap/>
            <w:vAlign w:val="center"/>
          </w:tcPr>
          <w:p w14:paraId="64B9ABFD" w14:textId="77777777" w:rsidR="00311C15" w:rsidRPr="004D0F3A" w:rsidRDefault="00311C15" w:rsidP="00276818">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56 952</w:t>
            </w:r>
          </w:p>
        </w:tc>
      </w:tr>
      <w:tr w:rsidR="00311C15" w:rsidRPr="004D0F3A" w14:paraId="1A5B18DE" w14:textId="77777777" w:rsidTr="00276818">
        <w:trPr>
          <w:trHeight w:val="147"/>
        </w:trPr>
        <w:tc>
          <w:tcPr>
            <w:tcW w:w="438" w:type="pct"/>
            <w:tcBorders>
              <w:top w:val="nil"/>
              <w:left w:val="single" w:sz="4" w:space="0" w:color="auto"/>
              <w:bottom w:val="single" w:sz="4" w:space="0" w:color="auto"/>
              <w:right w:val="single" w:sz="4" w:space="0" w:color="auto"/>
            </w:tcBorders>
            <w:shd w:val="clear" w:color="000000" w:fill="FFFFFF"/>
            <w:noWrap/>
            <w:vAlign w:val="bottom"/>
          </w:tcPr>
          <w:p w14:paraId="48A31718" w14:textId="77777777" w:rsidR="00311C15" w:rsidRPr="004D0F3A" w:rsidRDefault="00311C15" w:rsidP="00276818">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4.2.</w:t>
            </w:r>
          </w:p>
        </w:tc>
        <w:tc>
          <w:tcPr>
            <w:tcW w:w="3276" w:type="pct"/>
            <w:tcBorders>
              <w:top w:val="nil"/>
              <w:left w:val="nil"/>
              <w:bottom w:val="single" w:sz="4" w:space="0" w:color="auto"/>
              <w:right w:val="single" w:sz="4" w:space="0" w:color="auto"/>
            </w:tcBorders>
            <w:shd w:val="clear" w:color="000000" w:fill="FFFFFF"/>
            <w:vAlign w:val="bottom"/>
          </w:tcPr>
          <w:p w14:paraId="33B9E250" w14:textId="77777777" w:rsidR="00311C15" w:rsidRPr="004D0F3A" w:rsidRDefault="00311C15" w:rsidP="00276818">
            <w:pPr>
              <w:widowControl w:val="0"/>
              <w:spacing w:after="0" w:line="240" w:lineRule="auto"/>
              <w:ind w:left="-57" w:right="-57"/>
              <w:rPr>
                <w:rFonts w:ascii="Myriad Pro" w:eastAsia="Calibri" w:hAnsi="Myriad Pro"/>
                <w:sz w:val="20"/>
                <w:szCs w:val="20"/>
              </w:rPr>
            </w:pPr>
            <w:r w:rsidRPr="004D0F3A">
              <w:rPr>
                <w:rFonts w:ascii="Myriad Pro" w:eastAsia="Calibri" w:hAnsi="Myriad Pro"/>
                <w:sz w:val="20"/>
                <w:szCs w:val="20"/>
              </w:rPr>
              <w:t>Страховые взносы</w:t>
            </w:r>
          </w:p>
        </w:tc>
        <w:tc>
          <w:tcPr>
            <w:tcW w:w="1286" w:type="pct"/>
            <w:tcBorders>
              <w:top w:val="nil"/>
              <w:left w:val="nil"/>
              <w:bottom w:val="single" w:sz="4" w:space="0" w:color="auto"/>
              <w:right w:val="single" w:sz="4" w:space="0" w:color="auto"/>
            </w:tcBorders>
            <w:shd w:val="clear" w:color="000000" w:fill="FFFFFF"/>
            <w:noWrap/>
            <w:vAlign w:val="center"/>
          </w:tcPr>
          <w:p w14:paraId="7D2BF4CB" w14:textId="77777777" w:rsidR="00311C15" w:rsidRPr="004D0F3A" w:rsidRDefault="00311C15" w:rsidP="00276818">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15 632</w:t>
            </w:r>
          </w:p>
        </w:tc>
      </w:tr>
      <w:tr w:rsidR="00311C15" w:rsidRPr="004D0F3A" w14:paraId="2353D667" w14:textId="77777777" w:rsidTr="00276818">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center"/>
          </w:tcPr>
          <w:p w14:paraId="33D5BFB6" w14:textId="77777777" w:rsidR="00311C15" w:rsidRPr="004D0F3A" w:rsidRDefault="00311C15" w:rsidP="00276818">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4.3.</w:t>
            </w:r>
          </w:p>
        </w:tc>
        <w:tc>
          <w:tcPr>
            <w:tcW w:w="3276" w:type="pct"/>
            <w:tcBorders>
              <w:top w:val="nil"/>
              <w:left w:val="nil"/>
              <w:bottom w:val="single" w:sz="4" w:space="0" w:color="auto"/>
              <w:right w:val="single" w:sz="4" w:space="0" w:color="auto"/>
            </w:tcBorders>
            <w:shd w:val="clear" w:color="000000" w:fill="FFFFFF"/>
            <w:vAlign w:val="center"/>
          </w:tcPr>
          <w:p w14:paraId="2A287266" w14:textId="77777777" w:rsidR="00311C15" w:rsidRPr="004D0F3A" w:rsidRDefault="00311C15" w:rsidP="00276818">
            <w:pPr>
              <w:widowControl w:val="0"/>
              <w:spacing w:after="0" w:line="240" w:lineRule="auto"/>
              <w:ind w:left="80" w:right="-57" w:hangingChars="40" w:hanging="80"/>
              <w:rPr>
                <w:rFonts w:ascii="Myriad Pro" w:eastAsia="Calibri" w:hAnsi="Myriad Pro"/>
                <w:sz w:val="20"/>
                <w:szCs w:val="20"/>
              </w:rPr>
            </w:pPr>
            <w:r w:rsidRPr="004D0F3A">
              <w:rPr>
                <w:rFonts w:ascii="Myriad Pro" w:eastAsia="Calibri" w:hAnsi="Myriad Pro"/>
                <w:sz w:val="20"/>
                <w:szCs w:val="20"/>
              </w:rPr>
              <w:t xml:space="preserve">  Взносы на обязательное социальное страхование от несчастных случаев и профессиональных заболеваний</w:t>
            </w:r>
          </w:p>
        </w:tc>
        <w:tc>
          <w:tcPr>
            <w:tcW w:w="1286" w:type="pct"/>
            <w:tcBorders>
              <w:top w:val="nil"/>
              <w:left w:val="nil"/>
              <w:bottom w:val="single" w:sz="4" w:space="0" w:color="auto"/>
              <w:right w:val="single" w:sz="4" w:space="0" w:color="auto"/>
            </w:tcBorders>
            <w:shd w:val="clear" w:color="000000" w:fill="FFFFFF"/>
            <w:noWrap/>
            <w:vAlign w:val="center"/>
          </w:tcPr>
          <w:p w14:paraId="6CB97F41" w14:textId="77777777" w:rsidR="00311C15" w:rsidRPr="004D0F3A" w:rsidRDefault="00311C15" w:rsidP="00276818">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150</w:t>
            </w:r>
          </w:p>
        </w:tc>
      </w:tr>
      <w:tr w:rsidR="00311C15" w:rsidRPr="004D0F3A" w14:paraId="388E001D" w14:textId="77777777" w:rsidTr="00276818">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bottom"/>
          </w:tcPr>
          <w:p w14:paraId="6254F592" w14:textId="77777777" w:rsidR="00311C15" w:rsidRPr="004D0F3A" w:rsidRDefault="00311C15" w:rsidP="00276818">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5.</w:t>
            </w:r>
          </w:p>
        </w:tc>
        <w:tc>
          <w:tcPr>
            <w:tcW w:w="3276" w:type="pct"/>
            <w:tcBorders>
              <w:top w:val="nil"/>
              <w:left w:val="nil"/>
              <w:bottom w:val="single" w:sz="4" w:space="0" w:color="auto"/>
              <w:right w:val="single" w:sz="4" w:space="0" w:color="auto"/>
            </w:tcBorders>
            <w:shd w:val="clear" w:color="000000" w:fill="FFFFFF"/>
            <w:vAlign w:val="bottom"/>
          </w:tcPr>
          <w:p w14:paraId="705DDF2B" w14:textId="77777777" w:rsidR="00311C15" w:rsidRPr="004D0F3A" w:rsidRDefault="00311C15" w:rsidP="00276818">
            <w:pPr>
              <w:widowControl w:val="0"/>
              <w:spacing w:after="0" w:line="240" w:lineRule="auto"/>
              <w:ind w:left="-57" w:right="-57"/>
              <w:rPr>
                <w:rFonts w:ascii="Myriad Pro" w:eastAsia="Calibri" w:hAnsi="Myriad Pro"/>
                <w:sz w:val="20"/>
                <w:szCs w:val="20"/>
              </w:rPr>
            </w:pPr>
            <w:r w:rsidRPr="004D0F3A">
              <w:rPr>
                <w:rFonts w:ascii="Myriad Pro" w:eastAsia="Calibri" w:hAnsi="Myriad Pro"/>
                <w:sz w:val="20"/>
                <w:szCs w:val="20"/>
              </w:rPr>
              <w:t>Налоги и сборы</w:t>
            </w:r>
          </w:p>
        </w:tc>
        <w:tc>
          <w:tcPr>
            <w:tcW w:w="1286" w:type="pct"/>
            <w:tcBorders>
              <w:top w:val="nil"/>
              <w:left w:val="nil"/>
              <w:bottom w:val="single" w:sz="4" w:space="0" w:color="auto"/>
              <w:right w:val="single" w:sz="4" w:space="0" w:color="auto"/>
            </w:tcBorders>
            <w:shd w:val="clear" w:color="000000" w:fill="FFFFFF"/>
            <w:noWrap/>
            <w:vAlign w:val="center"/>
          </w:tcPr>
          <w:p w14:paraId="5C475B7F" w14:textId="77777777" w:rsidR="00311C15" w:rsidRPr="004D0F3A" w:rsidRDefault="00311C15" w:rsidP="00276818">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79</w:t>
            </w:r>
          </w:p>
        </w:tc>
      </w:tr>
      <w:tr w:rsidR="00311C15" w:rsidRPr="004D0F3A" w14:paraId="2F549156" w14:textId="77777777" w:rsidTr="00276818">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bottom"/>
          </w:tcPr>
          <w:p w14:paraId="3AA71E5E" w14:textId="77777777" w:rsidR="00311C15" w:rsidRPr="004D0F3A" w:rsidRDefault="00311C15" w:rsidP="00276818">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6.</w:t>
            </w:r>
          </w:p>
        </w:tc>
        <w:tc>
          <w:tcPr>
            <w:tcW w:w="3276" w:type="pct"/>
            <w:tcBorders>
              <w:top w:val="nil"/>
              <w:left w:val="nil"/>
              <w:bottom w:val="single" w:sz="4" w:space="0" w:color="auto"/>
              <w:right w:val="single" w:sz="4" w:space="0" w:color="auto"/>
            </w:tcBorders>
            <w:shd w:val="clear" w:color="000000" w:fill="FFFFFF"/>
            <w:vAlign w:val="bottom"/>
          </w:tcPr>
          <w:p w14:paraId="3844E114" w14:textId="77777777" w:rsidR="00311C15" w:rsidRPr="004D0F3A" w:rsidRDefault="00311C15" w:rsidP="00276818">
            <w:pPr>
              <w:widowControl w:val="0"/>
              <w:spacing w:after="0" w:line="240" w:lineRule="auto"/>
              <w:ind w:left="-57" w:right="-57"/>
              <w:rPr>
                <w:rFonts w:ascii="Myriad Pro" w:eastAsia="Calibri" w:hAnsi="Myriad Pro"/>
                <w:sz w:val="20"/>
                <w:szCs w:val="20"/>
              </w:rPr>
            </w:pPr>
            <w:r w:rsidRPr="004D0F3A">
              <w:rPr>
                <w:rFonts w:ascii="Myriad Pro" w:eastAsia="Calibri" w:hAnsi="Myriad Pro"/>
                <w:sz w:val="20"/>
                <w:szCs w:val="20"/>
              </w:rPr>
              <w:t>Расходы на командировки и представительские расходы</w:t>
            </w:r>
          </w:p>
        </w:tc>
        <w:tc>
          <w:tcPr>
            <w:tcW w:w="1286" w:type="pct"/>
            <w:tcBorders>
              <w:top w:val="nil"/>
              <w:left w:val="nil"/>
              <w:bottom w:val="single" w:sz="4" w:space="0" w:color="auto"/>
              <w:right w:val="single" w:sz="4" w:space="0" w:color="auto"/>
            </w:tcBorders>
            <w:shd w:val="clear" w:color="000000" w:fill="FFFFFF"/>
            <w:noWrap/>
            <w:vAlign w:val="center"/>
          </w:tcPr>
          <w:p w14:paraId="457B8971" w14:textId="77777777" w:rsidR="00311C15" w:rsidRPr="004D0F3A" w:rsidRDefault="00311C15" w:rsidP="00276818">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3 382</w:t>
            </w:r>
          </w:p>
        </w:tc>
      </w:tr>
      <w:tr w:rsidR="00311C15" w:rsidRPr="004D0F3A" w14:paraId="08D994D1" w14:textId="77777777" w:rsidTr="00276818">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bottom"/>
          </w:tcPr>
          <w:p w14:paraId="5A586F8D" w14:textId="77777777" w:rsidR="00311C15" w:rsidRPr="004D0F3A" w:rsidRDefault="00311C15" w:rsidP="00276818">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7.</w:t>
            </w:r>
          </w:p>
        </w:tc>
        <w:tc>
          <w:tcPr>
            <w:tcW w:w="3276" w:type="pct"/>
            <w:tcBorders>
              <w:top w:val="nil"/>
              <w:left w:val="nil"/>
              <w:bottom w:val="single" w:sz="4" w:space="0" w:color="auto"/>
              <w:right w:val="single" w:sz="4" w:space="0" w:color="auto"/>
            </w:tcBorders>
            <w:shd w:val="clear" w:color="000000" w:fill="FFFFFF"/>
            <w:vAlign w:val="bottom"/>
          </w:tcPr>
          <w:p w14:paraId="0DBC4FDD" w14:textId="77777777" w:rsidR="00311C15" w:rsidRPr="004D0F3A" w:rsidRDefault="00311C15" w:rsidP="00276818">
            <w:pPr>
              <w:widowControl w:val="0"/>
              <w:spacing w:after="0" w:line="240" w:lineRule="auto"/>
              <w:ind w:left="-57" w:right="-57"/>
              <w:rPr>
                <w:rFonts w:ascii="Myriad Pro" w:eastAsia="Calibri" w:hAnsi="Myriad Pro"/>
                <w:sz w:val="20"/>
                <w:szCs w:val="20"/>
              </w:rPr>
            </w:pPr>
            <w:r w:rsidRPr="004D0F3A">
              <w:rPr>
                <w:rFonts w:ascii="Myriad Pro" w:eastAsia="Calibri" w:hAnsi="Myriad Pro"/>
                <w:sz w:val="20"/>
                <w:szCs w:val="20"/>
              </w:rPr>
              <w:t>Расходы на аренду имущества</w:t>
            </w:r>
          </w:p>
        </w:tc>
        <w:tc>
          <w:tcPr>
            <w:tcW w:w="1286" w:type="pct"/>
            <w:tcBorders>
              <w:top w:val="nil"/>
              <w:left w:val="nil"/>
              <w:bottom w:val="single" w:sz="4" w:space="0" w:color="auto"/>
              <w:right w:val="single" w:sz="4" w:space="0" w:color="auto"/>
            </w:tcBorders>
            <w:shd w:val="clear" w:color="000000" w:fill="FFFFFF"/>
            <w:noWrap/>
            <w:vAlign w:val="center"/>
          </w:tcPr>
          <w:p w14:paraId="0C508A62" w14:textId="77777777" w:rsidR="00311C15" w:rsidRPr="004D0F3A" w:rsidRDefault="00311C15" w:rsidP="00276818">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82</w:t>
            </w:r>
          </w:p>
        </w:tc>
      </w:tr>
      <w:tr w:rsidR="00311C15" w:rsidRPr="004D0F3A" w14:paraId="5AE5AB84" w14:textId="77777777" w:rsidTr="00276818">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bottom"/>
          </w:tcPr>
          <w:p w14:paraId="1E2EC6C8" w14:textId="77777777" w:rsidR="00311C15" w:rsidRPr="004D0F3A" w:rsidRDefault="00311C15" w:rsidP="00276818">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8.</w:t>
            </w:r>
          </w:p>
        </w:tc>
        <w:tc>
          <w:tcPr>
            <w:tcW w:w="3276" w:type="pct"/>
            <w:tcBorders>
              <w:top w:val="nil"/>
              <w:left w:val="nil"/>
              <w:bottom w:val="single" w:sz="4" w:space="0" w:color="auto"/>
              <w:right w:val="single" w:sz="4" w:space="0" w:color="auto"/>
            </w:tcBorders>
            <w:shd w:val="clear" w:color="000000" w:fill="FFFFFF"/>
            <w:vAlign w:val="bottom"/>
          </w:tcPr>
          <w:p w14:paraId="038CAA9F" w14:textId="77777777" w:rsidR="00311C15" w:rsidRPr="004D0F3A" w:rsidRDefault="00311C15" w:rsidP="00276818">
            <w:pPr>
              <w:widowControl w:val="0"/>
              <w:spacing w:after="0" w:line="240" w:lineRule="auto"/>
              <w:ind w:left="-57" w:right="-57"/>
              <w:rPr>
                <w:rFonts w:ascii="Myriad Pro" w:eastAsia="Calibri" w:hAnsi="Myriad Pro"/>
                <w:sz w:val="20"/>
                <w:szCs w:val="20"/>
              </w:rPr>
            </w:pPr>
            <w:r w:rsidRPr="004D0F3A">
              <w:rPr>
                <w:rFonts w:ascii="Myriad Pro" w:eastAsia="Calibri" w:hAnsi="Myriad Pro"/>
                <w:sz w:val="20"/>
                <w:szCs w:val="20"/>
              </w:rPr>
              <w:t>Расходы на страхование</w:t>
            </w:r>
          </w:p>
        </w:tc>
        <w:tc>
          <w:tcPr>
            <w:tcW w:w="1286" w:type="pct"/>
            <w:tcBorders>
              <w:top w:val="nil"/>
              <w:left w:val="nil"/>
              <w:bottom w:val="single" w:sz="4" w:space="0" w:color="auto"/>
              <w:right w:val="single" w:sz="4" w:space="0" w:color="auto"/>
            </w:tcBorders>
            <w:shd w:val="clear" w:color="000000" w:fill="FFFFFF"/>
            <w:noWrap/>
            <w:vAlign w:val="center"/>
          </w:tcPr>
          <w:p w14:paraId="467A3F92" w14:textId="77777777" w:rsidR="00311C15" w:rsidRPr="004D0F3A" w:rsidRDefault="00311C15" w:rsidP="00276818">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861</w:t>
            </w:r>
          </w:p>
        </w:tc>
      </w:tr>
      <w:tr w:rsidR="00311C15" w:rsidRPr="004D0F3A" w14:paraId="3348D78C" w14:textId="77777777" w:rsidTr="00276818">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bottom"/>
          </w:tcPr>
          <w:p w14:paraId="37F1BAE0" w14:textId="77777777" w:rsidR="00311C15" w:rsidRPr="004D0F3A" w:rsidRDefault="00311C15" w:rsidP="00276818">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9.</w:t>
            </w:r>
          </w:p>
        </w:tc>
        <w:tc>
          <w:tcPr>
            <w:tcW w:w="3276" w:type="pct"/>
            <w:tcBorders>
              <w:top w:val="nil"/>
              <w:left w:val="nil"/>
              <w:bottom w:val="single" w:sz="4" w:space="0" w:color="auto"/>
              <w:right w:val="single" w:sz="4" w:space="0" w:color="auto"/>
            </w:tcBorders>
            <w:shd w:val="clear" w:color="000000" w:fill="FFFFFF"/>
            <w:vAlign w:val="bottom"/>
          </w:tcPr>
          <w:p w14:paraId="4F9AE7A2" w14:textId="77777777" w:rsidR="00311C15" w:rsidRPr="004D0F3A" w:rsidRDefault="00311C15" w:rsidP="00276818">
            <w:pPr>
              <w:widowControl w:val="0"/>
              <w:spacing w:after="0" w:line="240" w:lineRule="auto"/>
              <w:ind w:left="-57" w:right="-57"/>
              <w:rPr>
                <w:rFonts w:ascii="Myriad Pro" w:eastAsia="Calibri" w:hAnsi="Myriad Pro"/>
                <w:sz w:val="20"/>
                <w:szCs w:val="20"/>
              </w:rPr>
            </w:pPr>
            <w:r w:rsidRPr="004D0F3A">
              <w:rPr>
                <w:rFonts w:ascii="Myriad Pro" w:eastAsia="Calibri" w:hAnsi="Myriad Pro"/>
                <w:sz w:val="20"/>
                <w:szCs w:val="20"/>
              </w:rPr>
              <w:t>Услуги сторонних организаций</w:t>
            </w:r>
          </w:p>
        </w:tc>
        <w:tc>
          <w:tcPr>
            <w:tcW w:w="1286" w:type="pct"/>
            <w:tcBorders>
              <w:top w:val="nil"/>
              <w:left w:val="nil"/>
              <w:bottom w:val="single" w:sz="4" w:space="0" w:color="auto"/>
              <w:right w:val="single" w:sz="4" w:space="0" w:color="auto"/>
            </w:tcBorders>
            <w:shd w:val="clear" w:color="000000" w:fill="FFFFFF"/>
            <w:noWrap/>
            <w:vAlign w:val="center"/>
          </w:tcPr>
          <w:p w14:paraId="04B51DE7" w14:textId="77777777" w:rsidR="00311C15" w:rsidRPr="004D0F3A" w:rsidRDefault="00311C15" w:rsidP="00276818">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10 436</w:t>
            </w:r>
          </w:p>
        </w:tc>
      </w:tr>
      <w:tr w:rsidR="00311C15" w:rsidRPr="004D0F3A" w14:paraId="49ED4648" w14:textId="77777777" w:rsidTr="00276818">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bottom"/>
          </w:tcPr>
          <w:p w14:paraId="0C81EB48" w14:textId="77777777" w:rsidR="00311C15" w:rsidRPr="004D0F3A" w:rsidRDefault="00311C15" w:rsidP="00276818">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10.</w:t>
            </w:r>
          </w:p>
        </w:tc>
        <w:tc>
          <w:tcPr>
            <w:tcW w:w="3276" w:type="pct"/>
            <w:tcBorders>
              <w:top w:val="nil"/>
              <w:left w:val="nil"/>
              <w:bottom w:val="single" w:sz="4" w:space="0" w:color="auto"/>
              <w:right w:val="single" w:sz="4" w:space="0" w:color="auto"/>
            </w:tcBorders>
            <w:shd w:val="clear" w:color="000000" w:fill="FFFFFF"/>
            <w:vAlign w:val="bottom"/>
          </w:tcPr>
          <w:p w14:paraId="6F2BDF54" w14:textId="77777777" w:rsidR="00311C15" w:rsidRPr="004D0F3A" w:rsidRDefault="00311C15" w:rsidP="00276818">
            <w:pPr>
              <w:widowControl w:val="0"/>
              <w:spacing w:after="0" w:line="240" w:lineRule="auto"/>
              <w:ind w:left="-57" w:right="-57"/>
              <w:rPr>
                <w:rFonts w:ascii="Myriad Pro" w:eastAsia="Calibri" w:hAnsi="Myriad Pro"/>
                <w:sz w:val="20"/>
                <w:szCs w:val="20"/>
              </w:rPr>
            </w:pPr>
            <w:r w:rsidRPr="004D0F3A">
              <w:rPr>
                <w:rFonts w:ascii="Myriad Pro" w:eastAsia="Calibri" w:hAnsi="Myriad Pro"/>
                <w:sz w:val="20"/>
                <w:szCs w:val="20"/>
              </w:rPr>
              <w:t>Другие расходы</w:t>
            </w:r>
          </w:p>
        </w:tc>
        <w:tc>
          <w:tcPr>
            <w:tcW w:w="1286" w:type="pct"/>
            <w:tcBorders>
              <w:top w:val="nil"/>
              <w:left w:val="nil"/>
              <w:bottom w:val="single" w:sz="4" w:space="0" w:color="auto"/>
              <w:right w:val="single" w:sz="4" w:space="0" w:color="auto"/>
            </w:tcBorders>
            <w:shd w:val="clear" w:color="000000" w:fill="FFFFFF"/>
            <w:noWrap/>
            <w:vAlign w:val="center"/>
          </w:tcPr>
          <w:p w14:paraId="01237FDF" w14:textId="77777777" w:rsidR="00311C15" w:rsidRPr="004D0F3A" w:rsidRDefault="00311C15" w:rsidP="00276818">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1 701</w:t>
            </w:r>
          </w:p>
        </w:tc>
      </w:tr>
      <w:tr w:rsidR="00311C15" w:rsidRPr="004D0F3A" w14:paraId="26CB31A3" w14:textId="77777777" w:rsidTr="00276818">
        <w:trPr>
          <w:trHeight w:val="20"/>
        </w:trPr>
        <w:tc>
          <w:tcPr>
            <w:tcW w:w="438" w:type="pct"/>
            <w:tcBorders>
              <w:top w:val="nil"/>
              <w:left w:val="single" w:sz="4" w:space="0" w:color="auto"/>
              <w:bottom w:val="single" w:sz="4" w:space="0" w:color="auto"/>
              <w:right w:val="single" w:sz="4" w:space="0" w:color="auto"/>
            </w:tcBorders>
            <w:shd w:val="clear" w:color="000000" w:fill="EBF1DE"/>
            <w:noWrap/>
            <w:vAlign w:val="bottom"/>
          </w:tcPr>
          <w:p w14:paraId="2EAE21CF" w14:textId="77777777" w:rsidR="00311C15" w:rsidRPr="004D0F3A" w:rsidRDefault="00311C15" w:rsidP="00276818">
            <w:pPr>
              <w:widowControl w:val="0"/>
              <w:spacing w:after="0" w:line="240" w:lineRule="auto"/>
              <w:ind w:left="-57" w:right="-57"/>
              <w:jc w:val="center"/>
              <w:rPr>
                <w:rFonts w:ascii="Myriad Pro" w:eastAsia="Calibri" w:hAnsi="Myriad Pro"/>
                <w:sz w:val="20"/>
                <w:szCs w:val="20"/>
              </w:rPr>
            </w:pPr>
          </w:p>
        </w:tc>
        <w:tc>
          <w:tcPr>
            <w:tcW w:w="3276" w:type="pct"/>
            <w:tcBorders>
              <w:top w:val="nil"/>
              <w:left w:val="nil"/>
              <w:bottom w:val="single" w:sz="4" w:space="0" w:color="auto"/>
              <w:right w:val="single" w:sz="4" w:space="0" w:color="auto"/>
            </w:tcBorders>
            <w:shd w:val="clear" w:color="000000" w:fill="EBF1DE"/>
            <w:vAlign w:val="bottom"/>
          </w:tcPr>
          <w:p w14:paraId="6953C57C" w14:textId="77777777" w:rsidR="00311C15" w:rsidRPr="004D0F3A" w:rsidRDefault="00311C15" w:rsidP="00276818">
            <w:pPr>
              <w:widowControl w:val="0"/>
              <w:spacing w:after="0" w:line="240" w:lineRule="auto"/>
              <w:ind w:left="-57" w:right="-57"/>
              <w:rPr>
                <w:rFonts w:ascii="Myriad Pro" w:eastAsia="Calibri" w:hAnsi="Myriad Pro"/>
                <w:sz w:val="20"/>
                <w:szCs w:val="20"/>
              </w:rPr>
            </w:pPr>
            <w:r w:rsidRPr="004D0F3A">
              <w:rPr>
                <w:rFonts w:ascii="Myriad Pro" w:eastAsia="Calibri" w:hAnsi="Myriad Pro"/>
                <w:sz w:val="20"/>
                <w:szCs w:val="20"/>
              </w:rPr>
              <w:t>УПРАВЛЕНЧЕСКИЕ РАСХОДЫ</w:t>
            </w:r>
          </w:p>
        </w:tc>
        <w:tc>
          <w:tcPr>
            <w:tcW w:w="1286" w:type="pct"/>
            <w:tcBorders>
              <w:top w:val="nil"/>
              <w:left w:val="nil"/>
              <w:bottom w:val="single" w:sz="4" w:space="0" w:color="auto"/>
              <w:right w:val="single" w:sz="4" w:space="0" w:color="auto"/>
            </w:tcBorders>
            <w:shd w:val="clear" w:color="000000" w:fill="EBF1DE"/>
            <w:noWrap/>
            <w:vAlign w:val="center"/>
          </w:tcPr>
          <w:p w14:paraId="4DCC043B" w14:textId="77777777" w:rsidR="00311C15" w:rsidRPr="004D0F3A" w:rsidRDefault="00311C15" w:rsidP="00276818">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91 340</w:t>
            </w:r>
          </w:p>
        </w:tc>
      </w:tr>
    </w:tbl>
    <w:p w14:paraId="5C3C0AC3" w14:textId="77777777" w:rsidR="00311C15" w:rsidRPr="004D0F3A" w:rsidRDefault="00311C15" w:rsidP="00276818">
      <w:pPr>
        <w:pStyle w:val="2f4"/>
      </w:pPr>
      <w:r w:rsidRPr="004D0F3A">
        <w:t xml:space="preserve">По результатам анализа представленных для проведения настоящей работы материалов филиалом </w:t>
      </w:r>
      <w:r w:rsidR="002E6DB4" w:rsidRPr="004D0F3A">
        <w:t>ПАО </w:t>
      </w:r>
      <w:r w:rsidRPr="004D0F3A">
        <w:t>«МРСК Сибири» - «Бурятэнерго», Исполнитель отмечает отсутствие материалов, подтверждающих экономическую обоснованность несения расходов по таким статьям как материальные затраты (сырье, материалы, инструменты, запасные части, топливо, прочие материальные расходы), работы и услуги производственного характера, услуги связи, расходы на командировки и представительские расходы, расходы на юридические</w:t>
      </w:r>
      <w:r w:rsidR="002E6DB4" w:rsidRPr="004D0F3A">
        <w:t xml:space="preserve"> </w:t>
      </w:r>
      <w:r w:rsidRPr="004D0F3A">
        <w:t>и информационные услуги, расходы на аудиторские и консультационные услуги, транспортные услуги, расходы на подготовку кадров, расходы на обеспечение нормальных условий труда и мер по технике безопасности, расходы</w:t>
      </w:r>
      <w:r w:rsidR="002E6DB4" w:rsidRPr="004D0F3A">
        <w:t xml:space="preserve"> </w:t>
      </w:r>
      <w:r w:rsidRPr="004D0F3A">
        <w:t>на страхование, а также расчет налогов на 2018 год. В адрес регулирующего органа не были представлены реестры договоров, платежных поручений, копии договоров и первичных документов на приобретение сырья, материалов, инструментов, электрической энергии, расходов на топливо, приобретение мебели и оргтехники, их комплектующих и т.д.</w:t>
      </w:r>
    </w:p>
    <w:p w14:paraId="0675BECC" w14:textId="77777777" w:rsidR="00311C15" w:rsidRPr="004D0F3A" w:rsidRDefault="00311C15" w:rsidP="00276818">
      <w:pPr>
        <w:pStyle w:val="2f4"/>
      </w:pPr>
      <w:r w:rsidRPr="004D0F3A">
        <w:t xml:space="preserve">Таким образом, отсутствуют документы, необходимые для непосредственного исследования правомерности исчисления данных сумм, в связи с чем, у Исполнителя отсутствует возможность прийти к выводу, что заявленные обществом на содержание исполнительного аппарата </w:t>
      </w:r>
      <w:r w:rsidR="002E6DB4" w:rsidRPr="004D0F3A">
        <w:t>ПАО </w:t>
      </w:r>
      <w:r w:rsidRPr="004D0F3A">
        <w:t xml:space="preserve">«МРСК Сибири» расходы являются экономически обоснованными и строго основаны на </w:t>
      </w:r>
      <w:r w:rsidRPr="004D0F3A">
        <w:lastRenderedPageBreak/>
        <w:t xml:space="preserve">внутренних правилах распределения расходов относимых на содержание исполнительного аппарата </w:t>
      </w:r>
      <w:r w:rsidR="002E6DB4" w:rsidRPr="004D0F3A">
        <w:t>ПАО </w:t>
      </w:r>
      <w:r w:rsidRPr="004D0F3A">
        <w:t>«МРСК Сибири» за счет средств, включаемых необходимую валовую выручку.</w:t>
      </w:r>
    </w:p>
    <w:p w14:paraId="6E25576C" w14:textId="77777777" w:rsidR="00276818" w:rsidRPr="004D0F3A" w:rsidRDefault="00276818" w:rsidP="00276818">
      <w:pPr>
        <w:pStyle w:val="2f4"/>
      </w:pPr>
    </w:p>
    <w:p w14:paraId="2997B6BB" w14:textId="77777777" w:rsidR="00311C15" w:rsidRPr="004D0F3A" w:rsidRDefault="00311C15" w:rsidP="00276818">
      <w:pPr>
        <w:pStyle w:val="3"/>
        <w:numPr>
          <w:ilvl w:val="2"/>
          <w:numId w:val="2"/>
        </w:numPr>
        <w:ind w:left="1134" w:hanging="1134"/>
        <w:rPr>
          <w:rFonts w:ascii="Myriad Pro" w:eastAsia="Times New Roman" w:hAnsi="Myriad Pro" w:cs="Times New Roman"/>
          <w:b/>
          <w:color w:val="4F6228"/>
          <w:sz w:val="28"/>
          <w:szCs w:val="28"/>
        </w:rPr>
      </w:pPr>
      <w:bookmarkStart w:id="85" w:name="_Toc63423245"/>
      <w:r w:rsidRPr="004D0F3A">
        <w:rPr>
          <w:rFonts w:ascii="Myriad Pro" w:eastAsia="Times New Roman" w:hAnsi="Myriad Pro" w:cs="Times New Roman"/>
          <w:b/>
          <w:color w:val="4F6228"/>
          <w:sz w:val="28"/>
          <w:szCs w:val="28"/>
        </w:rPr>
        <w:t>Налог на прибыль</w:t>
      </w:r>
      <w:bookmarkEnd w:id="85"/>
    </w:p>
    <w:p w14:paraId="3C49FE5F" w14:textId="77777777" w:rsidR="00276818" w:rsidRPr="004D0F3A" w:rsidRDefault="00276818" w:rsidP="00276818">
      <w:pPr>
        <w:pStyle w:val="2f4"/>
      </w:pPr>
    </w:p>
    <w:p w14:paraId="7DB06590" w14:textId="77777777" w:rsidR="00311C15" w:rsidRPr="004D0F3A" w:rsidRDefault="00311C15" w:rsidP="00276818">
      <w:pPr>
        <w:pStyle w:val="afffc"/>
      </w:pPr>
      <w:r w:rsidRPr="004D0F3A">
        <w:t>ПОЗИЦИЯ ТЕРРИТОРИАЛЬНОЙ СЕТЕВОЙ ОРГАНИЗАЦИИ</w:t>
      </w:r>
    </w:p>
    <w:p w14:paraId="73354A75" w14:textId="77777777" w:rsidR="00311C15" w:rsidRPr="004D0F3A" w:rsidRDefault="00311C15" w:rsidP="00276818">
      <w:pPr>
        <w:pStyle w:val="2f4"/>
      </w:pPr>
      <w:r w:rsidRPr="004D0F3A">
        <w:t>Затраты по статье «Налог на прибыль» заявлены предприятием на 2018 год в размере 0,0 тыс. руб. По результатам проведенного анализа за 2016 год налог на прибыль не уплачивался.</w:t>
      </w:r>
    </w:p>
    <w:p w14:paraId="5E76622A" w14:textId="77777777" w:rsidR="00311C15" w:rsidRPr="004D0F3A" w:rsidRDefault="00311C15" w:rsidP="00276818">
      <w:pPr>
        <w:pStyle w:val="2f4"/>
      </w:pPr>
    </w:p>
    <w:p w14:paraId="7EA0C23E" w14:textId="77777777" w:rsidR="00311C15" w:rsidRPr="004D0F3A" w:rsidRDefault="00311C15" w:rsidP="00276818">
      <w:pPr>
        <w:pStyle w:val="afffc"/>
      </w:pPr>
      <w:r w:rsidRPr="004D0F3A">
        <w:t>ПОЗИЦИЯ ОРГАНА РЕГУЛИРОВАНИЯ</w:t>
      </w:r>
    </w:p>
    <w:p w14:paraId="7848AE52" w14:textId="77777777" w:rsidR="00311C15" w:rsidRPr="004D0F3A" w:rsidRDefault="00311C15" w:rsidP="00276818">
      <w:pPr>
        <w:pStyle w:val="2f4"/>
      </w:pPr>
      <w:r w:rsidRPr="004D0F3A">
        <w:t>При тарифном регулировании на 2018 год в составе неподконтрольных расходов РСТ РБ не учитывались расходы на уплату налога на прибыль.</w:t>
      </w:r>
    </w:p>
    <w:p w14:paraId="17546BEA" w14:textId="77777777" w:rsidR="00311C15" w:rsidRPr="004D0F3A" w:rsidRDefault="00311C15" w:rsidP="00276818">
      <w:pPr>
        <w:pStyle w:val="2f4"/>
        <w:rPr>
          <w:b/>
          <w:color w:val="000000"/>
        </w:rPr>
      </w:pPr>
    </w:p>
    <w:p w14:paraId="1CBCA7AF" w14:textId="77777777" w:rsidR="00311C15" w:rsidRPr="004D0F3A" w:rsidRDefault="00311C15" w:rsidP="00276818">
      <w:pPr>
        <w:pStyle w:val="afffc"/>
      </w:pPr>
      <w:r w:rsidRPr="004D0F3A">
        <w:t>ПОЗИЦИЯ ИСПОЛНИТЕЛЯ</w:t>
      </w:r>
    </w:p>
    <w:p w14:paraId="0C79967B" w14:textId="77777777" w:rsidR="00311C15" w:rsidRPr="004D0F3A" w:rsidRDefault="00311C15" w:rsidP="00276818">
      <w:pPr>
        <w:pStyle w:val="2f4"/>
      </w:pPr>
      <w:r w:rsidRPr="004D0F3A">
        <w:t xml:space="preserve">Государственное регулирование деятельности филиала </w:t>
      </w:r>
      <w:r w:rsidR="002E6DB4" w:rsidRPr="004D0F3A">
        <w:t>ПАО </w:t>
      </w:r>
      <w:r w:rsidRPr="004D0F3A">
        <w:t xml:space="preserve">«МРСК Сибири» - «Бурятэнерго» осуществляется методом долгосрочной индексации НВВ на второй долгосрочный период регулирования 2014-2018 гг. </w:t>
      </w:r>
    </w:p>
    <w:p w14:paraId="2F8E9F1D" w14:textId="77777777" w:rsidR="00311C15" w:rsidRPr="004D0F3A" w:rsidRDefault="00311C15" w:rsidP="00276818">
      <w:pPr>
        <w:pStyle w:val="2f4"/>
      </w:pPr>
      <w:r w:rsidRPr="004D0F3A">
        <w:t xml:space="preserve">В соответствии с действующим законодательством статья «Налог на прибыль» является производной от статей «Капитальные вложения», «Прибыль на прочие цели» и «Расходы на социальные нужды». </w:t>
      </w:r>
    </w:p>
    <w:p w14:paraId="0D7AD861" w14:textId="77777777" w:rsidR="00311C15" w:rsidRPr="004D0F3A" w:rsidRDefault="00311C15" w:rsidP="00276818">
      <w:pPr>
        <w:pStyle w:val="2f4"/>
      </w:pPr>
      <w:r w:rsidRPr="004D0F3A">
        <w:t xml:space="preserve">В соответствии с п.12 Методических указаний №98-э к подконтрольным расходам относятся расходы на обслуживание заемных средств, а также расходы по коллективным договорам и другие расходы, осуществляемые из прибыли регулируемой организации. Таким образом, выплаты социального характера в соответствии с коллективным договором, прибыль на социальное развитие, прибыль на поощрения, услуги банка, проценты за пользование кредитом при планировании на очередной период регулирования и по результатам за 2016 год определяются по формулам методических указаний. </w:t>
      </w:r>
    </w:p>
    <w:p w14:paraId="3CCBC799" w14:textId="77777777" w:rsidR="00311C15" w:rsidRPr="004D0F3A" w:rsidRDefault="00311C15" w:rsidP="00276818">
      <w:pPr>
        <w:pStyle w:val="2f4"/>
      </w:pPr>
      <w:r w:rsidRPr="004D0F3A">
        <w:lastRenderedPageBreak/>
        <w:t>Учитывая изложенное, в связи с отсутствием фактической уплаты налога на прибыль за 2016 год, а также отсутствием в тарифной заявке предложения предприятия на планируемый 2018 год, расходы по данной статье принимаются равными 0 тыс. руб. и будут рассмотрены по результатам деятельности предприятия за 2018 год.</w:t>
      </w:r>
    </w:p>
    <w:p w14:paraId="70B5018F" w14:textId="77777777" w:rsidR="00311C15" w:rsidRPr="004D0F3A" w:rsidRDefault="00311C15" w:rsidP="00276818">
      <w:pPr>
        <w:pStyle w:val="2f4"/>
      </w:pPr>
    </w:p>
    <w:p w14:paraId="6B09C801" w14:textId="77777777" w:rsidR="00311C15" w:rsidRPr="004D0F3A" w:rsidRDefault="00311C15" w:rsidP="00276818">
      <w:pPr>
        <w:pStyle w:val="3"/>
        <w:numPr>
          <w:ilvl w:val="2"/>
          <w:numId w:val="2"/>
        </w:numPr>
        <w:ind w:left="1134" w:hanging="1134"/>
        <w:rPr>
          <w:rFonts w:ascii="Myriad Pro" w:eastAsia="Times New Roman" w:hAnsi="Myriad Pro" w:cs="Times New Roman"/>
          <w:b/>
          <w:color w:val="4F6228"/>
          <w:sz w:val="28"/>
          <w:szCs w:val="28"/>
        </w:rPr>
      </w:pPr>
      <w:bookmarkStart w:id="86" w:name="_Toc63423246"/>
      <w:r w:rsidRPr="004D0F3A">
        <w:rPr>
          <w:rFonts w:ascii="Myriad Pro" w:eastAsia="Times New Roman" w:hAnsi="Myriad Pro" w:cs="Times New Roman"/>
          <w:b/>
          <w:color w:val="4F6228"/>
          <w:sz w:val="28"/>
          <w:szCs w:val="28"/>
        </w:rPr>
        <w:t>Выпадающие доходы (п.87 Основ ценообразования)</w:t>
      </w:r>
      <w:bookmarkEnd w:id="86"/>
    </w:p>
    <w:p w14:paraId="714AAE58" w14:textId="77777777" w:rsidR="00311C15" w:rsidRPr="004D0F3A" w:rsidRDefault="00311C15" w:rsidP="00276818">
      <w:pPr>
        <w:pStyle w:val="2f4"/>
      </w:pPr>
      <w:r w:rsidRPr="004D0F3A">
        <w:t xml:space="preserve">Согласно п. 87 Основ ценообразования </w:t>
      </w:r>
      <w:r w:rsidR="002E6DB4" w:rsidRPr="004D0F3A">
        <w:t>№ </w:t>
      </w:r>
      <w:r w:rsidRPr="004D0F3A">
        <w:t>1178 расходы сетевой организации на выполнение организационно-технических мероприятий, указанных в подпунктах «г» и «д» пункта 7 и подпунктах «а» и «д» пункта 18 Правил технологического присоединения энергопринимающих устройств потребителей электрической энергии, объектов по производству электрической энергии, а также объектов электросетевого хозяйства, принадлежащих сетевым организациям и иным лицам, к электрическим сетям, расходы, связанные с технологическим присоединением энергопринимающих устройств, плата за которые устанавливается в соответствии с Основами ценообразования №1178 в размере не более 550 рублей, расходы 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 связанные с осуществлением технологического присоединения к электрическим сетям энергопринимающих устройств максимальной мощностью не более чем 150 кВт, и расходы на выплату процентов по кредитным договорам, связанным с рассрочкой платежа за технологическое присоединение к электрическим сетям энергопринимающих устройств максимальной мощностью свыше 15 и до 150 кВт включительно, не включаемые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в состав платы за технологическое присоединение, составляют выпадающие доходы сетевой организации, связанные с технологическим присоединением к электрическим сетям.</w:t>
      </w:r>
    </w:p>
    <w:p w14:paraId="590F5A08" w14:textId="77777777" w:rsidR="00311C15" w:rsidRPr="004D0F3A" w:rsidRDefault="00311C15" w:rsidP="00276818">
      <w:pPr>
        <w:pStyle w:val="2f4"/>
      </w:pPr>
      <w:r w:rsidRPr="004D0F3A">
        <w:lastRenderedPageBreak/>
        <w:t>Сетевая организация рассчитывает размер указанных выпадающих доходов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w:t>
      </w:r>
    </w:p>
    <w:p w14:paraId="3CFDCCAF" w14:textId="77777777" w:rsidR="00311C15" w:rsidRPr="004D0F3A" w:rsidRDefault="00311C15" w:rsidP="00276818">
      <w:pPr>
        <w:pStyle w:val="2f4"/>
      </w:pPr>
      <w:r w:rsidRPr="004D0F3A">
        <w:t>Регулирующий орган в своем решении по утверждению платы за технологическое присоединение отражает расходы сетевой организации, связанные с осуществлением технологического присоединения к электрическим сетям, не включаемые в плату за технологическое присоединение. Размер указанных расходов включается в тариф на услуги по передаче электрической энергии в соответствии с методическими указаниями, предусмотренными пунктами 32 или 38 Основ ценообразования, начиная с периода регулирования, на который утверждается плата за технологическое присоединение, и отражается регулирующим органом в решении по утверждению цен (тарифов) на услуги по передаче электрической энергии.</w:t>
      </w:r>
    </w:p>
    <w:p w14:paraId="6FA21F00" w14:textId="77777777" w:rsidR="00311C15" w:rsidRPr="004D0F3A" w:rsidRDefault="00311C15" w:rsidP="00276818">
      <w:pPr>
        <w:pStyle w:val="2f4"/>
      </w:pPr>
      <w:r w:rsidRPr="004D0F3A">
        <w:t>Расходы на выплату процентов по кредитным договорам, связанным с рассрочкой платежа за технологическое присоединение энергопринимающих устройств, учитываются в тарифе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в фактическом объеме, но не выше ставки рефинансирования Центрального банка Российской Федерации, действовавшей на дату заключения кредитного договора, увеличенной на 2 процентных пункта. При применении метода доходности инвестированного капитала в тарифе на услуги по передаче электрической энергии в соответствии с методическими указаниями, предусмотренными пунктом 32 Основ ценообразования №1178, учитывается размер превышения расходов на выплату процентов по кредитным договорам над величиной, равной произведению чистого оборотного капитала и нормы доходности инвестированного капитала, созданного после перехода к регулированию методом доходности инвестированного капитала.</w:t>
      </w:r>
    </w:p>
    <w:p w14:paraId="398C4381" w14:textId="77777777" w:rsidR="00311C15" w:rsidRPr="004D0F3A" w:rsidRDefault="00311C15" w:rsidP="00276818">
      <w:pPr>
        <w:pStyle w:val="2f4"/>
        <w:rPr>
          <w:color w:val="000000"/>
        </w:rPr>
      </w:pPr>
    </w:p>
    <w:p w14:paraId="5506731E" w14:textId="77777777" w:rsidR="00311C15" w:rsidRPr="004D0F3A" w:rsidRDefault="00311C15" w:rsidP="00276818">
      <w:pPr>
        <w:pStyle w:val="afffc"/>
      </w:pPr>
      <w:r w:rsidRPr="004D0F3A">
        <w:lastRenderedPageBreak/>
        <w:t>ПОЗИЦИЯ ТЕРРИТОРИАЛЬНОЙ СЕТЕВОЙ ОРГАНИЗАЦИИ</w:t>
      </w:r>
    </w:p>
    <w:p w14:paraId="737B3C22" w14:textId="77777777" w:rsidR="00311C15" w:rsidRPr="004D0F3A" w:rsidRDefault="00311C15" w:rsidP="00276818">
      <w:pPr>
        <w:pStyle w:val="2f4"/>
      </w:pPr>
      <w:r w:rsidRPr="004D0F3A">
        <w:t xml:space="preserve">Величина заявленных выпадающих доходов от технологического присоединения энергопринимающих устройств льготных категорий заявителей к электрическим сетям филиала </w:t>
      </w:r>
      <w:r w:rsidR="002E6DB4" w:rsidRPr="004D0F3A">
        <w:t>ПАО </w:t>
      </w:r>
      <w:r w:rsidRPr="004D0F3A">
        <w:t>«МРСК Сибири» - «Бурятэнерго» на 2018 год составляет 241 341,31 тыс. руб., в том числе:</w:t>
      </w:r>
    </w:p>
    <w:p w14:paraId="59BED651" w14:textId="77777777" w:rsidR="00311C15" w:rsidRPr="004D0F3A" w:rsidRDefault="00311C15" w:rsidP="00276818">
      <w:pPr>
        <w:pStyle w:val="5"/>
        <w:numPr>
          <w:ilvl w:val="0"/>
          <w:numId w:val="49"/>
        </w:numPr>
        <w:tabs>
          <w:tab w:val="clear" w:pos="1134"/>
          <w:tab w:val="left" w:pos="1276"/>
        </w:tabs>
      </w:pPr>
      <w:r w:rsidRPr="004D0F3A">
        <w:t>плановые выпадающие доходы на 2018 год в размере 194 227,8 тыс. руб.,</w:t>
      </w:r>
    </w:p>
    <w:p w14:paraId="0930C5E9" w14:textId="77777777" w:rsidR="00311C15" w:rsidRPr="004D0F3A" w:rsidRDefault="00311C15" w:rsidP="00276818">
      <w:pPr>
        <w:pStyle w:val="5"/>
        <w:numPr>
          <w:ilvl w:val="0"/>
          <w:numId w:val="49"/>
        </w:numPr>
        <w:tabs>
          <w:tab w:val="clear" w:pos="1134"/>
          <w:tab w:val="left" w:pos="1276"/>
        </w:tabs>
      </w:pPr>
      <w:r w:rsidRPr="004D0F3A">
        <w:t>фактические выпадающие доходы за 2016 год в размере 47 113,5 тыс. руб.</w:t>
      </w:r>
    </w:p>
    <w:p w14:paraId="2F251F03" w14:textId="77777777" w:rsidR="00311C15" w:rsidRPr="004D0F3A" w:rsidRDefault="00311C15" w:rsidP="005D1E13">
      <w:pPr>
        <w:pStyle w:val="2f4"/>
      </w:pPr>
      <w:r w:rsidRPr="004D0F3A">
        <w:t xml:space="preserve">В качестве обоснования заявленных расходов на 2018 год филиалом </w:t>
      </w:r>
      <w:r w:rsidR="002E6DB4" w:rsidRPr="004D0F3A">
        <w:t>ПАО </w:t>
      </w:r>
      <w:r w:rsidRPr="004D0F3A">
        <w:t>«МРСК Сибири» - «Бурятэнерго» представлены:</w:t>
      </w:r>
    </w:p>
    <w:p w14:paraId="3E2385BD" w14:textId="77777777" w:rsidR="00311C15" w:rsidRPr="004D0F3A" w:rsidRDefault="00311C15" w:rsidP="005D1E13">
      <w:pPr>
        <w:pStyle w:val="40"/>
      </w:pPr>
      <w:r w:rsidRPr="004D0F3A">
        <w:t>расчет выпадающих доходов от технологического присоединения энергопринимающих устройств максимальной мощностью, не превышающей 15 кВт включительно (с учетом ранее присоединенной в данной точке присоединения мощности), при присоединении объектов, отнесенных к третьей категории надежности (по одному источнику электроснабжения) при условии, что расстояние от границ участка Заявителя до объектов электросетевого хозяйства на уровне напряжения до 20 кВ включительно необходимого Заявителю уровня напряжения сетевой организации, в которую подана заявка, составляет не более 300 метров в городах и поселках городского типа и не более 500 метров в сельской местности  на 2018 год и за 2016 год;</w:t>
      </w:r>
    </w:p>
    <w:p w14:paraId="73CE80B8" w14:textId="77777777" w:rsidR="00311C15" w:rsidRPr="004D0F3A" w:rsidRDefault="00311C15" w:rsidP="005D1E13">
      <w:pPr>
        <w:pStyle w:val="40"/>
      </w:pPr>
      <w:r w:rsidRPr="004D0F3A">
        <w:t>расчет размера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 не включаемых в состав платы за технологическое присоединение;</w:t>
      </w:r>
    </w:p>
    <w:p w14:paraId="542D039C" w14:textId="77777777" w:rsidR="00311C15" w:rsidRPr="004D0F3A" w:rsidRDefault="00311C15" w:rsidP="005D1E13">
      <w:pPr>
        <w:pStyle w:val="40"/>
      </w:pPr>
      <w:r w:rsidRPr="004D0F3A">
        <w:t>расчет размера расходов, связанных с осуществлением технологического присоединения к электрическим сетям энергопринимающих устройств максимальной мощностью до 150 кВт включительно, не включаемых в состав платы за технологическое присоединение;</w:t>
      </w:r>
    </w:p>
    <w:p w14:paraId="5DF05FBF" w14:textId="77777777" w:rsidR="00311C15" w:rsidRPr="004D0F3A" w:rsidRDefault="00311C15" w:rsidP="005D1E13">
      <w:pPr>
        <w:pStyle w:val="40"/>
      </w:pPr>
      <w:r w:rsidRPr="004D0F3A">
        <w:lastRenderedPageBreak/>
        <w:t xml:space="preserve">программа технологических присоединений к электрическим сетям филиала </w:t>
      </w:r>
      <w:r w:rsidR="002E6DB4" w:rsidRPr="004D0F3A">
        <w:t>ПАО </w:t>
      </w:r>
      <w:r w:rsidRPr="004D0F3A">
        <w:t>«МРСК Сибири» - «Бурятэнерго» энергетических установок потребителей максимальной мощностью не более 15 кВт, оплата по которым составила не более 550 руб. с НДС (факт 2014-2016 годы, план на 2018 год);</w:t>
      </w:r>
    </w:p>
    <w:p w14:paraId="699607B0" w14:textId="77777777" w:rsidR="00311C15" w:rsidRPr="004D0F3A" w:rsidRDefault="00311C15" w:rsidP="005D1E13">
      <w:pPr>
        <w:pStyle w:val="40"/>
      </w:pPr>
      <w:r w:rsidRPr="004D0F3A">
        <w:t xml:space="preserve">реестр исполненных договоров технологического присоединения заявителей до 15 кВт, оплата по которым составила не более 550 руб. с НДС, за 2016 год; </w:t>
      </w:r>
    </w:p>
    <w:p w14:paraId="3BB1DAF5" w14:textId="77777777" w:rsidR="00311C15" w:rsidRPr="004D0F3A" w:rsidRDefault="00311C15" w:rsidP="005D1E13">
      <w:pPr>
        <w:pStyle w:val="40"/>
      </w:pPr>
      <w:r w:rsidRPr="004D0F3A">
        <w:t>договоры на осуществление технологического присоединения заявителей до 15 кВт, до 15 кВт со строительством, до 150 кВт и до 150 кВт со строительством (представлены выборочно по усмотрению предприятия);</w:t>
      </w:r>
    </w:p>
    <w:p w14:paraId="3129B1B0" w14:textId="77777777" w:rsidR="00311C15" w:rsidRPr="004D0F3A" w:rsidRDefault="00311C15" w:rsidP="005D1E13">
      <w:pPr>
        <w:pStyle w:val="40"/>
      </w:pPr>
      <w:r w:rsidRPr="004D0F3A">
        <w:t>реестр актов выполненных работ по строительству воздушных и кабельных линий электропередачи, объемах максимальной мощности построенных объектов для обеспечения технологического присоединения за 2016 год и акты выполненных работ хозяйственным способом для обеспечения технологического присоединения за 2016 год.</w:t>
      </w:r>
    </w:p>
    <w:p w14:paraId="279267C2" w14:textId="77777777" w:rsidR="00311C15" w:rsidRPr="004D0F3A" w:rsidRDefault="00311C15" w:rsidP="005D1E13">
      <w:pPr>
        <w:pStyle w:val="2f4"/>
      </w:pPr>
    </w:p>
    <w:p w14:paraId="36A34782" w14:textId="77777777" w:rsidR="00311C15" w:rsidRPr="004D0F3A" w:rsidRDefault="00311C15" w:rsidP="005D1E13">
      <w:pPr>
        <w:pStyle w:val="afffc"/>
      </w:pPr>
      <w:r w:rsidRPr="004D0F3A">
        <w:t>ПОЗИЦИЯ ОРГАНА РЕГУЛИРОВАНИЯ</w:t>
      </w:r>
    </w:p>
    <w:p w14:paraId="30FB0B63" w14:textId="77777777" w:rsidR="00311C15" w:rsidRPr="004D0F3A" w:rsidRDefault="00311C15" w:rsidP="005D1E13">
      <w:pPr>
        <w:pStyle w:val="2f4"/>
      </w:pPr>
      <w:r w:rsidRPr="004D0F3A">
        <w:t>В соответствии с протоколом заседания Коллегии Республиканской службы по тарифам Республики Бурятия в расчете НВВ на 2018 год учтены выпадающие доходы по технологическому присоединению в размере 99 973,42 тыс. руб.</w:t>
      </w:r>
    </w:p>
    <w:p w14:paraId="29F0A18B" w14:textId="77777777" w:rsidR="00311C15" w:rsidRPr="004D0F3A" w:rsidRDefault="00311C15" w:rsidP="005D1E13">
      <w:pPr>
        <w:pStyle w:val="2f4"/>
      </w:pPr>
      <w:r w:rsidRPr="004D0F3A">
        <w:t xml:space="preserve">Величина </w:t>
      </w:r>
      <w:hyperlink w:anchor="Par469" w:tooltip="ВЫПАДАЮЩИЕ ДОХОДЫ ТЕРРИТОРИАЛЬНЫХ СЕТЕВЫХ ОРГАНИЗАЦИЙ" w:history="1">
        <w:r w:rsidRPr="004D0F3A">
          <w:t>выпадающих доходов</w:t>
        </w:r>
      </w:hyperlink>
      <w:r w:rsidRPr="004D0F3A">
        <w:t xml:space="preserve"> </w:t>
      </w:r>
      <w:r w:rsidR="002E6DB4" w:rsidRPr="004D0F3A">
        <w:rPr>
          <w:bCs/>
        </w:rPr>
        <w:t>ПАО </w:t>
      </w:r>
      <w:r w:rsidRPr="004D0F3A">
        <w:rPr>
          <w:bCs/>
        </w:rPr>
        <w:t>«МРСК Сибири» - «Бурятэнерго»</w:t>
      </w:r>
      <w:r w:rsidRPr="004D0F3A">
        <w:t xml:space="preserve">, связанных с осуществлением технологического присоединения к электрическим сетям, подлежащих включению в тариф на передачу электрической энергии на 2018 год, 99 973,42 тыс. руб. также отражена в приказе Республиканской службой по тарифам Республики Бурятия от 19.12.2017 </w:t>
      </w:r>
      <w:r w:rsidR="002E6DB4" w:rsidRPr="004D0F3A">
        <w:t>№ </w:t>
      </w:r>
      <w:r w:rsidRPr="004D0F3A">
        <w:t>1/27 «Об утверждении платы за технологическое присоединение к электрическим сетям территориальных сетевых организаций на территории Республики Бурятия».</w:t>
      </w:r>
    </w:p>
    <w:p w14:paraId="0F721D67" w14:textId="77777777" w:rsidR="00311C15" w:rsidRPr="004D0F3A" w:rsidRDefault="00311C15" w:rsidP="005D1E13">
      <w:pPr>
        <w:pStyle w:val="2f4"/>
      </w:pPr>
      <w:r w:rsidRPr="004D0F3A">
        <w:t>Информация о составе выпадающих доходов</w:t>
      </w:r>
      <w:r w:rsidRPr="004D0F3A">
        <w:rPr>
          <w:bCs/>
        </w:rPr>
        <w:t xml:space="preserve"> на 2018 год</w:t>
      </w:r>
      <w:r w:rsidRPr="004D0F3A">
        <w:t>, связанных с осуществление</w:t>
      </w:r>
      <w:r w:rsidRPr="004D0F3A">
        <w:rPr>
          <w:bCs/>
        </w:rPr>
        <w:t xml:space="preserve">м технологического присоединения к электрическим сетям </w:t>
      </w:r>
      <w:r w:rsidRPr="004D0F3A">
        <w:rPr>
          <w:bCs/>
        </w:rPr>
        <w:lastRenderedPageBreak/>
        <w:t xml:space="preserve">филиала </w:t>
      </w:r>
      <w:r w:rsidR="002E6DB4" w:rsidRPr="004D0F3A">
        <w:rPr>
          <w:bCs/>
        </w:rPr>
        <w:t>ПАО </w:t>
      </w:r>
      <w:r w:rsidRPr="004D0F3A">
        <w:rPr>
          <w:bCs/>
        </w:rPr>
        <w:t>«МРСК Сибири» - «Бурятэнерго», представлена в следующей таблице.</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8"/>
        <w:gridCol w:w="4938"/>
        <w:gridCol w:w="1973"/>
        <w:gridCol w:w="2111"/>
      </w:tblGrid>
      <w:tr w:rsidR="00311C15" w:rsidRPr="004D0F3A" w14:paraId="4288DB43" w14:textId="77777777" w:rsidTr="005D1E13">
        <w:trPr>
          <w:trHeight w:val="300"/>
          <w:tblHeader/>
        </w:trPr>
        <w:tc>
          <w:tcPr>
            <w:tcW w:w="2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7DEABF8" w14:textId="77777777" w:rsidR="00311C15" w:rsidRPr="004D0F3A" w:rsidRDefault="002E6DB4" w:rsidP="005D1E13">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 </w:t>
            </w:r>
            <w:r w:rsidR="00311C15" w:rsidRPr="004D0F3A">
              <w:rPr>
                <w:rFonts w:ascii="Myriad Pro" w:eastAsia="Calibri" w:hAnsi="Myriad Pro"/>
                <w:b/>
                <w:color w:val="FFFFFF" w:themeColor="background1"/>
                <w:sz w:val="20"/>
                <w:szCs w:val="20"/>
              </w:rPr>
              <w:t>п/п</w:t>
            </w:r>
          </w:p>
          <w:p w14:paraId="247821BC" w14:textId="77777777" w:rsidR="00311C15" w:rsidRPr="004D0F3A" w:rsidRDefault="00311C15" w:rsidP="005D1E13">
            <w:pPr>
              <w:widowControl w:val="0"/>
              <w:spacing w:after="0" w:line="240" w:lineRule="auto"/>
              <w:ind w:left="-57" w:right="-57"/>
              <w:jc w:val="center"/>
              <w:rPr>
                <w:rFonts w:ascii="Myriad Pro" w:eastAsia="Calibri" w:hAnsi="Myriad Pro"/>
                <w:b/>
                <w:color w:val="FFFFFF" w:themeColor="background1"/>
                <w:sz w:val="20"/>
                <w:szCs w:val="20"/>
              </w:rPr>
            </w:pPr>
          </w:p>
        </w:tc>
        <w:tc>
          <w:tcPr>
            <w:tcW w:w="25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FB2FE91" w14:textId="77777777" w:rsidR="00311C15" w:rsidRPr="004D0F3A" w:rsidRDefault="00311C15" w:rsidP="005D1E13">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Наименование</w:t>
            </w:r>
          </w:p>
        </w:tc>
        <w:tc>
          <w:tcPr>
            <w:tcW w:w="10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0DCCF48" w14:textId="77777777" w:rsidR="00311C15" w:rsidRPr="004D0F3A" w:rsidRDefault="00311C15" w:rsidP="005D1E13">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 xml:space="preserve">Предложение </w:t>
            </w:r>
            <w:r w:rsidR="002E6DB4" w:rsidRPr="004D0F3A">
              <w:rPr>
                <w:rFonts w:ascii="Myriad Pro" w:eastAsia="Calibri" w:hAnsi="Myriad Pro"/>
                <w:b/>
                <w:color w:val="FFFFFF" w:themeColor="background1"/>
                <w:sz w:val="20"/>
                <w:szCs w:val="20"/>
              </w:rPr>
              <w:t>ПАО </w:t>
            </w:r>
            <w:r w:rsidRPr="004D0F3A">
              <w:rPr>
                <w:rFonts w:ascii="Myriad Pro" w:eastAsia="Calibri" w:hAnsi="Myriad Pro"/>
                <w:b/>
                <w:color w:val="FFFFFF" w:themeColor="background1"/>
                <w:sz w:val="20"/>
                <w:szCs w:val="20"/>
              </w:rPr>
              <w:t>«МРСК Сибири» -  «Бурятэнерго»,</w:t>
            </w:r>
          </w:p>
          <w:p w14:paraId="32089F06" w14:textId="77777777" w:rsidR="00311C15" w:rsidRPr="004D0F3A" w:rsidRDefault="00311C15" w:rsidP="005D1E13">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тыс. руб. без НДС</w:t>
            </w:r>
          </w:p>
        </w:tc>
        <w:tc>
          <w:tcPr>
            <w:tcW w:w="11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FC986EB" w14:textId="77777777" w:rsidR="00311C15" w:rsidRPr="004D0F3A" w:rsidRDefault="00311C15" w:rsidP="005D1E13">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Принято Республиканской службой по тарифам Республики Бурятия,</w:t>
            </w:r>
          </w:p>
          <w:p w14:paraId="4149AD44" w14:textId="77777777" w:rsidR="00311C15" w:rsidRPr="004D0F3A" w:rsidRDefault="00311C15" w:rsidP="005D1E13">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тыс. руб. без НДС</w:t>
            </w:r>
          </w:p>
        </w:tc>
      </w:tr>
      <w:tr w:rsidR="00311C15" w:rsidRPr="004D0F3A" w14:paraId="33D73B36" w14:textId="77777777" w:rsidTr="005D1E13">
        <w:trPr>
          <w:trHeight w:val="20"/>
        </w:trPr>
        <w:tc>
          <w:tcPr>
            <w:tcW w:w="286" w:type="pct"/>
            <w:shd w:val="clear" w:color="auto" w:fill="auto"/>
            <w:noWrap/>
            <w:vAlign w:val="center"/>
          </w:tcPr>
          <w:p w14:paraId="17507B80" w14:textId="77777777" w:rsidR="00311C15" w:rsidRPr="004D0F3A" w:rsidRDefault="00311C15" w:rsidP="005D1E13">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bCs/>
                <w:sz w:val="20"/>
                <w:szCs w:val="20"/>
              </w:rPr>
              <w:t>1.</w:t>
            </w:r>
          </w:p>
        </w:tc>
        <w:tc>
          <w:tcPr>
            <w:tcW w:w="2579" w:type="pct"/>
            <w:shd w:val="clear" w:color="auto" w:fill="auto"/>
            <w:vAlign w:val="center"/>
          </w:tcPr>
          <w:p w14:paraId="059E8F08" w14:textId="77777777" w:rsidR="00311C15" w:rsidRPr="004D0F3A" w:rsidRDefault="00311C15" w:rsidP="005D1E13">
            <w:pPr>
              <w:widowControl w:val="0"/>
              <w:spacing w:after="0" w:line="240" w:lineRule="auto"/>
              <w:ind w:left="-57" w:right="-57"/>
              <w:rPr>
                <w:rFonts w:ascii="Myriad Pro" w:eastAsia="Calibri" w:hAnsi="Myriad Pro"/>
                <w:sz w:val="20"/>
                <w:szCs w:val="20"/>
              </w:rPr>
            </w:pPr>
            <w:r w:rsidRPr="004D0F3A">
              <w:rPr>
                <w:rFonts w:ascii="Myriad Pro" w:eastAsia="Calibri" w:hAnsi="Myriad Pro"/>
                <w:color w:val="000000"/>
                <w:sz w:val="20"/>
                <w:szCs w:val="20"/>
              </w:rPr>
              <w:t>Размер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w:t>
            </w:r>
          </w:p>
        </w:tc>
        <w:tc>
          <w:tcPr>
            <w:tcW w:w="1031" w:type="pct"/>
            <w:shd w:val="clear" w:color="auto" w:fill="auto"/>
            <w:noWrap/>
            <w:vAlign w:val="center"/>
          </w:tcPr>
          <w:p w14:paraId="2EE1DBDB" w14:textId="77777777" w:rsidR="00311C15" w:rsidRPr="004D0F3A" w:rsidRDefault="00311C15" w:rsidP="005D1E13">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color w:val="000000"/>
                <w:sz w:val="20"/>
                <w:szCs w:val="20"/>
              </w:rPr>
              <w:t>223 614,53</w:t>
            </w:r>
          </w:p>
        </w:tc>
        <w:tc>
          <w:tcPr>
            <w:tcW w:w="1103" w:type="pct"/>
            <w:vAlign w:val="center"/>
          </w:tcPr>
          <w:p w14:paraId="29BC3202" w14:textId="77777777" w:rsidR="00311C15" w:rsidRPr="004D0F3A" w:rsidRDefault="00311C15" w:rsidP="005D1E13">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color w:val="000000"/>
                <w:sz w:val="20"/>
                <w:szCs w:val="20"/>
              </w:rPr>
              <w:t>89 277,08</w:t>
            </w:r>
          </w:p>
        </w:tc>
      </w:tr>
      <w:tr w:rsidR="00311C15" w:rsidRPr="004D0F3A" w14:paraId="74918AE8" w14:textId="77777777" w:rsidTr="005D1E13">
        <w:trPr>
          <w:trHeight w:val="20"/>
        </w:trPr>
        <w:tc>
          <w:tcPr>
            <w:tcW w:w="286" w:type="pct"/>
            <w:shd w:val="clear" w:color="auto" w:fill="auto"/>
            <w:noWrap/>
            <w:vAlign w:val="center"/>
          </w:tcPr>
          <w:p w14:paraId="63076134" w14:textId="77777777" w:rsidR="00311C15" w:rsidRPr="004D0F3A" w:rsidRDefault="00311C15" w:rsidP="005D1E13">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bCs/>
                <w:sz w:val="20"/>
                <w:szCs w:val="20"/>
              </w:rPr>
              <w:t>1.1.</w:t>
            </w:r>
          </w:p>
        </w:tc>
        <w:tc>
          <w:tcPr>
            <w:tcW w:w="2579" w:type="pct"/>
            <w:shd w:val="clear" w:color="auto" w:fill="auto"/>
            <w:vAlign w:val="center"/>
          </w:tcPr>
          <w:p w14:paraId="2D28F8E2" w14:textId="77777777" w:rsidR="00311C15" w:rsidRPr="004D0F3A" w:rsidRDefault="00311C15" w:rsidP="005D1E13">
            <w:pPr>
              <w:widowControl w:val="0"/>
              <w:spacing w:after="0" w:line="240" w:lineRule="auto"/>
              <w:ind w:left="-57" w:right="-57"/>
              <w:rPr>
                <w:rFonts w:ascii="Myriad Pro" w:eastAsia="Calibri" w:hAnsi="Myriad Pro"/>
                <w:sz w:val="20"/>
                <w:szCs w:val="20"/>
              </w:rPr>
            </w:pPr>
            <w:r w:rsidRPr="004D0F3A">
              <w:rPr>
                <w:rFonts w:ascii="Myriad Pro" w:eastAsia="Calibri" w:hAnsi="Myriad Pro"/>
                <w:color w:val="000000"/>
                <w:sz w:val="20"/>
                <w:szCs w:val="20"/>
              </w:rPr>
              <w:t>Фактические расходы, не включаемые в плату за технологическое присоединение, за 2016 год</w:t>
            </w:r>
          </w:p>
        </w:tc>
        <w:tc>
          <w:tcPr>
            <w:tcW w:w="1031" w:type="pct"/>
            <w:shd w:val="clear" w:color="auto" w:fill="auto"/>
            <w:noWrap/>
            <w:vAlign w:val="center"/>
          </w:tcPr>
          <w:p w14:paraId="17E0CCA6" w14:textId="77777777" w:rsidR="00311C15" w:rsidRPr="004D0F3A" w:rsidRDefault="00311C15" w:rsidP="005D1E13">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color w:val="000000"/>
                <w:sz w:val="20"/>
                <w:szCs w:val="20"/>
              </w:rPr>
              <w:t>43 492,15</w:t>
            </w:r>
          </w:p>
        </w:tc>
        <w:tc>
          <w:tcPr>
            <w:tcW w:w="1103" w:type="pct"/>
            <w:vAlign w:val="center"/>
          </w:tcPr>
          <w:p w14:paraId="2617A7EA" w14:textId="77777777" w:rsidR="00311C15" w:rsidRPr="004D0F3A" w:rsidRDefault="00311C15" w:rsidP="005D1E13">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color w:val="000000"/>
                <w:sz w:val="20"/>
                <w:szCs w:val="20"/>
              </w:rPr>
              <w:t>43 492,15</w:t>
            </w:r>
          </w:p>
        </w:tc>
      </w:tr>
      <w:tr w:rsidR="00311C15" w:rsidRPr="004D0F3A" w14:paraId="5A60A24D" w14:textId="77777777" w:rsidTr="005D1E13">
        <w:trPr>
          <w:trHeight w:val="20"/>
        </w:trPr>
        <w:tc>
          <w:tcPr>
            <w:tcW w:w="286" w:type="pct"/>
            <w:shd w:val="clear" w:color="auto" w:fill="auto"/>
            <w:noWrap/>
            <w:vAlign w:val="center"/>
          </w:tcPr>
          <w:p w14:paraId="0E8ACA64" w14:textId="77777777" w:rsidR="00311C15" w:rsidRPr="004D0F3A" w:rsidRDefault="00311C15" w:rsidP="005D1E13">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bCs/>
                <w:sz w:val="20"/>
                <w:szCs w:val="20"/>
              </w:rPr>
              <w:t>1.2.</w:t>
            </w:r>
          </w:p>
        </w:tc>
        <w:tc>
          <w:tcPr>
            <w:tcW w:w="2579" w:type="pct"/>
            <w:shd w:val="clear" w:color="auto" w:fill="auto"/>
            <w:vAlign w:val="center"/>
          </w:tcPr>
          <w:p w14:paraId="7D830536" w14:textId="77777777" w:rsidR="00311C15" w:rsidRPr="004D0F3A" w:rsidRDefault="00311C15" w:rsidP="005D1E13">
            <w:pPr>
              <w:widowControl w:val="0"/>
              <w:spacing w:after="0" w:line="240" w:lineRule="auto"/>
              <w:ind w:left="-57" w:right="-57"/>
              <w:rPr>
                <w:rFonts w:ascii="Myriad Pro" w:eastAsia="Calibri" w:hAnsi="Myriad Pro"/>
                <w:color w:val="000000"/>
                <w:sz w:val="20"/>
                <w:szCs w:val="20"/>
              </w:rPr>
            </w:pPr>
            <w:r w:rsidRPr="004D0F3A">
              <w:rPr>
                <w:rFonts w:ascii="Myriad Pro" w:eastAsia="Calibri" w:hAnsi="Myriad Pro"/>
                <w:color w:val="000000"/>
                <w:sz w:val="20"/>
                <w:szCs w:val="20"/>
              </w:rPr>
              <w:t>Плановые показатели на 2018 год</w:t>
            </w:r>
          </w:p>
        </w:tc>
        <w:tc>
          <w:tcPr>
            <w:tcW w:w="1031" w:type="pct"/>
            <w:shd w:val="clear" w:color="auto" w:fill="auto"/>
            <w:noWrap/>
            <w:vAlign w:val="center"/>
          </w:tcPr>
          <w:p w14:paraId="266BF33D" w14:textId="77777777" w:rsidR="00311C15" w:rsidRPr="004D0F3A" w:rsidRDefault="00311C15" w:rsidP="005D1E13">
            <w:pPr>
              <w:widowControl w:val="0"/>
              <w:spacing w:after="0" w:line="240" w:lineRule="auto"/>
              <w:ind w:left="-57" w:right="-57"/>
              <w:jc w:val="center"/>
              <w:rPr>
                <w:rFonts w:ascii="Myriad Pro" w:eastAsia="Calibri" w:hAnsi="Myriad Pro"/>
                <w:color w:val="000000"/>
                <w:sz w:val="20"/>
                <w:szCs w:val="20"/>
              </w:rPr>
            </w:pPr>
            <w:r w:rsidRPr="004D0F3A">
              <w:rPr>
                <w:rFonts w:ascii="Myriad Pro" w:eastAsia="Calibri" w:hAnsi="Myriad Pro"/>
                <w:color w:val="000000"/>
                <w:sz w:val="20"/>
                <w:szCs w:val="20"/>
              </w:rPr>
              <w:t>180 122,38</w:t>
            </w:r>
          </w:p>
        </w:tc>
        <w:tc>
          <w:tcPr>
            <w:tcW w:w="1103" w:type="pct"/>
            <w:vAlign w:val="center"/>
          </w:tcPr>
          <w:p w14:paraId="165F2023" w14:textId="77777777" w:rsidR="00311C15" w:rsidRPr="004D0F3A" w:rsidRDefault="00311C15" w:rsidP="005D1E13">
            <w:pPr>
              <w:widowControl w:val="0"/>
              <w:spacing w:after="0" w:line="240" w:lineRule="auto"/>
              <w:ind w:left="-57" w:right="-57"/>
              <w:jc w:val="center"/>
              <w:rPr>
                <w:rFonts w:ascii="Myriad Pro" w:eastAsia="Calibri" w:hAnsi="Myriad Pro"/>
                <w:color w:val="000000"/>
                <w:sz w:val="20"/>
                <w:szCs w:val="20"/>
              </w:rPr>
            </w:pPr>
            <w:r w:rsidRPr="004D0F3A">
              <w:rPr>
                <w:rFonts w:ascii="Myriad Pro" w:eastAsia="Calibri" w:hAnsi="Myriad Pro"/>
                <w:color w:val="000000"/>
                <w:sz w:val="20"/>
                <w:szCs w:val="20"/>
              </w:rPr>
              <w:t>45 784,93</w:t>
            </w:r>
          </w:p>
        </w:tc>
      </w:tr>
      <w:tr w:rsidR="00311C15" w:rsidRPr="004D0F3A" w14:paraId="104F7942" w14:textId="77777777" w:rsidTr="005D1E13">
        <w:trPr>
          <w:trHeight w:val="20"/>
        </w:trPr>
        <w:tc>
          <w:tcPr>
            <w:tcW w:w="286" w:type="pct"/>
            <w:shd w:val="clear" w:color="auto" w:fill="auto"/>
            <w:noWrap/>
            <w:vAlign w:val="center"/>
          </w:tcPr>
          <w:p w14:paraId="483F37AB" w14:textId="77777777" w:rsidR="00311C15" w:rsidRPr="004D0F3A" w:rsidRDefault="00311C15" w:rsidP="005D1E13">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bCs/>
                <w:sz w:val="20"/>
                <w:szCs w:val="20"/>
              </w:rPr>
              <w:t>2.</w:t>
            </w:r>
          </w:p>
        </w:tc>
        <w:tc>
          <w:tcPr>
            <w:tcW w:w="2579" w:type="pct"/>
            <w:shd w:val="clear" w:color="auto" w:fill="auto"/>
            <w:vAlign w:val="center"/>
          </w:tcPr>
          <w:p w14:paraId="3C4770D7" w14:textId="77777777" w:rsidR="00311C15" w:rsidRPr="004D0F3A" w:rsidRDefault="00311C15" w:rsidP="005D1E13">
            <w:pPr>
              <w:widowControl w:val="0"/>
              <w:spacing w:after="0" w:line="240" w:lineRule="auto"/>
              <w:ind w:left="-57" w:right="-57"/>
              <w:rPr>
                <w:rFonts w:ascii="Myriad Pro" w:eastAsia="Calibri" w:hAnsi="Myriad Pro"/>
                <w:color w:val="000000"/>
                <w:sz w:val="20"/>
                <w:szCs w:val="20"/>
              </w:rPr>
            </w:pPr>
            <w:r w:rsidRPr="004D0F3A">
              <w:rPr>
                <w:rFonts w:ascii="Myriad Pro" w:eastAsia="Calibri" w:hAnsi="Myriad Pro"/>
                <w:color w:val="000000"/>
                <w:sz w:val="20"/>
                <w:szCs w:val="20"/>
              </w:rPr>
              <w:t>Размер расходов, связанных с осуществлением технологического присоединения энергопринимающих устройств максимальной мощностью, не превышающей 150 кВт включительно</w:t>
            </w:r>
          </w:p>
        </w:tc>
        <w:tc>
          <w:tcPr>
            <w:tcW w:w="1031" w:type="pct"/>
            <w:shd w:val="clear" w:color="auto" w:fill="auto"/>
            <w:noWrap/>
            <w:vAlign w:val="center"/>
          </w:tcPr>
          <w:p w14:paraId="1BC0BA28" w14:textId="77777777" w:rsidR="00311C15" w:rsidRPr="004D0F3A" w:rsidRDefault="00311C15" w:rsidP="005D1E13">
            <w:pPr>
              <w:widowControl w:val="0"/>
              <w:spacing w:after="0" w:line="240" w:lineRule="auto"/>
              <w:ind w:left="-57" w:right="-57"/>
              <w:jc w:val="center"/>
              <w:rPr>
                <w:rFonts w:ascii="Myriad Pro" w:eastAsia="Calibri" w:hAnsi="Myriad Pro"/>
                <w:color w:val="000000"/>
                <w:sz w:val="20"/>
                <w:szCs w:val="20"/>
              </w:rPr>
            </w:pPr>
            <w:r w:rsidRPr="004D0F3A">
              <w:rPr>
                <w:rFonts w:ascii="Myriad Pro" w:eastAsia="Calibri" w:hAnsi="Myriad Pro"/>
                <w:color w:val="000000"/>
                <w:sz w:val="20"/>
                <w:szCs w:val="20"/>
              </w:rPr>
              <w:t>17 726,78</w:t>
            </w:r>
          </w:p>
        </w:tc>
        <w:tc>
          <w:tcPr>
            <w:tcW w:w="1103" w:type="pct"/>
            <w:vAlign w:val="center"/>
          </w:tcPr>
          <w:p w14:paraId="4BB24009" w14:textId="77777777" w:rsidR="00311C15" w:rsidRPr="004D0F3A" w:rsidRDefault="00311C15" w:rsidP="005D1E13">
            <w:pPr>
              <w:widowControl w:val="0"/>
              <w:spacing w:after="0" w:line="240" w:lineRule="auto"/>
              <w:ind w:left="-57" w:right="-57"/>
              <w:jc w:val="center"/>
              <w:rPr>
                <w:rFonts w:ascii="Myriad Pro" w:eastAsia="Calibri" w:hAnsi="Myriad Pro"/>
                <w:color w:val="000000"/>
                <w:sz w:val="20"/>
                <w:szCs w:val="20"/>
              </w:rPr>
            </w:pPr>
            <w:r w:rsidRPr="004D0F3A">
              <w:rPr>
                <w:rFonts w:ascii="Myriad Pro" w:eastAsia="Calibri" w:hAnsi="Myriad Pro"/>
                <w:color w:val="000000"/>
                <w:sz w:val="20"/>
                <w:szCs w:val="20"/>
              </w:rPr>
              <w:t>10 696,34</w:t>
            </w:r>
          </w:p>
        </w:tc>
      </w:tr>
      <w:tr w:rsidR="00311C15" w:rsidRPr="004D0F3A" w14:paraId="593B8454" w14:textId="77777777" w:rsidTr="005D1E13">
        <w:trPr>
          <w:trHeight w:val="20"/>
        </w:trPr>
        <w:tc>
          <w:tcPr>
            <w:tcW w:w="286" w:type="pct"/>
            <w:shd w:val="clear" w:color="auto" w:fill="auto"/>
            <w:noWrap/>
            <w:vAlign w:val="center"/>
          </w:tcPr>
          <w:p w14:paraId="53EB803D" w14:textId="77777777" w:rsidR="00311C15" w:rsidRPr="004D0F3A" w:rsidRDefault="00311C15" w:rsidP="005D1E13">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bCs/>
                <w:sz w:val="20"/>
                <w:szCs w:val="20"/>
              </w:rPr>
              <w:t>2.1.</w:t>
            </w:r>
          </w:p>
        </w:tc>
        <w:tc>
          <w:tcPr>
            <w:tcW w:w="2579" w:type="pct"/>
            <w:shd w:val="clear" w:color="auto" w:fill="auto"/>
            <w:vAlign w:val="center"/>
          </w:tcPr>
          <w:p w14:paraId="0CA384E5" w14:textId="77777777" w:rsidR="00311C15" w:rsidRPr="004D0F3A" w:rsidRDefault="00311C15" w:rsidP="005D1E13">
            <w:pPr>
              <w:widowControl w:val="0"/>
              <w:spacing w:after="0" w:line="240" w:lineRule="auto"/>
              <w:ind w:left="-57" w:right="-57"/>
              <w:rPr>
                <w:rFonts w:ascii="Myriad Pro" w:eastAsia="Calibri" w:hAnsi="Myriad Pro"/>
                <w:color w:val="000000"/>
                <w:sz w:val="20"/>
                <w:szCs w:val="20"/>
              </w:rPr>
            </w:pPr>
            <w:r w:rsidRPr="004D0F3A">
              <w:rPr>
                <w:rFonts w:ascii="Myriad Pro" w:eastAsia="Calibri" w:hAnsi="Myriad Pro"/>
                <w:color w:val="000000"/>
                <w:sz w:val="20"/>
                <w:szCs w:val="20"/>
              </w:rPr>
              <w:t>Фактические расходы, не включаемые в плату за технологическое присоединение, за 2016 год</w:t>
            </w:r>
          </w:p>
        </w:tc>
        <w:tc>
          <w:tcPr>
            <w:tcW w:w="1031" w:type="pct"/>
            <w:shd w:val="clear" w:color="auto" w:fill="auto"/>
            <w:noWrap/>
            <w:vAlign w:val="center"/>
          </w:tcPr>
          <w:p w14:paraId="782E0BC5" w14:textId="77777777" w:rsidR="00311C15" w:rsidRPr="004D0F3A" w:rsidRDefault="00311C15" w:rsidP="005D1E13">
            <w:pPr>
              <w:widowControl w:val="0"/>
              <w:spacing w:after="0" w:line="240" w:lineRule="auto"/>
              <w:ind w:left="-57" w:right="-57"/>
              <w:jc w:val="center"/>
              <w:rPr>
                <w:rFonts w:ascii="Myriad Pro" w:eastAsia="Calibri" w:hAnsi="Myriad Pro"/>
                <w:color w:val="000000"/>
                <w:sz w:val="20"/>
                <w:szCs w:val="20"/>
              </w:rPr>
            </w:pPr>
            <w:r w:rsidRPr="004D0F3A">
              <w:rPr>
                <w:rFonts w:ascii="Myriad Pro" w:eastAsia="Calibri" w:hAnsi="Myriad Pro"/>
                <w:color w:val="000000"/>
                <w:sz w:val="20"/>
                <w:szCs w:val="20"/>
              </w:rPr>
              <w:t>3 621,35</w:t>
            </w:r>
          </w:p>
        </w:tc>
        <w:tc>
          <w:tcPr>
            <w:tcW w:w="1103" w:type="pct"/>
            <w:vAlign w:val="center"/>
          </w:tcPr>
          <w:p w14:paraId="198688D1" w14:textId="77777777" w:rsidR="00311C15" w:rsidRPr="004D0F3A" w:rsidRDefault="00311C15" w:rsidP="005D1E13">
            <w:pPr>
              <w:widowControl w:val="0"/>
              <w:spacing w:after="0" w:line="240" w:lineRule="auto"/>
              <w:ind w:left="-57" w:right="-57"/>
              <w:jc w:val="center"/>
              <w:rPr>
                <w:rFonts w:ascii="Myriad Pro" w:eastAsia="Calibri" w:hAnsi="Myriad Pro"/>
                <w:color w:val="000000"/>
                <w:sz w:val="20"/>
                <w:szCs w:val="20"/>
              </w:rPr>
            </w:pPr>
            <w:r w:rsidRPr="004D0F3A">
              <w:rPr>
                <w:rFonts w:ascii="Myriad Pro" w:eastAsia="Calibri" w:hAnsi="Myriad Pro"/>
                <w:color w:val="000000"/>
                <w:sz w:val="20"/>
                <w:szCs w:val="20"/>
              </w:rPr>
              <w:t>3 363,59</w:t>
            </w:r>
          </w:p>
        </w:tc>
      </w:tr>
      <w:tr w:rsidR="00311C15" w:rsidRPr="004D0F3A" w14:paraId="2AF5DACF" w14:textId="77777777" w:rsidTr="005D1E13">
        <w:trPr>
          <w:trHeight w:val="20"/>
        </w:trPr>
        <w:tc>
          <w:tcPr>
            <w:tcW w:w="286" w:type="pct"/>
            <w:shd w:val="clear" w:color="auto" w:fill="auto"/>
            <w:noWrap/>
            <w:vAlign w:val="center"/>
          </w:tcPr>
          <w:p w14:paraId="5B507284" w14:textId="77777777" w:rsidR="00311C15" w:rsidRPr="004D0F3A" w:rsidRDefault="00311C15" w:rsidP="005D1E13">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bCs/>
                <w:sz w:val="20"/>
                <w:szCs w:val="20"/>
              </w:rPr>
              <w:t>2.2</w:t>
            </w:r>
          </w:p>
        </w:tc>
        <w:tc>
          <w:tcPr>
            <w:tcW w:w="2579" w:type="pct"/>
            <w:shd w:val="clear" w:color="auto" w:fill="auto"/>
            <w:vAlign w:val="center"/>
          </w:tcPr>
          <w:p w14:paraId="3846104A" w14:textId="77777777" w:rsidR="00311C15" w:rsidRPr="004D0F3A" w:rsidRDefault="00311C15" w:rsidP="005D1E13">
            <w:pPr>
              <w:widowControl w:val="0"/>
              <w:spacing w:after="0" w:line="240" w:lineRule="auto"/>
              <w:ind w:left="-57" w:right="-57"/>
              <w:rPr>
                <w:rFonts w:ascii="Myriad Pro" w:eastAsia="Calibri" w:hAnsi="Myriad Pro"/>
                <w:color w:val="000000"/>
                <w:sz w:val="20"/>
                <w:szCs w:val="20"/>
              </w:rPr>
            </w:pPr>
            <w:r w:rsidRPr="004D0F3A">
              <w:rPr>
                <w:rFonts w:ascii="Myriad Pro" w:eastAsia="Calibri" w:hAnsi="Myriad Pro"/>
                <w:color w:val="000000"/>
                <w:sz w:val="20"/>
                <w:szCs w:val="20"/>
              </w:rPr>
              <w:t>Плановые показатели на 2018 год</w:t>
            </w:r>
          </w:p>
        </w:tc>
        <w:tc>
          <w:tcPr>
            <w:tcW w:w="1031" w:type="pct"/>
            <w:shd w:val="clear" w:color="auto" w:fill="auto"/>
            <w:noWrap/>
            <w:vAlign w:val="center"/>
          </w:tcPr>
          <w:p w14:paraId="72EBB4A8" w14:textId="77777777" w:rsidR="00311C15" w:rsidRPr="004D0F3A" w:rsidRDefault="00311C15" w:rsidP="005D1E13">
            <w:pPr>
              <w:widowControl w:val="0"/>
              <w:spacing w:after="0" w:line="240" w:lineRule="auto"/>
              <w:ind w:left="-57" w:right="-57"/>
              <w:jc w:val="center"/>
              <w:rPr>
                <w:rFonts w:ascii="Myriad Pro" w:eastAsia="Calibri" w:hAnsi="Myriad Pro"/>
                <w:color w:val="000000"/>
                <w:sz w:val="20"/>
                <w:szCs w:val="20"/>
              </w:rPr>
            </w:pPr>
            <w:r w:rsidRPr="004D0F3A">
              <w:rPr>
                <w:rFonts w:ascii="Myriad Pro" w:eastAsia="Calibri" w:hAnsi="Myriad Pro"/>
                <w:color w:val="000000"/>
                <w:sz w:val="20"/>
                <w:szCs w:val="20"/>
              </w:rPr>
              <w:t>14 105,43</w:t>
            </w:r>
          </w:p>
        </w:tc>
        <w:tc>
          <w:tcPr>
            <w:tcW w:w="1103" w:type="pct"/>
            <w:vAlign w:val="center"/>
          </w:tcPr>
          <w:p w14:paraId="577E7FB3" w14:textId="77777777" w:rsidR="00311C15" w:rsidRPr="004D0F3A" w:rsidRDefault="00311C15" w:rsidP="005D1E13">
            <w:pPr>
              <w:widowControl w:val="0"/>
              <w:spacing w:after="0" w:line="240" w:lineRule="auto"/>
              <w:ind w:left="-57" w:right="-57"/>
              <w:jc w:val="center"/>
              <w:rPr>
                <w:rFonts w:ascii="Myriad Pro" w:eastAsia="Calibri" w:hAnsi="Myriad Pro"/>
                <w:color w:val="000000"/>
                <w:sz w:val="20"/>
                <w:szCs w:val="20"/>
              </w:rPr>
            </w:pPr>
            <w:r w:rsidRPr="004D0F3A">
              <w:rPr>
                <w:rFonts w:ascii="Myriad Pro" w:eastAsia="Calibri" w:hAnsi="Myriad Pro"/>
                <w:color w:val="000000"/>
                <w:sz w:val="20"/>
                <w:szCs w:val="20"/>
              </w:rPr>
              <w:t>7 332,75</w:t>
            </w:r>
          </w:p>
        </w:tc>
      </w:tr>
      <w:tr w:rsidR="00311C15" w:rsidRPr="004D0F3A" w14:paraId="18CA95DF" w14:textId="77777777" w:rsidTr="005D1E13">
        <w:trPr>
          <w:trHeight w:val="20"/>
        </w:trPr>
        <w:tc>
          <w:tcPr>
            <w:tcW w:w="286" w:type="pct"/>
            <w:shd w:val="clear" w:color="auto" w:fill="auto"/>
            <w:noWrap/>
            <w:vAlign w:val="center"/>
          </w:tcPr>
          <w:p w14:paraId="34D7F671" w14:textId="77777777" w:rsidR="00311C15" w:rsidRPr="004D0F3A" w:rsidRDefault="00311C15" w:rsidP="005D1E13">
            <w:pPr>
              <w:widowControl w:val="0"/>
              <w:spacing w:after="0" w:line="240" w:lineRule="auto"/>
              <w:ind w:left="-57" w:right="-57"/>
              <w:jc w:val="center"/>
              <w:rPr>
                <w:rFonts w:ascii="Myriad Pro" w:eastAsia="Calibri" w:hAnsi="Myriad Pro"/>
                <w:sz w:val="20"/>
                <w:szCs w:val="20"/>
              </w:rPr>
            </w:pPr>
          </w:p>
        </w:tc>
        <w:tc>
          <w:tcPr>
            <w:tcW w:w="2579" w:type="pct"/>
            <w:shd w:val="clear" w:color="auto" w:fill="auto"/>
            <w:vAlign w:val="center"/>
          </w:tcPr>
          <w:p w14:paraId="5C160C37" w14:textId="77777777" w:rsidR="00311C15" w:rsidRPr="004D0F3A" w:rsidRDefault="00311C15" w:rsidP="005D1E13">
            <w:pPr>
              <w:widowControl w:val="0"/>
              <w:spacing w:after="0" w:line="240" w:lineRule="auto"/>
              <w:ind w:left="-57" w:right="-57"/>
              <w:rPr>
                <w:rFonts w:ascii="Myriad Pro" w:eastAsia="Calibri" w:hAnsi="Myriad Pro"/>
                <w:color w:val="000000"/>
                <w:sz w:val="20"/>
                <w:szCs w:val="20"/>
              </w:rPr>
            </w:pPr>
            <w:r w:rsidRPr="004D0F3A">
              <w:rPr>
                <w:rFonts w:ascii="Myriad Pro" w:eastAsia="Calibri" w:hAnsi="Myriad Pro"/>
                <w:color w:val="000000"/>
                <w:sz w:val="20"/>
                <w:szCs w:val="20"/>
              </w:rPr>
              <w:t>Итого</w:t>
            </w:r>
          </w:p>
        </w:tc>
        <w:tc>
          <w:tcPr>
            <w:tcW w:w="1031" w:type="pct"/>
            <w:shd w:val="clear" w:color="auto" w:fill="auto"/>
            <w:noWrap/>
            <w:vAlign w:val="center"/>
          </w:tcPr>
          <w:p w14:paraId="54DF788A" w14:textId="77777777" w:rsidR="00311C15" w:rsidRPr="004D0F3A" w:rsidRDefault="00311C15" w:rsidP="005D1E13">
            <w:pPr>
              <w:widowControl w:val="0"/>
              <w:spacing w:after="0" w:line="240" w:lineRule="auto"/>
              <w:ind w:left="-57" w:right="-57"/>
              <w:jc w:val="center"/>
              <w:rPr>
                <w:rFonts w:ascii="Myriad Pro" w:eastAsia="Calibri" w:hAnsi="Myriad Pro"/>
                <w:color w:val="000000"/>
                <w:sz w:val="20"/>
                <w:szCs w:val="20"/>
              </w:rPr>
            </w:pPr>
            <w:r w:rsidRPr="004D0F3A">
              <w:rPr>
                <w:rFonts w:ascii="Myriad Pro" w:eastAsia="Calibri" w:hAnsi="Myriad Pro"/>
                <w:color w:val="000000"/>
                <w:sz w:val="20"/>
                <w:szCs w:val="20"/>
              </w:rPr>
              <w:t>241 341,31</w:t>
            </w:r>
          </w:p>
        </w:tc>
        <w:tc>
          <w:tcPr>
            <w:tcW w:w="1103" w:type="pct"/>
            <w:vAlign w:val="center"/>
          </w:tcPr>
          <w:p w14:paraId="1C2028D1" w14:textId="77777777" w:rsidR="00311C15" w:rsidRPr="004D0F3A" w:rsidRDefault="00311C15" w:rsidP="005D1E13">
            <w:pPr>
              <w:widowControl w:val="0"/>
              <w:spacing w:after="0" w:line="240" w:lineRule="auto"/>
              <w:ind w:left="-57" w:right="-57"/>
              <w:jc w:val="center"/>
              <w:rPr>
                <w:rFonts w:ascii="Myriad Pro" w:eastAsia="Calibri" w:hAnsi="Myriad Pro"/>
                <w:color w:val="000000"/>
                <w:sz w:val="20"/>
                <w:szCs w:val="20"/>
              </w:rPr>
            </w:pPr>
            <w:r w:rsidRPr="004D0F3A">
              <w:rPr>
                <w:rFonts w:ascii="Myriad Pro" w:eastAsia="Calibri" w:hAnsi="Myriad Pro"/>
                <w:color w:val="000000"/>
                <w:sz w:val="20"/>
                <w:szCs w:val="20"/>
              </w:rPr>
              <w:t>99 973,42</w:t>
            </w:r>
          </w:p>
        </w:tc>
      </w:tr>
    </w:tbl>
    <w:p w14:paraId="2EE44B7A" w14:textId="77777777" w:rsidR="00311C15" w:rsidRPr="004D0F3A" w:rsidRDefault="00311C15" w:rsidP="005D1E13">
      <w:pPr>
        <w:pStyle w:val="2f4"/>
      </w:pPr>
      <w:r w:rsidRPr="004D0F3A">
        <w:t xml:space="preserve">Для расчета плановых показателей на 2018 год использованы значения стандартизированных тарифных ставок, утвержденных приказом Республиканской службой по тарифам Республики Бурятия от 19.12.2017 </w:t>
      </w:r>
      <w:r w:rsidR="002E6DB4" w:rsidRPr="004D0F3A">
        <w:t>№ </w:t>
      </w:r>
      <w:r w:rsidRPr="004D0F3A">
        <w:t>1/27 «Об утверждении платы за технологическое присоединение к электрическим сетям территориальных сетевых организаций на территории Республики Бурятия».</w:t>
      </w:r>
    </w:p>
    <w:p w14:paraId="07305B65" w14:textId="77777777" w:rsidR="00311C15" w:rsidRPr="004D0F3A" w:rsidRDefault="00311C15" w:rsidP="005D1E13">
      <w:pPr>
        <w:pStyle w:val="2f4"/>
      </w:pPr>
    </w:p>
    <w:p w14:paraId="652EDD86" w14:textId="77777777" w:rsidR="00311C15" w:rsidRPr="004D0F3A" w:rsidRDefault="00311C15" w:rsidP="005D1E13">
      <w:pPr>
        <w:pStyle w:val="afffc"/>
      </w:pPr>
      <w:r w:rsidRPr="004D0F3A">
        <w:t>ПОЗИЦИЯ ИСПОЛНИТЕЛЯ</w:t>
      </w:r>
    </w:p>
    <w:p w14:paraId="51F5417C" w14:textId="77777777" w:rsidR="00311C15" w:rsidRPr="004D0F3A" w:rsidRDefault="00311C15" w:rsidP="005D1E13">
      <w:pPr>
        <w:pStyle w:val="2f4"/>
      </w:pPr>
      <w:r w:rsidRPr="004D0F3A">
        <w:t>Выпадающие доходы от технологического присоединения за 2016 год рассмотрены Исполнителем в разделе «Экспертиза обоснованности определения величины корректировки неподконтрольных расходов исходя из фактических значений неподконтрольных расходов».</w:t>
      </w:r>
    </w:p>
    <w:p w14:paraId="48DE09CA" w14:textId="77777777" w:rsidR="00311C15" w:rsidRPr="004D0F3A" w:rsidRDefault="00311C15" w:rsidP="005D1E13">
      <w:pPr>
        <w:pStyle w:val="2f4"/>
        <w:rPr>
          <w:b/>
        </w:rPr>
      </w:pPr>
      <w:r w:rsidRPr="004D0F3A">
        <w:rPr>
          <w:b/>
          <w:lang w:val="en-US"/>
        </w:rPr>
        <w:t>I</w:t>
      </w:r>
      <w:r w:rsidRPr="004D0F3A">
        <w:rPr>
          <w:b/>
        </w:rPr>
        <w:t>. Расчет выпадающих доходов,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w:t>
      </w:r>
    </w:p>
    <w:p w14:paraId="092A58C3" w14:textId="77777777" w:rsidR="00311C15" w:rsidRPr="004D0F3A" w:rsidRDefault="00311C15" w:rsidP="005D1E13">
      <w:pPr>
        <w:pStyle w:val="2f4"/>
        <w:rPr>
          <w:bCs/>
          <w:color w:val="000000"/>
        </w:rPr>
      </w:pPr>
      <w:r w:rsidRPr="004D0F3A">
        <w:rPr>
          <w:bCs/>
          <w:color w:val="000000"/>
        </w:rPr>
        <w:t>Плановые значения объема максимальной мощности и длины линий</w:t>
      </w:r>
      <w:r w:rsidR="002E6DB4" w:rsidRPr="004D0F3A">
        <w:rPr>
          <w:bCs/>
          <w:color w:val="000000"/>
        </w:rPr>
        <w:t xml:space="preserve"> </w:t>
      </w:r>
      <w:r w:rsidRPr="004D0F3A">
        <w:rPr>
          <w:bCs/>
          <w:color w:val="000000"/>
        </w:rPr>
        <w:t>определялись Исполнителем на основании фактических средних данных за три предыдущих года.</w:t>
      </w:r>
    </w:p>
    <w:p w14:paraId="389BE42B" w14:textId="77777777" w:rsidR="00311C15" w:rsidRPr="004D0F3A" w:rsidRDefault="00311C15" w:rsidP="005D1E13">
      <w:pPr>
        <w:pStyle w:val="2f4"/>
        <w:rPr>
          <w:bCs/>
          <w:color w:val="000000"/>
        </w:rPr>
      </w:pPr>
      <w:r w:rsidRPr="004D0F3A">
        <w:rPr>
          <w:bCs/>
          <w:color w:val="000000"/>
        </w:rPr>
        <w:lastRenderedPageBreak/>
        <w:t>Сводная информация об объемах натуральных показателей технологических присоединений до 15 кВт отражена в следующей таблице.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29"/>
        <w:gridCol w:w="934"/>
        <w:gridCol w:w="1053"/>
        <w:gridCol w:w="1053"/>
        <w:gridCol w:w="1053"/>
        <w:gridCol w:w="1948"/>
      </w:tblGrid>
      <w:tr w:rsidR="00311C15" w:rsidRPr="004D0F3A" w14:paraId="2C282DB0" w14:textId="77777777" w:rsidTr="005D1E13">
        <w:trPr>
          <w:trHeight w:val="441"/>
          <w:tblHeader/>
          <w:jc w:val="center"/>
        </w:trPr>
        <w:tc>
          <w:tcPr>
            <w:tcW w:w="18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4F8D095B" w14:textId="77777777" w:rsidR="00311C15" w:rsidRPr="004D0F3A" w:rsidRDefault="00311C15" w:rsidP="005D1E13">
            <w:pPr>
              <w:widowControl w:val="0"/>
              <w:autoSpaceDE w:val="0"/>
              <w:autoSpaceDN w:val="0"/>
              <w:adjustRightInd w:val="0"/>
              <w:spacing w:after="0" w:line="240" w:lineRule="auto"/>
              <w:contextualSpacing/>
              <w:jc w:val="center"/>
              <w:rPr>
                <w:rFonts w:ascii="Myriad Pro" w:eastAsia="Calibri" w:hAnsi="Myriad Pro"/>
                <w:b/>
                <w:bCs/>
                <w:color w:val="FFFFFF" w:themeColor="background1"/>
                <w:sz w:val="20"/>
                <w:szCs w:val="20"/>
              </w:rPr>
            </w:pPr>
            <w:r w:rsidRPr="004D0F3A">
              <w:rPr>
                <w:rFonts w:ascii="Myriad Pro" w:eastAsia="Calibri" w:hAnsi="Myriad Pro"/>
                <w:b/>
                <w:bCs/>
                <w:color w:val="FFFFFF" w:themeColor="background1"/>
                <w:sz w:val="20"/>
                <w:szCs w:val="20"/>
              </w:rPr>
              <w:t>Показатель</w:t>
            </w:r>
          </w:p>
        </w:tc>
        <w:tc>
          <w:tcPr>
            <w:tcW w:w="4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0ACC9B0" w14:textId="77777777" w:rsidR="00311C15" w:rsidRPr="004D0F3A" w:rsidRDefault="00311C15" w:rsidP="005D1E13">
            <w:pPr>
              <w:widowControl w:val="0"/>
              <w:autoSpaceDE w:val="0"/>
              <w:autoSpaceDN w:val="0"/>
              <w:adjustRightInd w:val="0"/>
              <w:spacing w:after="0" w:line="240" w:lineRule="auto"/>
              <w:contextualSpacing/>
              <w:jc w:val="center"/>
              <w:rPr>
                <w:rFonts w:ascii="Myriad Pro" w:eastAsia="Calibri" w:hAnsi="Myriad Pro"/>
                <w:b/>
                <w:bCs/>
                <w:color w:val="FFFFFF" w:themeColor="background1"/>
                <w:sz w:val="20"/>
                <w:szCs w:val="20"/>
              </w:rPr>
            </w:pPr>
            <w:r w:rsidRPr="004D0F3A">
              <w:rPr>
                <w:rFonts w:ascii="Myriad Pro" w:eastAsia="Calibri" w:hAnsi="Myriad Pro"/>
                <w:b/>
                <w:bCs/>
                <w:color w:val="FFFFFF" w:themeColor="background1"/>
                <w:sz w:val="20"/>
                <w:szCs w:val="20"/>
              </w:rPr>
              <w:t>Ед. изм.</w:t>
            </w:r>
          </w:p>
        </w:tc>
        <w:tc>
          <w:tcPr>
            <w:tcW w:w="5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FC258C7" w14:textId="77777777" w:rsidR="00311C15" w:rsidRPr="004D0F3A" w:rsidRDefault="00311C15" w:rsidP="005D1E13">
            <w:pPr>
              <w:widowControl w:val="0"/>
              <w:autoSpaceDE w:val="0"/>
              <w:autoSpaceDN w:val="0"/>
              <w:adjustRightInd w:val="0"/>
              <w:spacing w:after="0" w:line="240" w:lineRule="auto"/>
              <w:contextualSpacing/>
              <w:jc w:val="center"/>
              <w:rPr>
                <w:rFonts w:ascii="Myriad Pro" w:eastAsia="Calibri" w:hAnsi="Myriad Pro"/>
                <w:b/>
                <w:bCs/>
                <w:color w:val="FFFFFF" w:themeColor="background1"/>
                <w:sz w:val="20"/>
                <w:szCs w:val="20"/>
              </w:rPr>
            </w:pPr>
            <w:r w:rsidRPr="004D0F3A">
              <w:rPr>
                <w:rFonts w:ascii="Myriad Pro" w:eastAsia="Calibri" w:hAnsi="Myriad Pro"/>
                <w:b/>
                <w:bCs/>
                <w:color w:val="FFFFFF" w:themeColor="background1"/>
                <w:sz w:val="20"/>
                <w:szCs w:val="20"/>
              </w:rPr>
              <w:t>2014</w:t>
            </w:r>
          </w:p>
        </w:tc>
        <w:tc>
          <w:tcPr>
            <w:tcW w:w="5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DD49D3D" w14:textId="77777777" w:rsidR="00311C15" w:rsidRPr="004D0F3A" w:rsidRDefault="00311C15" w:rsidP="005D1E13">
            <w:pPr>
              <w:widowControl w:val="0"/>
              <w:autoSpaceDE w:val="0"/>
              <w:autoSpaceDN w:val="0"/>
              <w:adjustRightInd w:val="0"/>
              <w:spacing w:after="0" w:line="240" w:lineRule="auto"/>
              <w:contextualSpacing/>
              <w:jc w:val="center"/>
              <w:rPr>
                <w:rFonts w:ascii="Myriad Pro" w:eastAsia="Calibri" w:hAnsi="Myriad Pro"/>
                <w:b/>
                <w:bCs/>
                <w:color w:val="FFFFFF" w:themeColor="background1"/>
                <w:sz w:val="20"/>
                <w:szCs w:val="20"/>
              </w:rPr>
            </w:pPr>
            <w:r w:rsidRPr="004D0F3A">
              <w:rPr>
                <w:rFonts w:ascii="Myriad Pro" w:eastAsia="Calibri" w:hAnsi="Myriad Pro"/>
                <w:b/>
                <w:bCs/>
                <w:color w:val="FFFFFF" w:themeColor="background1"/>
                <w:sz w:val="20"/>
                <w:szCs w:val="20"/>
              </w:rPr>
              <w:t>2015</w:t>
            </w:r>
          </w:p>
        </w:tc>
        <w:tc>
          <w:tcPr>
            <w:tcW w:w="5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0A109EB" w14:textId="77777777" w:rsidR="00311C15" w:rsidRPr="004D0F3A" w:rsidRDefault="00311C15" w:rsidP="005D1E13">
            <w:pPr>
              <w:widowControl w:val="0"/>
              <w:autoSpaceDE w:val="0"/>
              <w:autoSpaceDN w:val="0"/>
              <w:adjustRightInd w:val="0"/>
              <w:spacing w:after="0" w:line="240" w:lineRule="auto"/>
              <w:contextualSpacing/>
              <w:jc w:val="center"/>
              <w:rPr>
                <w:rFonts w:ascii="Myriad Pro" w:eastAsia="Calibri" w:hAnsi="Myriad Pro"/>
                <w:b/>
                <w:bCs/>
                <w:color w:val="FFFFFF" w:themeColor="background1"/>
                <w:sz w:val="20"/>
                <w:szCs w:val="20"/>
              </w:rPr>
            </w:pPr>
            <w:r w:rsidRPr="004D0F3A">
              <w:rPr>
                <w:rFonts w:ascii="Myriad Pro" w:eastAsia="Calibri" w:hAnsi="Myriad Pro"/>
                <w:b/>
                <w:bCs/>
                <w:color w:val="FFFFFF" w:themeColor="background1"/>
                <w:sz w:val="20"/>
                <w:szCs w:val="20"/>
              </w:rPr>
              <w:t>2016</w:t>
            </w:r>
          </w:p>
        </w:tc>
        <w:tc>
          <w:tcPr>
            <w:tcW w:w="10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D0677A0" w14:textId="77777777" w:rsidR="00311C15" w:rsidRPr="004D0F3A" w:rsidRDefault="00311C15" w:rsidP="005D1E13">
            <w:pPr>
              <w:widowControl w:val="0"/>
              <w:autoSpaceDE w:val="0"/>
              <w:autoSpaceDN w:val="0"/>
              <w:adjustRightInd w:val="0"/>
              <w:spacing w:after="0" w:line="240" w:lineRule="auto"/>
              <w:contextualSpacing/>
              <w:jc w:val="center"/>
              <w:rPr>
                <w:rFonts w:ascii="Myriad Pro" w:eastAsia="Calibri" w:hAnsi="Myriad Pro"/>
                <w:b/>
                <w:bCs/>
                <w:color w:val="FFFFFF" w:themeColor="background1"/>
                <w:sz w:val="20"/>
                <w:szCs w:val="20"/>
              </w:rPr>
            </w:pPr>
            <w:r w:rsidRPr="004D0F3A">
              <w:rPr>
                <w:rFonts w:ascii="Myriad Pro" w:eastAsia="Calibri" w:hAnsi="Myriad Pro"/>
                <w:b/>
                <w:bCs/>
                <w:color w:val="FFFFFF" w:themeColor="background1"/>
                <w:sz w:val="20"/>
                <w:szCs w:val="20"/>
              </w:rPr>
              <w:t>Среднее значение</w:t>
            </w:r>
          </w:p>
        </w:tc>
      </w:tr>
      <w:tr w:rsidR="00311C15" w:rsidRPr="004D0F3A" w14:paraId="128A332B" w14:textId="77777777" w:rsidTr="005D1E13">
        <w:trPr>
          <w:cantSplit/>
          <w:trHeight w:val="268"/>
          <w:jc w:val="center"/>
        </w:trPr>
        <w:tc>
          <w:tcPr>
            <w:tcW w:w="1843" w:type="pct"/>
            <w:tcBorders>
              <w:top w:val="single" w:sz="4" w:space="0" w:color="FFFFFF" w:themeColor="background1"/>
            </w:tcBorders>
            <w:vAlign w:val="center"/>
          </w:tcPr>
          <w:p w14:paraId="1C6D7675" w14:textId="77777777" w:rsidR="00311C15" w:rsidRPr="004D0F3A" w:rsidRDefault="00311C15" w:rsidP="005D1E13">
            <w:pPr>
              <w:widowControl w:val="0"/>
              <w:autoSpaceDE w:val="0"/>
              <w:autoSpaceDN w:val="0"/>
              <w:adjustRightInd w:val="0"/>
              <w:spacing w:after="0" w:line="240" w:lineRule="auto"/>
              <w:contextualSpacing/>
              <w:rPr>
                <w:rFonts w:ascii="Myriad Pro" w:eastAsia="Calibri" w:hAnsi="Myriad Pro"/>
                <w:bCs/>
                <w:color w:val="000000"/>
                <w:sz w:val="20"/>
                <w:szCs w:val="20"/>
              </w:rPr>
            </w:pPr>
            <w:r w:rsidRPr="004D0F3A">
              <w:rPr>
                <w:rFonts w:ascii="Myriad Pro" w:eastAsia="Calibri" w:hAnsi="Myriad Pro"/>
                <w:bCs/>
                <w:color w:val="000000"/>
                <w:sz w:val="20"/>
                <w:szCs w:val="20"/>
              </w:rPr>
              <w:t>Протяженность воздушных линий</w:t>
            </w:r>
          </w:p>
        </w:tc>
        <w:tc>
          <w:tcPr>
            <w:tcW w:w="488" w:type="pct"/>
            <w:tcBorders>
              <w:top w:val="single" w:sz="4" w:space="0" w:color="FFFFFF" w:themeColor="background1"/>
            </w:tcBorders>
            <w:noWrap/>
            <w:vAlign w:val="center"/>
          </w:tcPr>
          <w:p w14:paraId="2E661EDA" w14:textId="77777777" w:rsidR="00311C15" w:rsidRPr="004D0F3A" w:rsidRDefault="00311C15" w:rsidP="005D1E13">
            <w:pPr>
              <w:widowControl w:val="0"/>
              <w:autoSpaceDE w:val="0"/>
              <w:autoSpaceDN w:val="0"/>
              <w:adjustRightInd w:val="0"/>
              <w:spacing w:after="0" w:line="240" w:lineRule="auto"/>
              <w:contextualSpacing/>
              <w:jc w:val="center"/>
              <w:rPr>
                <w:rFonts w:ascii="Myriad Pro" w:eastAsia="Calibri" w:hAnsi="Myriad Pro"/>
                <w:bCs/>
                <w:color w:val="000000"/>
                <w:sz w:val="20"/>
                <w:szCs w:val="20"/>
              </w:rPr>
            </w:pPr>
            <w:r w:rsidRPr="004D0F3A">
              <w:rPr>
                <w:rFonts w:ascii="Myriad Pro" w:eastAsia="Calibri" w:hAnsi="Myriad Pro"/>
                <w:bCs/>
                <w:color w:val="000000"/>
                <w:sz w:val="20"/>
                <w:szCs w:val="20"/>
              </w:rPr>
              <w:t>км</w:t>
            </w:r>
          </w:p>
        </w:tc>
        <w:tc>
          <w:tcPr>
            <w:tcW w:w="550" w:type="pct"/>
            <w:tcBorders>
              <w:top w:val="single" w:sz="4" w:space="0" w:color="FFFFFF" w:themeColor="background1"/>
            </w:tcBorders>
            <w:noWrap/>
            <w:vAlign w:val="center"/>
          </w:tcPr>
          <w:p w14:paraId="1EBA5B74" w14:textId="77777777" w:rsidR="00311C15" w:rsidRPr="004D0F3A" w:rsidRDefault="00311C15" w:rsidP="005D1E13">
            <w:pPr>
              <w:widowControl w:val="0"/>
              <w:autoSpaceDE w:val="0"/>
              <w:autoSpaceDN w:val="0"/>
              <w:adjustRightInd w:val="0"/>
              <w:spacing w:after="0" w:line="240" w:lineRule="auto"/>
              <w:contextualSpacing/>
              <w:jc w:val="center"/>
              <w:rPr>
                <w:rFonts w:ascii="Myriad Pro" w:eastAsia="Calibri" w:hAnsi="Myriad Pro"/>
                <w:bCs/>
                <w:color w:val="000000"/>
                <w:sz w:val="20"/>
                <w:szCs w:val="20"/>
              </w:rPr>
            </w:pPr>
            <w:r w:rsidRPr="004D0F3A">
              <w:rPr>
                <w:rFonts w:ascii="Myriad Pro" w:eastAsia="Calibri" w:hAnsi="Myriad Pro"/>
                <w:bCs/>
                <w:color w:val="000000"/>
                <w:sz w:val="20"/>
                <w:szCs w:val="20"/>
              </w:rPr>
              <w:t>68,11</w:t>
            </w:r>
          </w:p>
        </w:tc>
        <w:tc>
          <w:tcPr>
            <w:tcW w:w="550" w:type="pct"/>
            <w:tcBorders>
              <w:top w:val="single" w:sz="4" w:space="0" w:color="FFFFFF" w:themeColor="background1"/>
            </w:tcBorders>
            <w:noWrap/>
            <w:vAlign w:val="center"/>
          </w:tcPr>
          <w:p w14:paraId="6E5324D7" w14:textId="77777777" w:rsidR="00311C15" w:rsidRPr="004D0F3A" w:rsidRDefault="00311C15" w:rsidP="005D1E13">
            <w:pPr>
              <w:widowControl w:val="0"/>
              <w:autoSpaceDE w:val="0"/>
              <w:autoSpaceDN w:val="0"/>
              <w:adjustRightInd w:val="0"/>
              <w:spacing w:after="0" w:line="240" w:lineRule="auto"/>
              <w:contextualSpacing/>
              <w:jc w:val="center"/>
              <w:rPr>
                <w:rFonts w:ascii="Myriad Pro" w:eastAsia="Calibri" w:hAnsi="Myriad Pro"/>
                <w:bCs/>
                <w:color w:val="000000"/>
                <w:sz w:val="20"/>
                <w:szCs w:val="20"/>
              </w:rPr>
            </w:pPr>
            <w:r w:rsidRPr="004D0F3A">
              <w:rPr>
                <w:rFonts w:ascii="Myriad Pro" w:eastAsia="Calibri" w:hAnsi="Myriad Pro"/>
                <w:bCs/>
                <w:color w:val="000000"/>
                <w:sz w:val="20"/>
                <w:szCs w:val="20"/>
              </w:rPr>
              <w:t>76,54</w:t>
            </w:r>
          </w:p>
        </w:tc>
        <w:tc>
          <w:tcPr>
            <w:tcW w:w="550" w:type="pct"/>
            <w:tcBorders>
              <w:top w:val="single" w:sz="4" w:space="0" w:color="FFFFFF" w:themeColor="background1"/>
            </w:tcBorders>
            <w:noWrap/>
            <w:vAlign w:val="center"/>
          </w:tcPr>
          <w:p w14:paraId="06B932B0" w14:textId="77777777" w:rsidR="00311C15" w:rsidRPr="004D0F3A" w:rsidRDefault="00311C15" w:rsidP="005D1E13">
            <w:pPr>
              <w:widowControl w:val="0"/>
              <w:autoSpaceDE w:val="0"/>
              <w:autoSpaceDN w:val="0"/>
              <w:adjustRightInd w:val="0"/>
              <w:spacing w:after="0" w:line="240" w:lineRule="auto"/>
              <w:contextualSpacing/>
              <w:jc w:val="center"/>
              <w:rPr>
                <w:rFonts w:ascii="Myriad Pro" w:eastAsia="Calibri" w:hAnsi="Myriad Pro"/>
                <w:bCs/>
                <w:color w:val="000000"/>
                <w:sz w:val="20"/>
                <w:szCs w:val="20"/>
              </w:rPr>
            </w:pPr>
            <w:r w:rsidRPr="004D0F3A">
              <w:rPr>
                <w:rFonts w:ascii="Myriad Pro" w:eastAsia="Calibri" w:hAnsi="Myriad Pro"/>
                <w:bCs/>
                <w:color w:val="000000"/>
                <w:sz w:val="20"/>
                <w:szCs w:val="20"/>
              </w:rPr>
              <w:t>83,95</w:t>
            </w:r>
          </w:p>
        </w:tc>
        <w:tc>
          <w:tcPr>
            <w:tcW w:w="1018" w:type="pct"/>
            <w:tcBorders>
              <w:top w:val="single" w:sz="4" w:space="0" w:color="FFFFFF" w:themeColor="background1"/>
            </w:tcBorders>
            <w:vAlign w:val="center"/>
          </w:tcPr>
          <w:p w14:paraId="09DA30AE" w14:textId="77777777" w:rsidR="00311C15" w:rsidRPr="004D0F3A" w:rsidRDefault="00311C15" w:rsidP="005D1E13">
            <w:pPr>
              <w:widowControl w:val="0"/>
              <w:autoSpaceDE w:val="0"/>
              <w:autoSpaceDN w:val="0"/>
              <w:adjustRightInd w:val="0"/>
              <w:spacing w:after="0" w:line="240" w:lineRule="auto"/>
              <w:contextualSpacing/>
              <w:jc w:val="center"/>
              <w:rPr>
                <w:rFonts w:ascii="Myriad Pro" w:eastAsia="Calibri" w:hAnsi="Myriad Pro"/>
                <w:bCs/>
                <w:color w:val="000000"/>
                <w:sz w:val="20"/>
                <w:szCs w:val="20"/>
              </w:rPr>
            </w:pPr>
            <w:r w:rsidRPr="004D0F3A">
              <w:rPr>
                <w:rFonts w:ascii="Myriad Pro" w:eastAsia="Calibri" w:hAnsi="Myriad Pro"/>
                <w:bCs/>
                <w:color w:val="000000"/>
                <w:sz w:val="20"/>
                <w:szCs w:val="20"/>
              </w:rPr>
              <w:t>76,20</w:t>
            </w:r>
          </w:p>
        </w:tc>
      </w:tr>
      <w:tr w:rsidR="00311C15" w:rsidRPr="004D0F3A" w14:paraId="49928AA9" w14:textId="77777777" w:rsidTr="005D1E13">
        <w:trPr>
          <w:cantSplit/>
          <w:trHeight w:val="268"/>
          <w:jc w:val="center"/>
        </w:trPr>
        <w:tc>
          <w:tcPr>
            <w:tcW w:w="1843" w:type="pct"/>
            <w:vAlign w:val="center"/>
          </w:tcPr>
          <w:p w14:paraId="5AD9B5B0" w14:textId="77777777" w:rsidR="00311C15" w:rsidRPr="004D0F3A" w:rsidRDefault="00311C15" w:rsidP="005D1E13">
            <w:pPr>
              <w:widowControl w:val="0"/>
              <w:autoSpaceDE w:val="0"/>
              <w:autoSpaceDN w:val="0"/>
              <w:adjustRightInd w:val="0"/>
              <w:spacing w:after="0" w:line="240" w:lineRule="auto"/>
              <w:contextualSpacing/>
              <w:rPr>
                <w:rFonts w:ascii="Myriad Pro" w:eastAsia="Calibri" w:hAnsi="Myriad Pro"/>
                <w:bCs/>
                <w:color w:val="000000"/>
                <w:sz w:val="20"/>
                <w:szCs w:val="20"/>
              </w:rPr>
            </w:pPr>
            <w:r w:rsidRPr="004D0F3A">
              <w:rPr>
                <w:rFonts w:ascii="Myriad Pro" w:eastAsia="Calibri" w:hAnsi="Myriad Pro"/>
                <w:bCs/>
                <w:color w:val="000000"/>
                <w:sz w:val="20"/>
                <w:szCs w:val="20"/>
              </w:rPr>
              <w:t>Протяженность кабельных линий</w:t>
            </w:r>
          </w:p>
        </w:tc>
        <w:tc>
          <w:tcPr>
            <w:tcW w:w="488" w:type="pct"/>
            <w:noWrap/>
            <w:vAlign w:val="center"/>
          </w:tcPr>
          <w:p w14:paraId="6D1BFC33" w14:textId="77777777" w:rsidR="00311C15" w:rsidRPr="004D0F3A" w:rsidRDefault="00311C15" w:rsidP="005D1E13">
            <w:pPr>
              <w:widowControl w:val="0"/>
              <w:autoSpaceDE w:val="0"/>
              <w:autoSpaceDN w:val="0"/>
              <w:adjustRightInd w:val="0"/>
              <w:spacing w:after="0" w:line="240" w:lineRule="auto"/>
              <w:contextualSpacing/>
              <w:jc w:val="center"/>
              <w:rPr>
                <w:rFonts w:ascii="Myriad Pro" w:eastAsia="Calibri" w:hAnsi="Myriad Pro"/>
                <w:bCs/>
                <w:color w:val="000000"/>
                <w:sz w:val="20"/>
                <w:szCs w:val="20"/>
              </w:rPr>
            </w:pPr>
            <w:r w:rsidRPr="004D0F3A">
              <w:rPr>
                <w:rFonts w:ascii="Myriad Pro" w:eastAsia="Calibri" w:hAnsi="Myriad Pro"/>
                <w:bCs/>
                <w:color w:val="000000"/>
                <w:sz w:val="20"/>
                <w:szCs w:val="20"/>
              </w:rPr>
              <w:t>км</w:t>
            </w:r>
          </w:p>
        </w:tc>
        <w:tc>
          <w:tcPr>
            <w:tcW w:w="550" w:type="pct"/>
            <w:noWrap/>
            <w:vAlign w:val="center"/>
          </w:tcPr>
          <w:p w14:paraId="65A71381" w14:textId="77777777" w:rsidR="00311C15" w:rsidRPr="004D0F3A" w:rsidRDefault="00311C15" w:rsidP="005D1E13">
            <w:pPr>
              <w:widowControl w:val="0"/>
              <w:autoSpaceDE w:val="0"/>
              <w:autoSpaceDN w:val="0"/>
              <w:adjustRightInd w:val="0"/>
              <w:spacing w:after="0" w:line="240" w:lineRule="auto"/>
              <w:contextualSpacing/>
              <w:jc w:val="center"/>
              <w:rPr>
                <w:rFonts w:ascii="Myriad Pro" w:eastAsia="Calibri" w:hAnsi="Myriad Pro"/>
                <w:bCs/>
                <w:color w:val="000000"/>
                <w:sz w:val="20"/>
                <w:szCs w:val="20"/>
              </w:rPr>
            </w:pPr>
            <w:r w:rsidRPr="004D0F3A">
              <w:rPr>
                <w:rFonts w:ascii="Myriad Pro" w:eastAsia="Calibri" w:hAnsi="Myriad Pro"/>
                <w:bCs/>
                <w:color w:val="000000"/>
                <w:sz w:val="20"/>
                <w:szCs w:val="20"/>
              </w:rPr>
              <w:t>0,00</w:t>
            </w:r>
          </w:p>
        </w:tc>
        <w:tc>
          <w:tcPr>
            <w:tcW w:w="550" w:type="pct"/>
            <w:noWrap/>
            <w:vAlign w:val="center"/>
          </w:tcPr>
          <w:p w14:paraId="55A43A1E" w14:textId="77777777" w:rsidR="00311C15" w:rsidRPr="004D0F3A" w:rsidRDefault="00311C15" w:rsidP="005D1E13">
            <w:pPr>
              <w:widowControl w:val="0"/>
              <w:autoSpaceDE w:val="0"/>
              <w:autoSpaceDN w:val="0"/>
              <w:adjustRightInd w:val="0"/>
              <w:spacing w:after="0" w:line="240" w:lineRule="auto"/>
              <w:contextualSpacing/>
              <w:jc w:val="center"/>
              <w:rPr>
                <w:rFonts w:ascii="Myriad Pro" w:eastAsia="Calibri" w:hAnsi="Myriad Pro"/>
                <w:bCs/>
                <w:color w:val="000000"/>
                <w:sz w:val="20"/>
                <w:szCs w:val="20"/>
              </w:rPr>
            </w:pPr>
            <w:r w:rsidRPr="004D0F3A">
              <w:rPr>
                <w:rFonts w:ascii="Myriad Pro" w:eastAsia="Calibri" w:hAnsi="Myriad Pro"/>
                <w:bCs/>
                <w:color w:val="000000"/>
                <w:sz w:val="20"/>
                <w:szCs w:val="20"/>
              </w:rPr>
              <w:t>0,00</w:t>
            </w:r>
          </w:p>
        </w:tc>
        <w:tc>
          <w:tcPr>
            <w:tcW w:w="550" w:type="pct"/>
            <w:noWrap/>
            <w:vAlign w:val="center"/>
          </w:tcPr>
          <w:p w14:paraId="18566D36" w14:textId="77777777" w:rsidR="00311C15" w:rsidRPr="004D0F3A" w:rsidRDefault="00311C15" w:rsidP="005D1E13">
            <w:pPr>
              <w:widowControl w:val="0"/>
              <w:autoSpaceDE w:val="0"/>
              <w:autoSpaceDN w:val="0"/>
              <w:adjustRightInd w:val="0"/>
              <w:spacing w:after="0" w:line="240" w:lineRule="auto"/>
              <w:contextualSpacing/>
              <w:jc w:val="center"/>
              <w:rPr>
                <w:rFonts w:ascii="Myriad Pro" w:eastAsia="Calibri" w:hAnsi="Myriad Pro"/>
                <w:bCs/>
                <w:color w:val="000000"/>
                <w:sz w:val="20"/>
                <w:szCs w:val="20"/>
              </w:rPr>
            </w:pPr>
            <w:r w:rsidRPr="004D0F3A">
              <w:rPr>
                <w:rFonts w:ascii="Myriad Pro" w:eastAsia="Calibri" w:hAnsi="Myriad Pro"/>
                <w:bCs/>
                <w:color w:val="000000"/>
                <w:sz w:val="20"/>
                <w:szCs w:val="20"/>
              </w:rPr>
              <w:t>0,50</w:t>
            </w:r>
          </w:p>
        </w:tc>
        <w:tc>
          <w:tcPr>
            <w:tcW w:w="1018" w:type="pct"/>
            <w:vAlign w:val="center"/>
          </w:tcPr>
          <w:p w14:paraId="46A88210" w14:textId="77777777" w:rsidR="00311C15" w:rsidRPr="004D0F3A" w:rsidRDefault="00311C15" w:rsidP="005D1E13">
            <w:pPr>
              <w:widowControl w:val="0"/>
              <w:autoSpaceDE w:val="0"/>
              <w:autoSpaceDN w:val="0"/>
              <w:adjustRightInd w:val="0"/>
              <w:spacing w:after="0" w:line="240" w:lineRule="auto"/>
              <w:contextualSpacing/>
              <w:jc w:val="center"/>
              <w:rPr>
                <w:rFonts w:ascii="Myriad Pro" w:eastAsia="Calibri" w:hAnsi="Myriad Pro"/>
                <w:bCs/>
                <w:color w:val="000000"/>
                <w:sz w:val="20"/>
                <w:szCs w:val="20"/>
              </w:rPr>
            </w:pPr>
            <w:r w:rsidRPr="004D0F3A">
              <w:rPr>
                <w:rFonts w:ascii="Myriad Pro" w:eastAsia="Calibri" w:hAnsi="Myriad Pro"/>
                <w:bCs/>
                <w:color w:val="000000"/>
                <w:sz w:val="20"/>
                <w:szCs w:val="20"/>
              </w:rPr>
              <w:t>0,17</w:t>
            </w:r>
          </w:p>
        </w:tc>
      </w:tr>
      <w:tr w:rsidR="00311C15" w:rsidRPr="004D0F3A" w14:paraId="37E506A6" w14:textId="77777777" w:rsidTr="005D1E13">
        <w:trPr>
          <w:cantSplit/>
          <w:trHeight w:val="268"/>
          <w:jc w:val="center"/>
        </w:trPr>
        <w:tc>
          <w:tcPr>
            <w:tcW w:w="1843" w:type="pct"/>
            <w:vAlign w:val="center"/>
          </w:tcPr>
          <w:p w14:paraId="15DE4FFC" w14:textId="77777777" w:rsidR="00311C15" w:rsidRPr="004D0F3A" w:rsidRDefault="00311C15" w:rsidP="005D1E13">
            <w:pPr>
              <w:widowControl w:val="0"/>
              <w:autoSpaceDE w:val="0"/>
              <w:autoSpaceDN w:val="0"/>
              <w:adjustRightInd w:val="0"/>
              <w:spacing w:after="0" w:line="240" w:lineRule="auto"/>
              <w:contextualSpacing/>
              <w:rPr>
                <w:rFonts w:ascii="Myriad Pro" w:eastAsia="Calibri" w:hAnsi="Myriad Pro"/>
                <w:bCs/>
                <w:color w:val="000000"/>
                <w:sz w:val="20"/>
                <w:szCs w:val="20"/>
              </w:rPr>
            </w:pPr>
            <w:r w:rsidRPr="004D0F3A">
              <w:rPr>
                <w:rFonts w:ascii="Myriad Pro" w:eastAsia="Calibri" w:hAnsi="Myriad Pro"/>
                <w:bCs/>
                <w:color w:val="000000"/>
                <w:sz w:val="20"/>
                <w:szCs w:val="20"/>
              </w:rPr>
              <w:t>Количество договоров</w:t>
            </w:r>
          </w:p>
        </w:tc>
        <w:tc>
          <w:tcPr>
            <w:tcW w:w="488" w:type="pct"/>
            <w:noWrap/>
            <w:vAlign w:val="center"/>
          </w:tcPr>
          <w:p w14:paraId="0CAF412E" w14:textId="77777777" w:rsidR="00311C15" w:rsidRPr="004D0F3A" w:rsidRDefault="00311C15" w:rsidP="005D1E13">
            <w:pPr>
              <w:widowControl w:val="0"/>
              <w:autoSpaceDE w:val="0"/>
              <w:autoSpaceDN w:val="0"/>
              <w:adjustRightInd w:val="0"/>
              <w:spacing w:after="0" w:line="240" w:lineRule="auto"/>
              <w:contextualSpacing/>
              <w:jc w:val="center"/>
              <w:rPr>
                <w:rFonts w:ascii="Myriad Pro" w:eastAsia="Calibri" w:hAnsi="Myriad Pro"/>
                <w:bCs/>
                <w:color w:val="000000"/>
                <w:sz w:val="20"/>
                <w:szCs w:val="20"/>
              </w:rPr>
            </w:pPr>
            <w:r w:rsidRPr="004D0F3A">
              <w:rPr>
                <w:rFonts w:ascii="Myriad Pro" w:eastAsia="Calibri" w:hAnsi="Myriad Pro"/>
                <w:bCs/>
                <w:color w:val="000000"/>
                <w:sz w:val="20"/>
                <w:szCs w:val="20"/>
              </w:rPr>
              <w:t>шт.</w:t>
            </w:r>
          </w:p>
        </w:tc>
        <w:tc>
          <w:tcPr>
            <w:tcW w:w="550" w:type="pct"/>
            <w:noWrap/>
            <w:vAlign w:val="center"/>
          </w:tcPr>
          <w:p w14:paraId="3A6431E4" w14:textId="77777777" w:rsidR="00311C15" w:rsidRPr="004D0F3A" w:rsidRDefault="00311C15" w:rsidP="005D1E13">
            <w:pPr>
              <w:widowControl w:val="0"/>
              <w:autoSpaceDE w:val="0"/>
              <w:autoSpaceDN w:val="0"/>
              <w:adjustRightInd w:val="0"/>
              <w:spacing w:after="0" w:line="240" w:lineRule="auto"/>
              <w:contextualSpacing/>
              <w:jc w:val="center"/>
              <w:rPr>
                <w:rFonts w:ascii="Myriad Pro" w:eastAsia="Calibri" w:hAnsi="Myriad Pro"/>
                <w:bCs/>
                <w:color w:val="000000"/>
                <w:sz w:val="20"/>
                <w:szCs w:val="20"/>
              </w:rPr>
            </w:pPr>
            <w:r w:rsidRPr="004D0F3A">
              <w:rPr>
                <w:rFonts w:ascii="Myriad Pro" w:eastAsia="Calibri" w:hAnsi="Myriad Pro"/>
                <w:bCs/>
                <w:color w:val="000000"/>
                <w:sz w:val="20"/>
                <w:szCs w:val="20"/>
              </w:rPr>
              <w:t>5 309</w:t>
            </w:r>
          </w:p>
        </w:tc>
        <w:tc>
          <w:tcPr>
            <w:tcW w:w="550" w:type="pct"/>
            <w:noWrap/>
            <w:vAlign w:val="center"/>
          </w:tcPr>
          <w:p w14:paraId="30DAC9CD" w14:textId="77777777" w:rsidR="00311C15" w:rsidRPr="004D0F3A" w:rsidRDefault="00311C15" w:rsidP="005D1E13">
            <w:pPr>
              <w:widowControl w:val="0"/>
              <w:autoSpaceDE w:val="0"/>
              <w:autoSpaceDN w:val="0"/>
              <w:adjustRightInd w:val="0"/>
              <w:spacing w:after="0" w:line="240" w:lineRule="auto"/>
              <w:contextualSpacing/>
              <w:jc w:val="center"/>
              <w:rPr>
                <w:rFonts w:ascii="Myriad Pro" w:eastAsia="Calibri" w:hAnsi="Myriad Pro"/>
                <w:bCs/>
                <w:color w:val="000000"/>
                <w:sz w:val="20"/>
                <w:szCs w:val="20"/>
              </w:rPr>
            </w:pPr>
            <w:r w:rsidRPr="004D0F3A">
              <w:rPr>
                <w:rFonts w:ascii="Myriad Pro" w:eastAsia="Calibri" w:hAnsi="Myriad Pro"/>
                <w:bCs/>
                <w:color w:val="000000"/>
                <w:sz w:val="20"/>
                <w:szCs w:val="20"/>
              </w:rPr>
              <w:t>4 846</w:t>
            </w:r>
          </w:p>
        </w:tc>
        <w:tc>
          <w:tcPr>
            <w:tcW w:w="550" w:type="pct"/>
            <w:noWrap/>
            <w:vAlign w:val="center"/>
          </w:tcPr>
          <w:p w14:paraId="547C8C5F" w14:textId="77777777" w:rsidR="00311C15" w:rsidRPr="004D0F3A" w:rsidRDefault="00311C15" w:rsidP="005D1E13">
            <w:pPr>
              <w:widowControl w:val="0"/>
              <w:autoSpaceDE w:val="0"/>
              <w:autoSpaceDN w:val="0"/>
              <w:adjustRightInd w:val="0"/>
              <w:spacing w:after="0" w:line="240" w:lineRule="auto"/>
              <w:contextualSpacing/>
              <w:jc w:val="center"/>
              <w:rPr>
                <w:rFonts w:ascii="Myriad Pro" w:eastAsia="Calibri" w:hAnsi="Myriad Pro"/>
                <w:bCs/>
                <w:color w:val="000000"/>
                <w:sz w:val="20"/>
                <w:szCs w:val="20"/>
              </w:rPr>
            </w:pPr>
            <w:r w:rsidRPr="004D0F3A">
              <w:rPr>
                <w:rFonts w:ascii="Myriad Pro" w:eastAsia="Calibri" w:hAnsi="Myriad Pro"/>
                <w:bCs/>
                <w:color w:val="000000"/>
                <w:sz w:val="20"/>
                <w:szCs w:val="20"/>
              </w:rPr>
              <w:t>5 754</w:t>
            </w:r>
          </w:p>
        </w:tc>
        <w:tc>
          <w:tcPr>
            <w:tcW w:w="1018" w:type="pct"/>
            <w:vAlign w:val="center"/>
          </w:tcPr>
          <w:p w14:paraId="4921FC9E" w14:textId="77777777" w:rsidR="00311C15" w:rsidRPr="004D0F3A" w:rsidRDefault="00311C15" w:rsidP="005D1E13">
            <w:pPr>
              <w:widowControl w:val="0"/>
              <w:autoSpaceDE w:val="0"/>
              <w:autoSpaceDN w:val="0"/>
              <w:adjustRightInd w:val="0"/>
              <w:spacing w:after="0" w:line="240" w:lineRule="auto"/>
              <w:contextualSpacing/>
              <w:jc w:val="center"/>
              <w:rPr>
                <w:rFonts w:ascii="Myriad Pro" w:eastAsia="Calibri" w:hAnsi="Myriad Pro"/>
                <w:bCs/>
                <w:color w:val="000000"/>
                <w:sz w:val="20"/>
                <w:szCs w:val="20"/>
              </w:rPr>
            </w:pPr>
            <w:r w:rsidRPr="004D0F3A">
              <w:rPr>
                <w:rFonts w:ascii="Myriad Pro" w:eastAsia="Calibri" w:hAnsi="Myriad Pro"/>
                <w:bCs/>
                <w:color w:val="000000"/>
                <w:sz w:val="20"/>
                <w:szCs w:val="20"/>
              </w:rPr>
              <w:t>5 303</w:t>
            </w:r>
          </w:p>
        </w:tc>
      </w:tr>
      <w:tr w:rsidR="00311C15" w:rsidRPr="004D0F3A" w14:paraId="30278338" w14:textId="77777777" w:rsidTr="005D1E13">
        <w:trPr>
          <w:cantSplit/>
          <w:trHeight w:val="600"/>
          <w:jc w:val="center"/>
        </w:trPr>
        <w:tc>
          <w:tcPr>
            <w:tcW w:w="1843" w:type="pct"/>
            <w:vAlign w:val="center"/>
          </w:tcPr>
          <w:p w14:paraId="683CF28E" w14:textId="77777777" w:rsidR="00311C15" w:rsidRPr="004D0F3A" w:rsidRDefault="00311C15" w:rsidP="005D1E13">
            <w:pPr>
              <w:widowControl w:val="0"/>
              <w:autoSpaceDE w:val="0"/>
              <w:autoSpaceDN w:val="0"/>
              <w:adjustRightInd w:val="0"/>
              <w:spacing w:after="0" w:line="240" w:lineRule="auto"/>
              <w:contextualSpacing/>
              <w:rPr>
                <w:rFonts w:ascii="Myriad Pro" w:eastAsia="Calibri" w:hAnsi="Myriad Pro"/>
                <w:bCs/>
                <w:color w:val="000000"/>
                <w:sz w:val="20"/>
                <w:szCs w:val="20"/>
              </w:rPr>
            </w:pPr>
            <w:r w:rsidRPr="004D0F3A">
              <w:rPr>
                <w:rFonts w:ascii="Myriad Pro" w:eastAsia="Calibri" w:hAnsi="Myriad Pro"/>
                <w:bCs/>
                <w:color w:val="000000"/>
                <w:sz w:val="20"/>
                <w:szCs w:val="20"/>
              </w:rPr>
              <w:t>Суммарная максимальная мощность</w:t>
            </w:r>
          </w:p>
        </w:tc>
        <w:tc>
          <w:tcPr>
            <w:tcW w:w="488" w:type="pct"/>
            <w:noWrap/>
            <w:vAlign w:val="center"/>
          </w:tcPr>
          <w:p w14:paraId="05323324" w14:textId="77777777" w:rsidR="00311C15" w:rsidRPr="004D0F3A" w:rsidRDefault="00311C15" w:rsidP="005D1E13">
            <w:pPr>
              <w:widowControl w:val="0"/>
              <w:autoSpaceDE w:val="0"/>
              <w:autoSpaceDN w:val="0"/>
              <w:adjustRightInd w:val="0"/>
              <w:spacing w:after="0" w:line="240" w:lineRule="auto"/>
              <w:contextualSpacing/>
              <w:jc w:val="center"/>
              <w:rPr>
                <w:rFonts w:ascii="Myriad Pro" w:eastAsia="Calibri" w:hAnsi="Myriad Pro"/>
                <w:bCs/>
                <w:color w:val="000000"/>
                <w:sz w:val="20"/>
                <w:szCs w:val="20"/>
              </w:rPr>
            </w:pPr>
            <w:r w:rsidRPr="004D0F3A">
              <w:rPr>
                <w:rFonts w:ascii="Myriad Pro" w:eastAsia="Calibri" w:hAnsi="Myriad Pro"/>
                <w:bCs/>
                <w:color w:val="000000"/>
                <w:sz w:val="20"/>
                <w:szCs w:val="20"/>
              </w:rPr>
              <w:t>кВт</w:t>
            </w:r>
          </w:p>
        </w:tc>
        <w:tc>
          <w:tcPr>
            <w:tcW w:w="550" w:type="pct"/>
            <w:noWrap/>
            <w:vAlign w:val="center"/>
          </w:tcPr>
          <w:p w14:paraId="71E0A1B9" w14:textId="77777777" w:rsidR="00311C15" w:rsidRPr="004D0F3A" w:rsidRDefault="00311C15" w:rsidP="005D1E13">
            <w:pPr>
              <w:widowControl w:val="0"/>
              <w:autoSpaceDE w:val="0"/>
              <w:autoSpaceDN w:val="0"/>
              <w:adjustRightInd w:val="0"/>
              <w:spacing w:after="0" w:line="240" w:lineRule="auto"/>
              <w:contextualSpacing/>
              <w:jc w:val="center"/>
              <w:rPr>
                <w:rFonts w:ascii="Myriad Pro" w:eastAsia="Calibri" w:hAnsi="Myriad Pro"/>
                <w:bCs/>
                <w:color w:val="000000"/>
                <w:sz w:val="20"/>
                <w:szCs w:val="20"/>
              </w:rPr>
            </w:pPr>
            <w:r w:rsidRPr="004D0F3A">
              <w:rPr>
                <w:rFonts w:ascii="Myriad Pro" w:eastAsia="Calibri" w:hAnsi="Myriad Pro"/>
                <w:bCs/>
                <w:color w:val="000000"/>
                <w:sz w:val="20"/>
                <w:szCs w:val="20"/>
              </w:rPr>
              <w:t>36 498,40</w:t>
            </w:r>
          </w:p>
        </w:tc>
        <w:tc>
          <w:tcPr>
            <w:tcW w:w="550" w:type="pct"/>
            <w:noWrap/>
            <w:vAlign w:val="center"/>
          </w:tcPr>
          <w:p w14:paraId="51A93882" w14:textId="77777777" w:rsidR="00311C15" w:rsidRPr="004D0F3A" w:rsidRDefault="00311C15" w:rsidP="005D1E13">
            <w:pPr>
              <w:widowControl w:val="0"/>
              <w:autoSpaceDE w:val="0"/>
              <w:autoSpaceDN w:val="0"/>
              <w:adjustRightInd w:val="0"/>
              <w:spacing w:after="0" w:line="240" w:lineRule="auto"/>
              <w:contextualSpacing/>
              <w:jc w:val="center"/>
              <w:rPr>
                <w:rFonts w:ascii="Myriad Pro" w:eastAsia="Calibri" w:hAnsi="Myriad Pro"/>
                <w:bCs/>
                <w:color w:val="000000"/>
                <w:sz w:val="20"/>
                <w:szCs w:val="20"/>
              </w:rPr>
            </w:pPr>
            <w:r w:rsidRPr="004D0F3A">
              <w:rPr>
                <w:rFonts w:ascii="Myriad Pro" w:eastAsia="Calibri" w:hAnsi="Myriad Pro"/>
                <w:bCs/>
                <w:color w:val="000000"/>
                <w:sz w:val="20"/>
                <w:szCs w:val="20"/>
              </w:rPr>
              <w:t>34 177,92</w:t>
            </w:r>
          </w:p>
        </w:tc>
        <w:tc>
          <w:tcPr>
            <w:tcW w:w="550" w:type="pct"/>
            <w:noWrap/>
            <w:vAlign w:val="center"/>
          </w:tcPr>
          <w:p w14:paraId="63E9A845" w14:textId="77777777" w:rsidR="00311C15" w:rsidRPr="004D0F3A" w:rsidRDefault="00311C15" w:rsidP="005D1E13">
            <w:pPr>
              <w:widowControl w:val="0"/>
              <w:autoSpaceDE w:val="0"/>
              <w:autoSpaceDN w:val="0"/>
              <w:adjustRightInd w:val="0"/>
              <w:spacing w:after="0" w:line="240" w:lineRule="auto"/>
              <w:contextualSpacing/>
              <w:jc w:val="center"/>
              <w:rPr>
                <w:rFonts w:ascii="Myriad Pro" w:eastAsia="Calibri" w:hAnsi="Myriad Pro"/>
                <w:bCs/>
                <w:color w:val="000000"/>
                <w:sz w:val="20"/>
                <w:szCs w:val="20"/>
              </w:rPr>
            </w:pPr>
            <w:r w:rsidRPr="004D0F3A">
              <w:rPr>
                <w:rFonts w:ascii="Myriad Pro" w:eastAsia="Calibri" w:hAnsi="Myriad Pro"/>
                <w:bCs/>
                <w:color w:val="000000"/>
                <w:sz w:val="20"/>
                <w:szCs w:val="20"/>
              </w:rPr>
              <w:t>53 857,61</w:t>
            </w:r>
          </w:p>
        </w:tc>
        <w:tc>
          <w:tcPr>
            <w:tcW w:w="1018" w:type="pct"/>
            <w:vAlign w:val="center"/>
          </w:tcPr>
          <w:p w14:paraId="15E93F21" w14:textId="77777777" w:rsidR="00311C15" w:rsidRPr="004D0F3A" w:rsidRDefault="00311C15" w:rsidP="005D1E13">
            <w:pPr>
              <w:widowControl w:val="0"/>
              <w:autoSpaceDE w:val="0"/>
              <w:autoSpaceDN w:val="0"/>
              <w:adjustRightInd w:val="0"/>
              <w:spacing w:after="0" w:line="240" w:lineRule="auto"/>
              <w:contextualSpacing/>
              <w:jc w:val="center"/>
              <w:rPr>
                <w:rFonts w:ascii="Myriad Pro" w:eastAsia="Calibri" w:hAnsi="Myriad Pro"/>
                <w:bCs/>
                <w:color w:val="000000"/>
                <w:sz w:val="20"/>
                <w:szCs w:val="20"/>
              </w:rPr>
            </w:pPr>
            <w:r w:rsidRPr="004D0F3A">
              <w:rPr>
                <w:rFonts w:ascii="Myriad Pro" w:eastAsia="Calibri" w:hAnsi="Myriad Pro"/>
                <w:bCs/>
                <w:color w:val="000000"/>
                <w:sz w:val="20"/>
                <w:szCs w:val="20"/>
              </w:rPr>
              <w:t>41 511,31</w:t>
            </w:r>
          </w:p>
        </w:tc>
      </w:tr>
      <w:tr w:rsidR="00311C15" w:rsidRPr="004D0F3A" w14:paraId="4B2586CA" w14:textId="77777777" w:rsidTr="005D1E13">
        <w:trPr>
          <w:cantSplit/>
          <w:trHeight w:val="309"/>
          <w:jc w:val="center"/>
        </w:trPr>
        <w:tc>
          <w:tcPr>
            <w:tcW w:w="1843" w:type="pct"/>
            <w:vAlign w:val="center"/>
          </w:tcPr>
          <w:p w14:paraId="76E1D7F4" w14:textId="77777777" w:rsidR="00311C15" w:rsidRPr="004D0F3A" w:rsidRDefault="00311C15" w:rsidP="005D1E13">
            <w:pPr>
              <w:widowControl w:val="0"/>
              <w:autoSpaceDE w:val="0"/>
              <w:autoSpaceDN w:val="0"/>
              <w:adjustRightInd w:val="0"/>
              <w:spacing w:after="0" w:line="240" w:lineRule="auto"/>
              <w:contextualSpacing/>
              <w:rPr>
                <w:rFonts w:ascii="Myriad Pro" w:eastAsia="Calibri" w:hAnsi="Myriad Pro"/>
                <w:bCs/>
                <w:color w:val="000000"/>
                <w:sz w:val="20"/>
                <w:szCs w:val="20"/>
              </w:rPr>
            </w:pPr>
            <w:r w:rsidRPr="004D0F3A">
              <w:rPr>
                <w:rFonts w:ascii="Myriad Pro" w:eastAsia="Calibri" w:hAnsi="Myriad Pro"/>
                <w:bCs/>
                <w:color w:val="000000"/>
                <w:sz w:val="20"/>
                <w:szCs w:val="20"/>
              </w:rPr>
              <w:t>Максимальная мощность</w:t>
            </w:r>
          </w:p>
        </w:tc>
        <w:tc>
          <w:tcPr>
            <w:tcW w:w="488" w:type="pct"/>
            <w:noWrap/>
            <w:vAlign w:val="center"/>
          </w:tcPr>
          <w:p w14:paraId="512698F6" w14:textId="77777777" w:rsidR="00311C15" w:rsidRPr="004D0F3A" w:rsidRDefault="00311C15" w:rsidP="005D1E13">
            <w:pPr>
              <w:widowControl w:val="0"/>
              <w:autoSpaceDE w:val="0"/>
              <w:autoSpaceDN w:val="0"/>
              <w:adjustRightInd w:val="0"/>
              <w:spacing w:after="0" w:line="240" w:lineRule="auto"/>
              <w:contextualSpacing/>
              <w:jc w:val="center"/>
              <w:rPr>
                <w:rFonts w:ascii="Myriad Pro" w:eastAsia="Calibri" w:hAnsi="Myriad Pro"/>
                <w:bCs/>
                <w:color w:val="000000"/>
                <w:sz w:val="20"/>
                <w:szCs w:val="20"/>
              </w:rPr>
            </w:pPr>
            <w:r w:rsidRPr="004D0F3A">
              <w:rPr>
                <w:rFonts w:ascii="Myriad Pro" w:eastAsia="Calibri" w:hAnsi="Myriad Pro"/>
                <w:bCs/>
                <w:color w:val="000000"/>
                <w:sz w:val="20"/>
                <w:szCs w:val="20"/>
              </w:rPr>
              <w:t>кВт</w:t>
            </w:r>
          </w:p>
        </w:tc>
        <w:tc>
          <w:tcPr>
            <w:tcW w:w="550" w:type="pct"/>
            <w:noWrap/>
            <w:vAlign w:val="center"/>
          </w:tcPr>
          <w:p w14:paraId="50C6EFCE" w14:textId="77777777" w:rsidR="00311C15" w:rsidRPr="004D0F3A" w:rsidRDefault="00311C15" w:rsidP="005D1E13">
            <w:pPr>
              <w:widowControl w:val="0"/>
              <w:autoSpaceDE w:val="0"/>
              <w:autoSpaceDN w:val="0"/>
              <w:adjustRightInd w:val="0"/>
              <w:spacing w:after="0" w:line="240" w:lineRule="auto"/>
              <w:contextualSpacing/>
              <w:jc w:val="center"/>
              <w:rPr>
                <w:rFonts w:ascii="Myriad Pro" w:eastAsia="Calibri" w:hAnsi="Myriad Pro"/>
                <w:bCs/>
                <w:color w:val="000000"/>
                <w:sz w:val="20"/>
                <w:szCs w:val="20"/>
              </w:rPr>
            </w:pPr>
            <w:r w:rsidRPr="004D0F3A">
              <w:rPr>
                <w:rFonts w:ascii="Myriad Pro" w:eastAsia="Calibri" w:hAnsi="Myriad Pro"/>
                <w:bCs/>
                <w:color w:val="000000"/>
                <w:sz w:val="20"/>
                <w:szCs w:val="20"/>
              </w:rPr>
              <w:t>10 533,00</w:t>
            </w:r>
          </w:p>
        </w:tc>
        <w:tc>
          <w:tcPr>
            <w:tcW w:w="550" w:type="pct"/>
            <w:noWrap/>
            <w:vAlign w:val="center"/>
          </w:tcPr>
          <w:p w14:paraId="7AEA94E3" w14:textId="77777777" w:rsidR="00311C15" w:rsidRPr="004D0F3A" w:rsidRDefault="00311C15" w:rsidP="005D1E13">
            <w:pPr>
              <w:widowControl w:val="0"/>
              <w:autoSpaceDE w:val="0"/>
              <w:autoSpaceDN w:val="0"/>
              <w:adjustRightInd w:val="0"/>
              <w:spacing w:after="0" w:line="240" w:lineRule="auto"/>
              <w:contextualSpacing/>
              <w:jc w:val="center"/>
              <w:rPr>
                <w:rFonts w:ascii="Myriad Pro" w:eastAsia="Calibri" w:hAnsi="Myriad Pro"/>
                <w:bCs/>
                <w:color w:val="000000"/>
                <w:sz w:val="20"/>
                <w:szCs w:val="20"/>
              </w:rPr>
            </w:pPr>
            <w:r w:rsidRPr="004D0F3A">
              <w:rPr>
                <w:rFonts w:ascii="Myriad Pro" w:eastAsia="Calibri" w:hAnsi="Myriad Pro"/>
                <w:bCs/>
                <w:color w:val="000000"/>
                <w:sz w:val="20"/>
                <w:szCs w:val="20"/>
              </w:rPr>
              <w:t>3 368,55</w:t>
            </w:r>
          </w:p>
        </w:tc>
        <w:tc>
          <w:tcPr>
            <w:tcW w:w="550" w:type="pct"/>
            <w:noWrap/>
            <w:vAlign w:val="center"/>
          </w:tcPr>
          <w:p w14:paraId="145ECD9E" w14:textId="77777777" w:rsidR="00311C15" w:rsidRPr="004D0F3A" w:rsidRDefault="00311C15" w:rsidP="005D1E13">
            <w:pPr>
              <w:widowControl w:val="0"/>
              <w:autoSpaceDE w:val="0"/>
              <w:autoSpaceDN w:val="0"/>
              <w:adjustRightInd w:val="0"/>
              <w:spacing w:after="0" w:line="240" w:lineRule="auto"/>
              <w:contextualSpacing/>
              <w:jc w:val="center"/>
              <w:rPr>
                <w:rFonts w:ascii="Myriad Pro" w:eastAsia="Calibri" w:hAnsi="Myriad Pro"/>
                <w:bCs/>
                <w:color w:val="000000"/>
                <w:sz w:val="20"/>
                <w:szCs w:val="20"/>
              </w:rPr>
            </w:pPr>
            <w:r w:rsidRPr="004D0F3A">
              <w:rPr>
                <w:rFonts w:ascii="Myriad Pro" w:eastAsia="Calibri" w:hAnsi="Myriad Pro"/>
                <w:bCs/>
                <w:color w:val="000000"/>
                <w:sz w:val="20"/>
                <w:szCs w:val="20"/>
              </w:rPr>
              <w:t>1 766,65</w:t>
            </w:r>
          </w:p>
        </w:tc>
        <w:tc>
          <w:tcPr>
            <w:tcW w:w="1018" w:type="pct"/>
            <w:vAlign w:val="center"/>
          </w:tcPr>
          <w:p w14:paraId="1402D156" w14:textId="77777777" w:rsidR="00311C15" w:rsidRPr="004D0F3A" w:rsidRDefault="00311C15" w:rsidP="005D1E13">
            <w:pPr>
              <w:widowControl w:val="0"/>
              <w:autoSpaceDE w:val="0"/>
              <w:autoSpaceDN w:val="0"/>
              <w:adjustRightInd w:val="0"/>
              <w:spacing w:after="0" w:line="240" w:lineRule="auto"/>
              <w:contextualSpacing/>
              <w:jc w:val="center"/>
              <w:rPr>
                <w:rFonts w:ascii="Myriad Pro" w:eastAsia="Calibri" w:hAnsi="Myriad Pro"/>
                <w:bCs/>
                <w:color w:val="000000"/>
                <w:sz w:val="20"/>
                <w:szCs w:val="20"/>
              </w:rPr>
            </w:pPr>
            <w:r w:rsidRPr="004D0F3A">
              <w:rPr>
                <w:rFonts w:ascii="Myriad Pro" w:eastAsia="Calibri" w:hAnsi="Myriad Pro"/>
                <w:bCs/>
                <w:color w:val="000000"/>
                <w:sz w:val="20"/>
                <w:szCs w:val="20"/>
              </w:rPr>
              <w:t>5 222,73</w:t>
            </w:r>
          </w:p>
        </w:tc>
      </w:tr>
    </w:tbl>
    <w:p w14:paraId="79B0D636" w14:textId="77777777" w:rsidR="00311C15" w:rsidRPr="004D0F3A" w:rsidRDefault="00311C15" w:rsidP="005D1E13">
      <w:pPr>
        <w:pStyle w:val="2f4"/>
      </w:pPr>
      <w:r w:rsidRPr="004D0F3A">
        <w:t>Учитывая изложенное, при расчете плановых показателей на 2018 год Исполнителем принято количество договоров 5 303 шт. в соответствии</w:t>
      </w:r>
      <w:r w:rsidR="002E6DB4" w:rsidRPr="004D0F3A">
        <w:t xml:space="preserve"> </w:t>
      </w:r>
      <w:r w:rsidRPr="004D0F3A">
        <w:t xml:space="preserve">с данными филиала </w:t>
      </w:r>
      <w:r w:rsidR="002E6DB4" w:rsidRPr="004D0F3A">
        <w:t>ПАО </w:t>
      </w:r>
      <w:r w:rsidRPr="004D0F3A">
        <w:t>«МРСК Сибири» - «Бурятэнерго».</w:t>
      </w:r>
    </w:p>
    <w:p w14:paraId="1016C5DD" w14:textId="77777777" w:rsidR="00311C15" w:rsidRPr="004D0F3A" w:rsidRDefault="00311C15" w:rsidP="005D1E13">
      <w:pPr>
        <w:pStyle w:val="2f4"/>
      </w:pPr>
      <w:r w:rsidRPr="004D0F3A">
        <w:t xml:space="preserve">Расчет Исполнителя по величине выпадающих доходов на 2018 год, связанных с осуществлением технологического присоединения к электрическим сетям филиала </w:t>
      </w:r>
      <w:r w:rsidR="002E6DB4" w:rsidRPr="004D0F3A">
        <w:t>ПАО </w:t>
      </w:r>
      <w:r w:rsidRPr="004D0F3A">
        <w:t xml:space="preserve">«МРСК Сибири» - «Бурятэнерго», выполнялся с использованием стандартизированных ставок, утвержденных </w:t>
      </w:r>
      <w:r w:rsidRPr="004D0F3A">
        <w:rPr>
          <w:color w:val="000000"/>
        </w:rPr>
        <w:t xml:space="preserve">приказом Республиканской службой по тарифам Республики Бурятия от 19.12.2017 </w:t>
      </w:r>
      <w:r w:rsidR="002E6DB4" w:rsidRPr="004D0F3A">
        <w:rPr>
          <w:color w:val="000000"/>
        </w:rPr>
        <w:t>№ </w:t>
      </w:r>
      <w:r w:rsidRPr="004D0F3A">
        <w:rPr>
          <w:color w:val="000000"/>
        </w:rPr>
        <w:t>1/27  «Об утверждении платы за технологическое присоединение к электрическим сетям территориальных сетевых организаций на территории Республики Бурятия»</w:t>
      </w:r>
      <w:r w:rsidRPr="004D0F3A">
        <w:t>.</w:t>
      </w:r>
    </w:p>
    <w:p w14:paraId="54B166A8" w14:textId="77777777" w:rsidR="00311C15" w:rsidRPr="004D0F3A" w:rsidRDefault="00311C15" w:rsidP="005D1E13">
      <w:pPr>
        <w:pStyle w:val="2f4"/>
      </w:pPr>
      <w:r w:rsidRPr="004D0F3A">
        <w:t>Исходя из представленных плановых показателей, рассчитан размер расходов, связанных с осуществлением технологического присоединения к электрическим сетям, не включаемых в состав платы за технологическое присоединение, на 2018 год. Расчет представлен в таблице.</w:t>
      </w:r>
    </w:p>
    <w:p w14:paraId="34BC1DCA" w14:textId="77777777" w:rsidR="00311C15" w:rsidRPr="004D0F3A" w:rsidRDefault="00311C15" w:rsidP="005D1E13">
      <w:pPr>
        <w:pStyle w:val="afff9"/>
        <w:keepNext/>
        <w:keepLines/>
        <w:spacing w:line="276" w:lineRule="auto"/>
        <w:jc w:val="center"/>
        <w:rPr>
          <w:b/>
        </w:rPr>
      </w:pPr>
      <w:r w:rsidRPr="004D0F3A">
        <w:rPr>
          <w:b/>
        </w:rPr>
        <w:t>Расчет величины расходов, связанных с осуществлением технологического присоединения энергопринимающих устройств мощностью, не превышающей 15 кВт включительно, не включаемых в состав платы за технологическое присоединение</w:t>
      </w:r>
    </w:p>
    <w:tbl>
      <w:tblPr>
        <w:tblStyle w:val="af8"/>
        <w:tblW w:w="5000" w:type="pct"/>
        <w:tblLayout w:type="fixed"/>
        <w:tblLook w:val="04A0" w:firstRow="1" w:lastRow="0" w:firstColumn="1" w:lastColumn="0" w:noHBand="0" w:noVBand="1"/>
      </w:tblPr>
      <w:tblGrid>
        <w:gridCol w:w="726"/>
        <w:gridCol w:w="4930"/>
        <w:gridCol w:w="1487"/>
        <w:gridCol w:w="1303"/>
        <w:gridCol w:w="1124"/>
      </w:tblGrid>
      <w:tr w:rsidR="00311C15" w:rsidRPr="004D0F3A" w14:paraId="626B2EAA" w14:textId="77777777" w:rsidTr="005D1E13">
        <w:trPr>
          <w:tblHeader/>
        </w:trPr>
        <w:tc>
          <w:tcPr>
            <w:tcW w:w="37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FCF914C" w14:textId="77777777" w:rsidR="00311C15" w:rsidRPr="004D0F3A" w:rsidRDefault="00311C15" w:rsidP="005D1E13">
            <w:pPr>
              <w:ind w:left="-57" w:right="-57"/>
              <w:jc w:val="center"/>
              <w:rPr>
                <w:rFonts w:ascii="Myriad Pro" w:hAnsi="Myriad Pro" w:cs="Calibri"/>
                <w:b/>
                <w:color w:val="FFFFFF" w:themeColor="background1"/>
                <w:sz w:val="20"/>
                <w:szCs w:val="20"/>
              </w:rPr>
            </w:pPr>
            <w:r w:rsidRPr="004D0F3A">
              <w:rPr>
                <w:rFonts w:ascii="Myriad Pro" w:hAnsi="Myriad Pro" w:cs="Calibri"/>
                <w:b/>
                <w:color w:val="FFFFFF" w:themeColor="background1"/>
                <w:sz w:val="20"/>
                <w:szCs w:val="20"/>
              </w:rPr>
              <w:t>№п/п</w:t>
            </w:r>
          </w:p>
        </w:tc>
        <w:tc>
          <w:tcPr>
            <w:tcW w:w="257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905CBF4" w14:textId="77777777" w:rsidR="00311C15" w:rsidRPr="004D0F3A" w:rsidRDefault="00311C15" w:rsidP="005D1E13">
            <w:pPr>
              <w:ind w:left="-57" w:right="-57"/>
              <w:jc w:val="center"/>
              <w:rPr>
                <w:rFonts w:ascii="Myriad Pro" w:hAnsi="Myriad Pro" w:cs="Calibri"/>
                <w:b/>
                <w:color w:val="FFFFFF" w:themeColor="background1"/>
                <w:sz w:val="20"/>
                <w:szCs w:val="20"/>
              </w:rPr>
            </w:pPr>
            <w:r w:rsidRPr="004D0F3A">
              <w:rPr>
                <w:rFonts w:ascii="Myriad Pro" w:hAnsi="Myriad Pro" w:cs="Calibri"/>
                <w:b/>
                <w:color w:val="FFFFFF" w:themeColor="background1"/>
                <w:sz w:val="20"/>
                <w:szCs w:val="20"/>
              </w:rPr>
              <w:t>Показатели</w:t>
            </w:r>
          </w:p>
        </w:tc>
        <w:tc>
          <w:tcPr>
            <w:tcW w:w="2045"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E6E2415" w14:textId="77777777" w:rsidR="00311C15" w:rsidRPr="004D0F3A" w:rsidRDefault="00311C15" w:rsidP="005D1E13">
            <w:pPr>
              <w:ind w:left="-57" w:right="-57"/>
              <w:jc w:val="center"/>
              <w:rPr>
                <w:rFonts w:ascii="Myriad Pro" w:hAnsi="Myriad Pro" w:cs="Calibri"/>
                <w:b/>
                <w:color w:val="FFFFFF" w:themeColor="background1"/>
                <w:sz w:val="20"/>
                <w:szCs w:val="20"/>
              </w:rPr>
            </w:pPr>
            <w:r w:rsidRPr="004D0F3A">
              <w:rPr>
                <w:rFonts w:ascii="Myriad Pro" w:hAnsi="Myriad Pro" w:cs="Calibri"/>
                <w:b/>
                <w:color w:val="FFFFFF" w:themeColor="background1"/>
                <w:sz w:val="20"/>
                <w:szCs w:val="20"/>
              </w:rPr>
              <w:t>Расчет Исполнителя на 2018 год</w:t>
            </w:r>
          </w:p>
        </w:tc>
      </w:tr>
      <w:tr w:rsidR="00311C15" w:rsidRPr="004D0F3A" w14:paraId="511E81A5" w14:textId="77777777" w:rsidTr="005D1E13">
        <w:trPr>
          <w:trHeight w:val="741"/>
          <w:tblHeader/>
        </w:trPr>
        <w:tc>
          <w:tcPr>
            <w:tcW w:w="37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4EA2578" w14:textId="77777777" w:rsidR="00311C15" w:rsidRPr="004D0F3A" w:rsidRDefault="00311C15" w:rsidP="005D1E13">
            <w:pPr>
              <w:ind w:left="-57" w:right="-57"/>
              <w:jc w:val="center"/>
              <w:rPr>
                <w:rFonts w:ascii="Myriad Pro" w:hAnsi="Myriad Pro" w:cs="Calibri"/>
                <w:b/>
                <w:color w:val="FFFFFF" w:themeColor="background1"/>
                <w:sz w:val="20"/>
                <w:szCs w:val="20"/>
              </w:rPr>
            </w:pPr>
          </w:p>
        </w:tc>
        <w:tc>
          <w:tcPr>
            <w:tcW w:w="257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5AC5425" w14:textId="77777777" w:rsidR="00311C15" w:rsidRPr="004D0F3A" w:rsidRDefault="00311C15" w:rsidP="005D1E13">
            <w:pPr>
              <w:ind w:left="-57" w:right="-57"/>
              <w:jc w:val="center"/>
              <w:rPr>
                <w:rFonts w:ascii="Myriad Pro" w:hAnsi="Myriad Pro" w:cs="Calibri"/>
                <w:b/>
                <w:color w:val="FFFFFF" w:themeColor="background1"/>
                <w:sz w:val="20"/>
                <w:szCs w:val="20"/>
              </w:rPr>
            </w:pPr>
          </w:p>
        </w:tc>
        <w:tc>
          <w:tcPr>
            <w:tcW w:w="7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F24EA55" w14:textId="77777777" w:rsidR="00311C15" w:rsidRPr="004D0F3A" w:rsidRDefault="00311C15" w:rsidP="005D1E13">
            <w:pPr>
              <w:ind w:left="-57" w:right="-57"/>
              <w:jc w:val="center"/>
              <w:rPr>
                <w:rFonts w:ascii="Myriad Pro" w:hAnsi="Myriad Pro" w:cs="Calibri"/>
                <w:b/>
                <w:color w:val="FFFFFF" w:themeColor="background1"/>
                <w:sz w:val="20"/>
                <w:szCs w:val="20"/>
              </w:rPr>
            </w:pPr>
            <w:r w:rsidRPr="004D0F3A">
              <w:rPr>
                <w:rFonts w:ascii="Myriad Pro" w:hAnsi="Myriad Pro" w:cs="Calibri"/>
                <w:b/>
                <w:color w:val="FFFFFF" w:themeColor="background1"/>
                <w:sz w:val="20"/>
                <w:szCs w:val="20"/>
              </w:rPr>
              <w:t>Стандартизированная ставка (руб/кВт, руб/км)</w:t>
            </w:r>
          </w:p>
        </w:tc>
        <w:tc>
          <w:tcPr>
            <w:tcW w:w="6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63E7F04" w14:textId="77777777" w:rsidR="00311C15" w:rsidRPr="004D0F3A" w:rsidRDefault="00311C15" w:rsidP="005D1E13">
            <w:pPr>
              <w:ind w:left="-57" w:right="-57"/>
              <w:jc w:val="center"/>
              <w:rPr>
                <w:rFonts w:ascii="Myriad Pro" w:hAnsi="Myriad Pro" w:cs="Calibri"/>
                <w:b/>
                <w:color w:val="FFFFFF" w:themeColor="background1"/>
                <w:sz w:val="20"/>
                <w:szCs w:val="20"/>
              </w:rPr>
            </w:pPr>
            <w:r w:rsidRPr="004D0F3A">
              <w:rPr>
                <w:rFonts w:ascii="Myriad Pro" w:hAnsi="Myriad Pro" w:cs="Calibri"/>
                <w:b/>
                <w:color w:val="FFFFFF" w:themeColor="background1"/>
                <w:sz w:val="20"/>
                <w:szCs w:val="20"/>
              </w:rPr>
              <w:t>Мощность, длина линий (кВт, км)</w:t>
            </w:r>
          </w:p>
        </w:tc>
        <w:tc>
          <w:tcPr>
            <w:tcW w:w="5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69BA8E1" w14:textId="77777777" w:rsidR="00311C15" w:rsidRPr="004D0F3A" w:rsidRDefault="00311C15" w:rsidP="005D1E13">
            <w:pPr>
              <w:ind w:left="-57" w:right="-57"/>
              <w:jc w:val="center"/>
              <w:rPr>
                <w:rFonts w:ascii="Myriad Pro" w:hAnsi="Myriad Pro" w:cs="Calibri"/>
                <w:b/>
                <w:color w:val="FFFFFF" w:themeColor="background1"/>
                <w:sz w:val="20"/>
                <w:szCs w:val="20"/>
              </w:rPr>
            </w:pPr>
            <w:r w:rsidRPr="004D0F3A">
              <w:rPr>
                <w:rFonts w:ascii="Myriad Pro" w:hAnsi="Myriad Pro" w:cs="Calibri"/>
                <w:b/>
                <w:color w:val="FFFFFF" w:themeColor="background1"/>
                <w:sz w:val="20"/>
                <w:szCs w:val="20"/>
              </w:rPr>
              <w:t>Сумма</w:t>
            </w:r>
          </w:p>
          <w:p w14:paraId="1CAA6CD9" w14:textId="77777777" w:rsidR="00311C15" w:rsidRPr="004D0F3A" w:rsidRDefault="00311C15" w:rsidP="005D1E13">
            <w:pPr>
              <w:ind w:left="-57" w:right="-57"/>
              <w:jc w:val="center"/>
              <w:rPr>
                <w:rFonts w:ascii="Myriad Pro" w:hAnsi="Myriad Pro" w:cs="Calibri"/>
                <w:b/>
                <w:color w:val="FFFFFF" w:themeColor="background1"/>
                <w:sz w:val="20"/>
                <w:szCs w:val="20"/>
              </w:rPr>
            </w:pPr>
            <w:r w:rsidRPr="004D0F3A">
              <w:rPr>
                <w:rFonts w:ascii="Myriad Pro" w:hAnsi="Myriad Pro" w:cs="Calibri"/>
                <w:b/>
                <w:color w:val="FFFFFF" w:themeColor="background1"/>
                <w:sz w:val="20"/>
                <w:szCs w:val="20"/>
              </w:rPr>
              <w:t xml:space="preserve"> (тыс. руб.)</w:t>
            </w:r>
          </w:p>
        </w:tc>
      </w:tr>
      <w:tr w:rsidR="00311C15" w:rsidRPr="004D0F3A" w14:paraId="4D7E6B90" w14:textId="77777777" w:rsidTr="005D1E13">
        <w:trPr>
          <w:trHeight w:val="257"/>
          <w:tblHeader/>
        </w:trPr>
        <w:tc>
          <w:tcPr>
            <w:tcW w:w="3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A60755B" w14:textId="77777777" w:rsidR="00311C15" w:rsidRPr="004D0F3A" w:rsidRDefault="00311C15" w:rsidP="005D1E13">
            <w:pPr>
              <w:ind w:left="-57" w:right="-57"/>
              <w:jc w:val="center"/>
              <w:rPr>
                <w:rFonts w:ascii="Myriad Pro" w:hAnsi="Myriad Pro" w:cs="Calibri"/>
                <w:b/>
                <w:color w:val="FFFFFF" w:themeColor="background1"/>
                <w:sz w:val="20"/>
                <w:szCs w:val="20"/>
              </w:rPr>
            </w:pPr>
            <w:r w:rsidRPr="004D0F3A">
              <w:rPr>
                <w:rFonts w:ascii="Myriad Pro" w:hAnsi="Myriad Pro" w:cs="Calibri"/>
                <w:b/>
                <w:color w:val="FFFFFF" w:themeColor="background1"/>
                <w:sz w:val="20"/>
                <w:szCs w:val="20"/>
              </w:rPr>
              <w:t>1</w:t>
            </w:r>
          </w:p>
        </w:tc>
        <w:tc>
          <w:tcPr>
            <w:tcW w:w="25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182D271" w14:textId="77777777" w:rsidR="00311C15" w:rsidRPr="004D0F3A" w:rsidRDefault="00311C15" w:rsidP="005D1E13">
            <w:pPr>
              <w:ind w:left="-57" w:right="-57"/>
              <w:jc w:val="center"/>
              <w:rPr>
                <w:rFonts w:ascii="Myriad Pro" w:hAnsi="Myriad Pro" w:cs="Calibri"/>
                <w:b/>
                <w:color w:val="FFFFFF" w:themeColor="background1"/>
                <w:sz w:val="20"/>
                <w:szCs w:val="20"/>
              </w:rPr>
            </w:pPr>
            <w:r w:rsidRPr="004D0F3A">
              <w:rPr>
                <w:rFonts w:ascii="Myriad Pro" w:hAnsi="Myriad Pro" w:cs="Calibri"/>
                <w:b/>
                <w:color w:val="FFFFFF" w:themeColor="background1"/>
                <w:sz w:val="20"/>
                <w:szCs w:val="20"/>
              </w:rPr>
              <w:t>2</w:t>
            </w:r>
          </w:p>
        </w:tc>
        <w:tc>
          <w:tcPr>
            <w:tcW w:w="7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2CFFD3D" w14:textId="77777777" w:rsidR="00311C15" w:rsidRPr="004D0F3A" w:rsidRDefault="00311C15" w:rsidP="005D1E13">
            <w:pPr>
              <w:ind w:left="-57" w:right="-57"/>
              <w:jc w:val="center"/>
              <w:rPr>
                <w:rFonts w:ascii="Myriad Pro" w:hAnsi="Myriad Pro" w:cs="Calibri"/>
                <w:b/>
                <w:color w:val="FFFFFF" w:themeColor="background1"/>
                <w:sz w:val="20"/>
                <w:szCs w:val="20"/>
              </w:rPr>
            </w:pPr>
            <w:r w:rsidRPr="004D0F3A">
              <w:rPr>
                <w:rFonts w:ascii="Myriad Pro" w:hAnsi="Myriad Pro" w:cs="Calibri"/>
                <w:b/>
                <w:color w:val="FFFFFF" w:themeColor="background1"/>
                <w:sz w:val="20"/>
                <w:szCs w:val="20"/>
              </w:rPr>
              <w:t>3</w:t>
            </w:r>
          </w:p>
        </w:tc>
        <w:tc>
          <w:tcPr>
            <w:tcW w:w="6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032CBE0" w14:textId="77777777" w:rsidR="00311C15" w:rsidRPr="004D0F3A" w:rsidRDefault="00311C15" w:rsidP="005D1E13">
            <w:pPr>
              <w:ind w:left="-57" w:right="-57"/>
              <w:jc w:val="center"/>
              <w:rPr>
                <w:rFonts w:ascii="Myriad Pro" w:hAnsi="Myriad Pro" w:cs="Calibri"/>
                <w:b/>
                <w:color w:val="FFFFFF" w:themeColor="background1"/>
                <w:sz w:val="20"/>
                <w:szCs w:val="20"/>
              </w:rPr>
            </w:pPr>
            <w:r w:rsidRPr="004D0F3A">
              <w:rPr>
                <w:rFonts w:ascii="Myriad Pro" w:hAnsi="Myriad Pro" w:cs="Calibri"/>
                <w:b/>
                <w:color w:val="FFFFFF" w:themeColor="background1"/>
                <w:sz w:val="20"/>
                <w:szCs w:val="20"/>
              </w:rPr>
              <w:t>4</w:t>
            </w:r>
          </w:p>
        </w:tc>
        <w:tc>
          <w:tcPr>
            <w:tcW w:w="5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7C436FD" w14:textId="77777777" w:rsidR="00311C15" w:rsidRPr="004D0F3A" w:rsidRDefault="00311C15" w:rsidP="005D1E13">
            <w:pPr>
              <w:ind w:left="-57" w:right="-57"/>
              <w:jc w:val="center"/>
              <w:rPr>
                <w:rFonts w:ascii="Myriad Pro" w:hAnsi="Myriad Pro" w:cs="Calibri"/>
                <w:b/>
                <w:color w:val="FFFFFF" w:themeColor="background1"/>
                <w:sz w:val="20"/>
                <w:szCs w:val="20"/>
              </w:rPr>
            </w:pPr>
            <w:r w:rsidRPr="004D0F3A">
              <w:rPr>
                <w:rFonts w:ascii="Myriad Pro" w:hAnsi="Myriad Pro" w:cs="Calibri"/>
                <w:b/>
                <w:color w:val="FFFFFF" w:themeColor="background1"/>
                <w:sz w:val="20"/>
                <w:szCs w:val="20"/>
              </w:rPr>
              <w:t>5</w:t>
            </w:r>
          </w:p>
        </w:tc>
      </w:tr>
      <w:tr w:rsidR="00311C15" w:rsidRPr="004D0F3A" w14:paraId="30F4E83B" w14:textId="77777777" w:rsidTr="005D1E13">
        <w:tc>
          <w:tcPr>
            <w:tcW w:w="379" w:type="pct"/>
            <w:tcBorders>
              <w:top w:val="single" w:sz="4" w:space="0" w:color="FFFFFF" w:themeColor="background1"/>
            </w:tcBorders>
            <w:shd w:val="clear" w:color="auto" w:fill="EAF1DD" w:themeFill="accent3" w:themeFillTint="33"/>
            <w:vAlign w:val="center"/>
          </w:tcPr>
          <w:p w14:paraId="05F1637C" w14:textId="77777777" w:rsidR="00311C15" w:rsidRPr="004D0F3A" w:rsidRDefault="00311C15" w:rsidP="005D1E13">
            <w:pPr>
              <w:ind w:left="-57" w:right="-57"/>
              <w:jc w:val="center"/>
              <w:rPr>
                <w:rFonts w:ascii="Myriad Pro" w:hAnsi="Myriad Pro" w:cs="Calibri"/>
                <w:b/>
                <w:sz w:val="20"/>
                <w:szCs w:val="20"/>
              </w:rPr>
            </w:pPr>
            <w:r w:rsidRPr="004D0F3A">
              <w:rPr>
                <w:rFonts w:ascii="Myriad Pro" w:hAnsi="Myriad Pro" w:cs="Calibri"/>
                <w:b/>
                <w:sz w:val="20"/>
                <w:szCs w:val="20"/>
              </w:rPr>
              <w:t>1</w:t>
            </w:r>
          </w:p>
        </w:tc>
        <w:tc>
          <w:tcPr>
            <w:tcW w:w="2576" w:type="pct"/>
            <w:tcBorders>
              <w:top w:val="single" w:sz="4" w:space="0" w:color="FFFFFF" w:themeColor="background1"/>
            </w:tcBorders>
            <w:shd w:val="clear" w:color="auto" w:fill="EAF1DD" w:themeFill="accent3" w:themeFillTint="33"/>
            <w:vAlign w:val="center"/>
          </w:tcPr>
          <w:p w14:paraId="18823C4E" w14:textId="77777777" w:rsidR="00311C15" w:rsidRPr="004D0F3A" w:rsidRDefault="00311C15" w:rsidP="005D1E13">
            <w:pPr>
              <w:ind w:left="-57" w:right="-57"/>
              <w:rPr>
                <w:rFonts w:ascii="Myriad Pro" w:hAnsi="Myriad Pro" w:cs="Calibri"/>
                <w:b/>
                <w:sz w:val="20"/>
                <w:szCs w:val="20"/>
              </w:rPr>
            </w:pPr>
            <w:r w:rsidRPr="004D0F3A">
              <w:rPr>
                <w:rFonts w:ascii="Myriad Pro" w:hAnsi="Myriad Pro" w:cs="Calibri"/>
                <w:b/>
                <w:sz w:val="20"/>
                <w:szCs w:val="20"/>
              </w:rPr>
              <w:t>Расходы на выполнение организационно-технических мероприятий, связанных с осуществлением технологического присоединения</w:t>
            </w:r>
          </w:p>
        </w:tc>
        <w:tc>
          <w:tcPr>
            <w:tcW w:w="777" w:type="pct"/>
            <w:tcBorders>
              <w:top w:val="single" w:sz="4" w:space="0" w:color="FFFFFF" w:themeColor="background1"/>
            </w:tcBorders>
            <w:shd w:val="clear" w:color="auto" w:fill="EAF1DD" w:themeFill="accent3" w:themeFillTint="33"/>
            <w:vAlign w:val="center"/>
          </w:tcPr>
          <w:p w14:paraId="57502EE9" w14:textId="77777777" w:rsidR="00311C15" w:rsidRPr="004D0F3A" w:rsidRDefault="00311C15" w:rsidP="005D1E13">
            <w:pPr>
              <w:ind w:left="-57" w:right="-57"/>
              <w:jc w:val="center"/>
              <w:rPr>
                <w:rFonts w:ascii="Myriad Pro" w:hAnsi="Myriad Pro" w:cs="Calibri"/>
                <w:b/>
                <w:sz w:val="20"/>
                <w:szCs w:val="20"/>
              </w:rPr>
            </w:pPr>
            <w:r w:rsidRPr="004D0F3A">
              <w:rPr>
                <w:rFonts w:ascii="Myriad Pro" w:hAnsi="Myriad Pro" w:cs="Calibri"/>
                <w:b/>
                <w:sz w:val="20"/>
                <w:szCs w:val="20"/>
              </w:rPr>
              <w:t>9 520,17</w:t>
            </w:r>
          </w:p>
        </w:tc>
        <w:tc>
          <w:tcPr>
            <w:tcW w:w="681" w:type="pct"/>
            <w:tcBorders>
              <w:top w:val="single" w:sz="4" w:space="0" w:color="FFFFFF" w:themeColor="background1"/>
            </w:tcBorders>
            <w:shd w:val="clear" w:color="auto" w:fill="EAF1DD" w:themeFill="accent3" w:themeFillTint="33"/>
            <w:vAlign w:val="center"/>
          </w:tcPr>
          <w:p w14:paraId="3A2491C9" w14:textId="77777777" w:rsidR="00311C15" w:rsidRPr="004D0F3A" w:rsidRDefault="00311C15" w:rsidP="005D1E13">
            <w:pPr>
              <w:ind w:left="-57" w:right="-57"/>
              <w:jc w:val="center"/>
              <w:rPr>
                <w:rFonts w:ascii="Myriad Pro" w:hAnsi="Myriad Pro" w:cs="Calibri"/>
                <w:b/>
                <w:sz w:val="20"/>
                <w:szCs w:val="20"/>
              </w:rPr>
            </w:pPr>
            <w:r w:rsidRPr="004D0F3A">
              <w:rPr>
                <w:rFonts w:ascii="Myriad Pro" w:hAnsi="Myriad Pro" w:cs="Calibri"/>
                <w:b/>
                <w:sz w:val="20"/>
                <w:szCs w:val="20"/>
              </w:rPr>
              <w:t>5 303,00</w:t>
            </w:r>
          </w:p>
        </w:tc>
        <w:tc>
          <w:tcPr>
            <w:tcW w:w="587" w:type="pct"/>
            <w:tcBorders>
              <w:top w:val="single" w:sz="4" w:space="0" w:color="FFFFFF" w:themeColor="background1"/>
            </w:tcBorders>
            <w:shd w:val="clear" w:color="auto" w:fill="EAF1DD" w:themeFill="accent3" w:themeFillTint="33"/>
            <w:vAlign w:val="center"/>
          </w:tcPr>
          <w:p w14:paraId="27F9B080" w14:textId="77777777" w:rsidR="00311C15" w:rsidRPr="004D0F3A" w:rsidRDefault="00311C15" w:rsidP="005D1E13">
            <w:pPr>
              <w:ind w:left="-57" w:right="-57"/>
              <w:jc w:val="center"/>
              <w:rPr>
                <w:rFonts w:ascii="Myriad Pro" w:hAnsi="Myriad Pro" w:cs="Calibri"/>
                <w:b/>
                <w:sz w:val="20"/>
                <w:szCs w:val="20"/>
              </w:rPr>
            </w:pPr>
            <w:r w:rsidRPr="004D0F3A">
              <w:rPr>
                <w:rFonts w:ascii="Myriad Pro" w:hAnsi="Myriad Pro" w:cs="Calibri"/>
                <w:b/>
                <w:sz w:val="20"/>
                <w:szCs w:val="20"/>
              </w:rPr>
              <w:t>50 485,46</w:t>
            </w:r>
          </w:p>
        </w:tc>
      </w:tr>
      <w:tr w:rsidR="00311C15" w:rsidRPr="004D0F3A" w14:paraId="7A737EC6" w14:textId="77777777" w:rsidTr="005D1E13">
        <w:tc>
          <w:tcPr>
            <w:tcW w:w="379" w:type="pct"/>
            <w:vAlign w:val="center"/>
          </w:tcPr>
          <w:p w14:paraId="3E7DEF15" w14:textId="77777777" w:rsidR="00311C15" w:rsidRPr="004D0F3A" w:rsidRDefault="00311C15" w:rsidP="005D1E13">
            <w:pPr>
              <w:ind w:left="-57" w:right="-57"/>
              <w:jc w:val="center"/>
              <w:rPr>
                <w:rFonts w:ascii="Myriad Pro" w:hAnsi="Myriad Pro" w:cs="Calibri"/>
                <w:sz w:val="20"/>
                <w:szCs w:val="20"/>
              </w:rPr>
            </w:pPr>
            <w:r w:rsidRPr="004D0F3A">
              <w:rPr>
                <w:rFonts w:ascii="Myriad Pro" w:hAnsi="Myriad Pro" w:cs="Calibri"/>
                <w:sz w:val="20"/>
                <w:szCs w:val="20"/>
              </w:rPr>
              <w:t>1.1</w:t>
            </w:r>
          </w:p>
        </w:tc>
        <w:tc>
          <w:tcPr>
            <w:tcW w:w="2576" w:type="pct"/>
            <w:vAlign w:val="center"/>
          </w:tcPr>
          <w:p w14:paraId="0049D5B2" w14:textId="77777777" w:rsidR="00311C15" w:rsidRPr="004D0F3A" w:rsidRDefault="00311C15" w:rsidP="005D1E13">
            <w:pPr>
              <w:ind w:left="-57" w:right="-57"/>
              <w:rPr>
                <w:rFonts w:ascii="Myriad Pro" w:hAnsi="Myriad Pro" w:cs="Calibri"/>
                <w:sz w:val="20"/>
                <w:szCs w:val="20"/>
              </w:rPr>
            </w:pPr>
            <w:r w:rsidRPr="004D0F3A">
              <w:rPr>
                <w:rFonts w:ascii="Myriad Pro" w:hAnsi="Myriad Pro" w:cs="Calibri"/>
                <w:sz w:val="20"/>
                <w:szCs w:val="20"/>
              </w:rPr>
              <w:t xml:space="preserve">Подготовка и выдача сетевой организацией технических условий Заявителю, на уровне </w:t>
            </w:r>
            <w:r w:rsidRPr="004D0F3A">
              <w:rPr>
                <w:rFonts w:ascii="Myriad Pro" w:hAnsi="Myriad Pro" w:cs="Calibri"/>
                <w:sz w:val="20"/>
                <w:szCs w:val="20"/>
              </w:rPr>
              <w:lastRenderedPageBreak/>
              <w:t>напряжения i и (или) диапазоне мощности j</w:t>
            </w:r>
          </w:p>
        </w:tc>
        <w:tc>
          <w:tcPr>
            <w:tcW w:w="777" w:type="pct"/>
            <w:vAlign w:val="center"/>
          </w:tcPr>
          <w:p w14:paraId="2B97B1B5" w14:textId="77777777" w:rsidR="00311C15" w:rsidRPr="004D0F3A" w:rsidRDefault="00311C15" w:rsidP="005D1E13">
            <w:pPr>
              <w:ind w:left="-57" w:right="-57"/>
              <w:jc w:val="center"/>
              <w:rPr>
                <w:rFonts w:ascii="Myriad Pro" w:hAnsi="Myriad Pro" w:cs="Calibri"/>
                <w:sz w:val="20"/>
                <w:szCs w:val="20"/>
              </w:rPr>
            </w:pPr>
            <w:r w:rsidRPr="004D0F3A">
              <w:rPr>
                <w:rFonts w:ascii="Myriad Pro" w:hAnsi="Myriad Pro" w:cs="Calibri"/>
                <w:sz w:val="20"/>
                <w:szCs w:val="20"/>
              </w:rPr>
              <w:lastRenderedPageBreak/>
              <w:t>4 233,59</w:t>
            </w:r>
          </w:p>
        </w:tc>
        <w:tc>
          <w:tcPr>
            <w:tcW w:w="681" w:type="pct"/>
            <w:vAlign w:val="center"/>
          </w:tcPr>
          <w:p w14:paraId="75892E64" w14:textId="77777777" w:rsidR="00311C15" w:rsidRPr="004D0F3A" w:rsidRDefault="00311C15" w:rsidP="005D1E13">
            <w:pPr>
              <w:ind w:left="-57" w:right="-57"/>
              <w:jc w:val="center"/>
              <w:rPr>
                <w:rFonts w:ascii="Myriad Pro" w:hAnsi="Myriad Pro" w:cs="Calibri"/>
                <w:sz w:val="20"/>
                <w:szCs w:val="20"/>
              </w:rPr>
            </w:pPr>
            <w:r w:rsidRPr="004D0F3A">
              <w:rPr>
                <w:rFonts w:ascii="Myriad Pro" w:hAnsi="Myriad Pro" w:cs="Calibri"/>
                <w:sz w:val="20"/>
                <w:szCs w:val="20"/>
              </w:rPr>
              <w:t>5 303,00</w:t>
            </w:r>
          </w:p>
        </w:tc>
        <w:tc>
          <w:tcPr>
            <w:tcW w:w="587" w:type="pct"/>
            <w:vAlign w:val="center"/>
          </w:tcPr>
          <w:p w14:paraId="2AC59F0D" w14:textId="77777777" w:rsidR="00311C15" w:rsidRPr="004D0F3A" w:rsidRDefault="00311C15" w:rsidP="005D1E13">
            <w:pPr>
              <w:ind w:left="-57" w:right="-57"/>
              <w:jc w:val="center"/>
              <w:rPr>
                <w:rFonts w:ascii="Myriad Pro" w:hAnsi="Myriad Pro" w:cs="Calibri"/>
                <w:sz w:val="20"/>
                <w:szCs w:val="20"/>
              </w:rPr>
            </w:pPr>
            <w:r w:rsidRPr="004D0F3A">
              <w:rPr>
                <w:rFonts w:ascii="Myriad Pro" w:hAnsi="Myriad Pro" w:cs="Calibri"/>
                <w:sz w:val="20"/>
                <w:szCs w:val="20"/>
              </w:rPr>
              <w:t>22 450,73</w:t>
            </w:r>
          </w:p>
        </w:tc>
      </w:tr>
      <w:tr w:rsidR="00311C15" w:rsidRPr="004D0F3A" w14:paraId="36AA9973" w14:textId="77777777" w:rsidTr="005D1E13">
        <w:tc>
          <w:tcPr>
            <w:tcW w:w="379" w:type="pct"/>
            <w:vAlign w:val="center"/>
          </w:tcPr>
          <w:p w14:paraId="3BD375F4" w14:textId="77777777" w:rsidR="00311C15" w:rsidRPr="004D0F3A" w:rsidRDefault="00311C15" w:rsidP="005D1E13">
            <w:pPr>
              <w:ind w:left="-57" w:right="-57"/>
              <w:jc w:val="center"/>
              <w:rPr>
                <w:rFonts w:ascii="Myriad Pro" w:hAnsi="Myriad Pro" w:cs="Calibri"/>
                <w:sz w:val="20"/>
                <w:szCs w:val="20"/>
              </w:rPr>
            </w:pPr>
            <w:r w:rsidRPr="004D0F3A">
              <w:rPr>
                <w:rFonts w:ascii="Myriad Pro" w:hAnsi="Myriad Pro" w:cs="Calibri"/>
                <w:sz w:val="20"/>
                <w:szCs w:val="20"/>
              </w:rPr>
              <w:t>1.2</w:t>
            </w:r>
          </w:p>
        </w:tc>
        <w:tc>
          <w:tcPr>
            <w:tcW w:w="2576" w:type="pct"/>
            <w:vAlign w:val="center"/>
          </w:tcPr>
          <w:p w14:paraId="3A60ED94" w14:textId="77777777" w:rsidR="00311C15" w:rsidRPr="004D0F3A" w:rsidRDefault="00311C15" w:rsidP="005D1E13">
            <w:pPr>
              <w:ind w:left="-57" w:right="-57"/>
              <w:rPr>
                <w:rFonts w:ascii="Myriad Pro" w:hAnsi="Myriad Pro" w:cs="Calibri"/>
                <w:sz w:val="20"/>
                <w:szCs w:val="20"/>
              </w:rPr>
            </w:pPr>
            <w:r w:rsidRPr="004D0F3A">
              <w:rPr>
                <w:rFonts w:ascii="Myriad Pro" w:hAnsi="Myriad Pro" w:cs="Calibri"/>
                <w:sz w:val="20"/>
                <w:szCs w:val="20"/>
              </w:rPr>
              <w:t>Проверка сетевой организацией выполнения Заявителем ТУ, на уровне напряжения i и (или) диапазоне мощности j</w:t>
            </w:r>
          </w:p>
        </w:tc>
        <w:tc>
          <w:tcPr>
            <w:tcW w:w="777" w:type="pct"/>
            <w:vAlign w:val="center"/>
          </w:tcPr>
          <w:p w14:paraId="33871BBC" w14:textId="77777777" w:rsidR="00311C15" w:rsidRPr="004D0F3A" w:rsidRDefault="00311C15" w:rsidP="005D1E13">
            <w:pPr>
              <w:ind w:left="-57" w:right="-57"/>
              <w:jc w:val="center"/>
              <w:rPr>
                <w:rFonts w:ascii="Myriad Pro" w:hAnsi="Myriad Pro" w:cs="Calibri"/>
                <w:sz w:val="20"/>
                <w:szCs w:val="20"/>
              </w:rPr>
            </w:pPr>
            <w:r w:rsidRPr="004D0F3A">
              <w:rPr>
                <w:rFonts w:ascii="Myriad Pro" w:hAnsi="Myriad Pro" w:cs="Calibri"/>
                <w:sz w:val="20"/>
                <w:szCs w:val="20"/>
              </w:rPr>
              <w:t>5 286,58</w:t>
            </w:r>
          </w:p>
        </w:tc>
        <w:tc>
          <w:tcPr>
            <w:tcW w:w="681" w:type="pct"/>
            <w:vAlign w:val="center"/>
          </w:tcPr>
          <w:p w14:paraId="613FD463" w14:textId="77777777" w:rsidR="00311C15" w:rsidRPr="004D0F3A" w:rsidRDefault="00311C15" w:rsidP="005D1E13">
            <w:pPr>
              <w:ind w:left="-57" w:right="-57"/>
              <w:jc w:val="center"/>
              <w:rPr>
                <w:rFonts w:ascii="Myriad Pro" w:hAnsi="Myriad Pro" w:cs="Calibri"/>
                <w:sz w:val="20"/>
                <w:szCs w:val="20"/>
              </w:rPr>
            </w:pPr>
            <w:r w:rsidRPr="004D0F3A">
              <w:rPr>
                <w:rFonts w:ascii="Myriad Pro" w:hAnsi="Myriad Pro" w:cs="Calibri"/>
                <w:sz w:val="20"/>
                <w:szCs w:val="20"/>
              </w:rPr>
              <w:t>5 303,00</w:t>
            </w:r>
          </w:p>
        </w:tc>
        <w:tc>
          <w:tcPr>
            <w:tcW w:w="587" w:type="pct"/>
            <w:vAlign w:val="center"/>
          </w:tcPr>
          <w:p w14:paraId="68C3B2AE" w14:textId="77777777" w:rsidR="00311C15" w:rsidRPr="004D0F3A" w:rsidRDefault="00311C15" w:rsidP="005D1E13">
            <w:pPr>
              <w:ind w:left="-57" w:right="-57"/>
              <w:jc w:val="center"/>
              <w:rPr>
                <w:rFonts w:ascii="Myriad Pro" w:hAnsi="Myriad Pro" w:cs="Calibri"/>
                <w:sz w:val="20"/>
                <w:szCs w:val="20"/>
              </w:rPr>
            </w:pPr>
            <w:r w:rsidRPr="004D0F3A">
              <w:rPr>
                <w:rFonts w:ascii="Myriad Pro" w:hAnsi="Myriad Pro" w:cs="Calibri"/>
                <w:sz w:val="20"/>
                <w:szCs w:val="20"/>
              </w:rPr>
              <w:t>28 034,73</w:t>
            </w:r>
          </w:p>
        </w:tc>
      </w:tr>
      <w:tr w:rsidR="00311C15" w:rsidRPr="004D0F3A" w14:paraId="558F5D75" w14:textId="77777777" w:rsidTr="005D1E13">
        <w:tc>
          <w:tcPr>
            <w:tcW w:w="379" w:type="pct"/>
            <w:vAlign w:val="center"/>
          </w:tcPr>
          <w:p w14:paraId="49CD9B41" w14:textId="77777777" w:rsidR="00311C15" w:rsidRPr="004D0F3A" w:rsidRDefault="00311C15" w:rsidP="005D1E13">
            <w:pPr>
              <w:ind w:left="-57" w:right="-57"/>
              <w:jc w:val="center"/>
              <w:rPr>
                <w:rFonts w:ascii="Myriad Pro" w:hAnsi="Myriad Pro" w:cs="Calibri"/>
                <w:sz w:val="20"/>
                <w:szCs w:val="20"/>
              </w:rPr>
            </w:pPr>
            <w:r w:rsidRPr="004D0F3A">
              <w:rPr>
                <w:rFonts w:ascii="Myriad Pro" w:hAnsi="Myriad Pro" w:cs="Calibri"/>
                <w:sz w:val="20"/>
                <w:szCs w:val="20"/>
              </w:rPr>
              <w:t>1.3</w:t>
            </w:r>
          </w:p>
        </w:tc>
        <w:tc>
          <w:tcPr>
            <w:tcW w:w="2576" w:type="pct"/>
            <w:vAlign w:val="center"/>
          </w:tcPr>
          <w:p w14:paraId="6FC9FB94" w14:textId="77777777" w:rsidR="00311C15" w:rsidRPr="004D0F3A" w:rsidRDefault="00311C15" w:rsidP="005D1E13">
            <w:pPr>
              <w:ind w:left="-57" w:right="-57"/>
              <w:rPr>
                <w:rFonts w:ascii="Myriad Pro" w:hAnsi="Myriad Pro" w:cs="Calibri"/>
                <w:sz w:val="20"/>
                <w:szCs w:val="20"/>
              </w:rPr>
            </w:pPr>
            <w:r w:rsidRPr="004D0F3A">
              <w:rPr>
                <w:rFonts w:ascii="Myriad Pro" w:hAnsi="Myriad Pro" w:cs="Calibri"/>
                <w:sz w:val="20"/>
                <w:szCs w:val="20"/>
              </w:rPr>
              <w:t>Участие в осмотре должностным лицом органа федерального, государственного энергетического надзора при участии сетевой организации и собственника присоединяемых Устройств Заявителя</w:t>
            </w:r>
          </w:p>
        </w:tc>
        <w:tc>
          <w:tcPr>
            <w:tcW w:w="777" w:type="pct"/>
            <w:vAlign w:val="center"/>
          </w:tcPr>
          <w:p w14:paraId="32C55D58" w14:textId="77777777" w:rsidR="00311C15" w:rsidRPr="004D0F3A" w:rsidRDefault="00311C15" w:rsidP="005D1E13">
            <w:pPr>
              <w:ind w:left="-57" w:right="-57"/>
              <w:jc w:val="center"/>
              <w:rPr>
                <w:rFonts w:ascii="Myriad Pro" w:hAnsi="Myriad Pro" w:cs="Calibri"/>
                <w:sz w:val="20"/>
                <w:szCs w:val="20"/>
              </w:rPr>
            </w:pPr>
            <w:r w:rsidRPr="004D0F3A">
              <w:rPr>
                <w:rFonts w:ascii="Myriad Pro" w:hAnsi="Myriad Pro" w:cs="Calibri"/>
                <w:sz w:val="20"/>
                <w:szCs w:val="20"/>
              </w:rPr>
              <w:t>0,00</w:t>
            </w:r>
          </w:p>
        </w:tc>
        <w:tc>
          <w:tcPr>
            <w:tcW w:w="681" w:type="pct"/>
            <w:vAlign w:val="center"/>
          </w:tcPr>
          <w:p w14:paraId="589AC71E" w14:textId="77777777" w:rsidR="00311C15" w:rsidRPr="004D0F3A" w:rsidRDefault="00311C15" w:rsidP="005D1E13">
            <w:pPr>
              <w:ind w:left="-57" w:right="-57"/>
              <w:jc w:val="center"/>
              <w:rPr>
                <w:rFonts w:ascii="Myriad Pro" w:hAnsi="Myriad Pro" w:cs="Calibri"/>
                <w:sz w:val="20"/>
                <w:szCs w:val="20"/>
              </w:rPr>
            </w:pPr>
            <w:r w:rsidRPr="004D0F3A">
              <w:rPr>
                <w:rFonts w:ascii="Myriad Pro" w:hAnsi="Myriad Pro" w:cs="Calibri"/>
                <w:sz w:val="20"/>
                <w:szCs w:val="20"/>
              </w:rPr>
              <w:t>0,00</w:t>
            </w:r>
          </w:p>
        </w:tc>
        <w:tc>
          <w:tcPr>
            <w:tcW w:w="587" w:type="pct"/>
            <w:vAlign w:val="center"/>
          </w:tcPr>
          <w:p w14:paraId="44D5B50C" w14:textId="77777777" w:rsidR="00311C15" w:rsidRPr="004D0F3A" w:rsidRDefault="00311C15" w:rsidP="005D1E13">
            <w:pPr>
              <w:ind w:left="-57" w:right="-57"/>
              <w:jc w:val="center"/>
              <w:rPr>
                <w:rFonts w:ascii="Myriad Pro" w:hAnsi="Myriad Pro" w:cs="Calibri"/>
                <w:sz w:val="20"/>
                <w:szCs w:val="20"/>
              </w:rPr>
            </w:pPr>
            <w:r w:rsidRPr="004D0F3A">
              <w:rPr>
                <w:rFonts w:ascii="Myriad Pro" w:hAnsi="Myriad Pro" w:cs="Calibri"/>
                <w:sz w:val="20"/>
                <w:szCs w:val="20"/>
              </w:rPr>
              <w:t>0,00</w:t>
            </w:r>
          </w:p>
        </w:tc>
      </w:tr>
      <w:tr w:rsidR="00311C15" w:rsidRPr="004D0F3A" w14:paraId="4EEF4859" w14:textId="77777777" w:rsidTr="005D1E13">
        <w:tc>
          <w:tcPr>
            <w:tcW w:w="379" w:type="pct"/>
            <w:vAlign w:val="center"/>
          </w:tcPr>
          <w:p w14:paraId="78013202" w14:textId="77777777" w:rsidR="00311C15" w:rsidRPr="004D0F3A" w:rsidRDefault="00311C15" w:rsidP="005D1E13">
            <w:pPr>
              <w:ind w:left="-57" w:right="-57"/>
              <w:jc w:val="center"/>
              <w:rPr>
                <w:rFonts w:ascii="Myriad Pro" w:hAnsi="Myriad Pro" w:cs="Calibri"/>
                <w:sz w:val="20"/>
                <w:szCs w:val="20"/>
              </w:rPr>
            </w:pPr>
            <w:r w:rsidRPr="004D0F3A">
              <w:rPr>
                <w:rFonts w:ascii="Myriad Pro" w:hAnsi="Myriad Pro" w:cs="Calibri"/>
                <w:sz w:val="20"/>
                <w:szCs w:val="20"/>
              </w:rPr>
              <w:t>1.4</w:t>
            </w:r>
          </w:p>
        </w:tc>
        <w:tc>
          <w:tcPr>
            <w:tcW w:w="2576" w:type="pct"/>
            <w:vAlign w:val="center"/>
          </w:tcPr>
          <w:p w14:paraId="60E87521" w14:textId="77777777" w:rsidR="00311C15" w:rsidRPr="004D0F3A" w:rsidRDefault="00311C15" w:rsidP="005D1E13">
            <w:pPr>
              <w:ind w:left="-57" w:right="-57"/>
              <w:rPr>
                <w:rFonts w:ascii="Myriad Pro" w:hAnsi="Myriad Pro" w:cs="Calibri"/>
                <w:sz w:val="20"/>
                <w:szCs w:val="20"/>
              </w:rPr>
            </w:pPr>
            <w:r w:rsidRPr="004D0F3A">
              <w:rPr>
                <w:rFonts w:ascii="Myriad Pro" w:hAnsi="Myriad Pro" w:cs="Calibri"/>
                <w:sz w:val="20"/>
                <w:szCs w:val="20"/>
              </w:rPr>
              <w:t xml:space="preserve">Осуществление сетевой организацией фактического присоединения объектов Заявителя к электрическим сетям и включение коммутационного аппарата </w:t>
            </w:r>
          </w:p>
        </w:tc>
        <w:tc>
          <w:tcPr>
            <w:tcW w:w="777" w:type="pct"/>
            <w:vAlign w:val="center"/>
          </w:tcPr>
          <w:p w14:paraId="50E25D50" w14:textId="77777777" w:rsidR="00311C15" w:rsidRPr="004D0F3A" w:rsidRDefault="00311C15" w:rsidP="005D1E13">
            <w:pPr>
              <w:ind w:left="-57" w:right="-57"/>
              <w:jc w:val="center"/>
              <w:rPr>
                <w:rFonts w:ascii="Myriad Pro" w:hAnsi="Myriad Pro" w:cs="Calibri"/>
                <w:sz w:val="20"/>
                <w:szCs w:val="20"/>
              </w:rPr>
            </w:pPr>
            <w:r w:rsidRPr="004D0F3A">
              <w:rPr>
                <w:rFonts w:ascii="Myriad Pro" w:hAnsi="Myriad Pro" w:cs="Calibri"/>
                <w:sz w:val="20"/>
                <w:szCs w:val="20"/>
              </w:rPr>
              <w:t>0,00</w:t>
            </w:r>
          </w:p>
        </w:tc>
        <w:tc>
          <w:tcPr>
            <w:tcW w:w="681" w:type="pct"/>
            <w:vAlign w:val="center"/>
          </w:tcPr>
          <w:p w14:paraId="1722963D" w14:textId="77777777" w:rsidR="00311C15" w:rsidRPr="004D0F3A" w:rsidRDefault="00311C15" w:rsidP="005D1E13">
            <w:pPr>
              <w:ind w:left="-57" w:right="-57"/>
              <w:jc w:val="center"/>
              <w:rPr>
                <w:rFonts w:ascii="Myriad Pro" w:hAnsi="Myriad Pro" w:cs="Calibri"/>
                <w:sz w:val="20"/>
                <w:szCs w:val="20"/>
              </w:rPr>
            </w:pPr>
            <w:r w:rsidRPr="004D0F3A">
              <w:rPr>
                <w:rFonts w:ascii="Myriad Pro" w:hAnsi="Myriad Pro" w:cs="Calibri"/>
                <w:sz w:val="20"/>
                <w:szCs w:val="20"/>
              </w:rPr>
              <w:t>0,00</w:t>
            </w:r>
          </w:p>
        </w:tc>
        <w:tc>
          <w:tcPr>
            <w:tcW w:w="587" w:type="pct"/>
            <w:vAlign w:val="center"/>
          </w:tcPr>
          <w:p w14:paraId="24EA6346" w14:textId="77777777" w:rsidR="00311C15" w:rsidRPr="004D0F3A" w:rsidRDefault="00311C15" w:rsidP="005D1E13">
            <w:pPr>
              <w:ind w:left="-57" w:right="-57"/>
              <w:jc w:val="center"/>
              <w:rPr>
                <w:rFonts w:ascii="Myriad Pro" w:hAnsi="Myriad Pro" w:cs="Calibri"/>
                <w:sz w:val="20"/>
                <w:szCs w:val="20"/>
              </w:rPr>
            </w:pPr>
            <w:r w:rsidRPr="004D0F3A">
              <w:rPr>
                <w:rFonts w:ascii="Myriad Pro" w:hAnsi="Myriad Pro" w:cs="Calibri"/>
                <w:sz w:val="20"/>
                <w:szCs w:val="20"/>
              </w:rPr>
              <w:t>0,00</w:t>
            </w:r>
          </w:p>
        </w:tc>
      </w:tr>
      <w:tr w:rsidR="00311C15" w:rsidRPr="004D0F3A" w14:paraId="7B3B70C7" w14:textId="77777777" w:rsidTr="005D1E13">
        <w:tc>
          <w:tcPr>
            <w:tcW w:w="379" w:type="pct"/>
            <w:shd w:val="clear" w:color="auto" w:fill="EAF1DD" w:themeFill="accent3" w:themeFillTint="33"/>
            <w:vAlign w:val="center"/>
          </w:tcPr>
          <w:p w14:paraId="4CB768F4" w14:textId="77777777" w:rsidR="00311C15" w:rsidRPr="004D0F3A" w:rsidRDefault="00311C15" w:rsidP="005D1E13">
            <w:pPr>
              <w:ind w:left="-57" w:right="-57"/>
              <w:jc w:val="center"/>
              <w:rPr>
                <w:rFonts w:ascii="Myriad Pro" w:hAnsi="Myriad Pro" w:cs="Calibri"/>
                <w:b/>
                <w:sz w:val="20"/>
                <w:szCs w:val="20"/>
              </w:rPr>
            </w:pPr>
            <w:r w:rsidRPr="004D0F3A">
              <w:rPr>
                <w:rFonts w:ascii="Myriad Pro" w:hAnsi="Myriad Pro" w:cs="Calibri"/>
                <w:b/>
                <w:sz w:val="20"/>
                <w:szCs w:val="20"/>
              </w:rPr>
              <w:t>2</w:t>
            </w:r>
          </w:p>
        </w:tc>
        <w:tc>
          <w:tcPr>
            <w:tcW w:w="2576" w:type="pct"/>
            <w:shd w:val="clear" w:color="auto" w:fill="EAF1DD" w:themeFill="accent3" w:themeFillTint="33"/>
            <w:vAlign w:val="center"/>
          </w:tcPr>
          <w:p w14:paraId="334244B0" w14:textId="77777777" w:rsidR="00311C15" w:rsidRPr="004D0F3A" w:rsidRDefault="00311C15" w:rsidP="005D1E13">
            <w:pPr>
              <w:ind w:left="-57" w:right="-57"/>
              <w:rPr>
                <w:rFonts w:ascii="Myriad Pro" w:hAnsi="Myriad Pro" w:cs="Calibri"/>
                <w:b/>
                <w:sz w:val="20"/>
                <w:szCs w:val="20"/>
              </w:rPr>
            </w:pPr>
            <w:r w:rsidRPr="004D0F3A">
              <w:rPr>
                <w:rFonts w:ascii="Myriad Pro" w:hAnsi="Myriad Pro" w:cs="Calibri"/>
                <w:b/>
                <w:sz w:val="20"/>
                <w:szCs w:val="20"/>
              </w:rPr>
              <w:t>Расходы по мероприятиям «последней мили», связанные с осуществлением технологического присоединения</w:t>
            </w:r>
          </w:p>
        </w:tc>
        <w:tc>
          <w:tcPr>
            <w:tcW w:w="777" w:type="pct"/>
            <w:shd w:val="clear" w:color="auto" w:fill="EAF1DD" w:themeFill="accent3" w:themeFillTint="33"/>
            <w:vAlign w:val="center"/>
          </w:tcPr>
          <w:p w14:paraId="1051EAEF" w14:textId="77777777" w:rsidR="00311C15" w:rsidRPr="004D0F3A" w:rsidRDefault="00311C15" w:rsidP="005D1E13">
            <w:pPr>
              <w:ind w:left="-57" w:right="-57"/>
              <w:jc w:val="center"/>
              <w:rPr>
                <w:rFonts w:ascii="Myriad Pro" w:hAnsi="Myriad Pro" w:cs="Calibri"/>
                <w:sz w:val="20"/>
                <w:szCs w:val="20"/>
              </w:rPr>
            </w:pPr>
            <w:r w:rsidRPr="004D0F3A">
              <w:rPr>
                <w:rFonts w:ascii="Myriad Pro" w:hAnsi="Myriad Pro" w:cs="Calibri"/>
                <w:sz w:val="20"/>
                <w:szCs w:val="20"/>
              </w:rPr>
              <w:t>х</w:t>
            </w:r>
          </w:p>
        </w:tc>
        <w:tc>
          <w:tcPr>
            <w:tcW w:w="681" w:type="pct"/>
            <w:shd w:val="clear" w:color="auto" w:fill="EAF1DD" w:themeFill="accent3" w:themeFillTint="33"/>
            <w:vAlign w:val="center"/>
          </w:tcPr>
          <w:p w14:paraId="31AE81E1" w14:textId="77777777" w:rsidR="00311C15" w:rsidRPr="004D0F3A" w:rsidRDefault="00311C15" w:rsidP="005D1E13">
            <w:pPr>
              <w:ind w:left="-57" w:right="-57"/>
              <w:jc w:val="center"/>
              <w:rPr>
                <w:rFonts w:ascii="Myriad Pro" w:hAnsi="Myriad Pro" w:cs="Calibri"/>
                <w:sz w:val="20"/>
                <w:szCs w:val="20"/>
              </w:rPr>
            </w:pPr>
            <w:r w:rsidRPr="004D0F3A">
              <w:rPr>
                <w:rFonts w:ascii="Myriad Pro" w:hAnsi="Myriad Pro" w:cs="Calibri"/>
                <w:sz w:val="20"/>
                <w:szCs w:val="20"/>
              </w:rPr>
              <w:t>х</w:t>
            </w:r>
          </w:p>
        </w:tc>
        <w:tc>
          <w:tcPr>
            <w:tcW w:w="587" w:type="pct"/>
            <w:shd w:val="clear" w:color="auto" w:fill="EAF1DD" w:themeFill="accent3" w:themeFillTint="33"/>
            <w:vAlign w:val="center"/>
          </w:tcPr>
          <w:p w14:paraId="0EB97147" w14:textId="77777777" w:rsidR="00311C15" w:rsidRPr="004D0F3A" w:rsidRDefault="00311C15" w:rsidP="005D1E13">
            <w:pPr>
              <w:ind w:left="-57" w:right="-57"/>
              <w:jc w:val="center"/>
              <w:rPr>
                <w:rFonts w:ascii="Myriad Pro" w:hAnsi="Myriad Pro" w:cs="Calibri"/>
                <w:b/>
                <w:sz w:val="20"/>
                <w:szCs w:val="20"/>
              </w:rPr>
            </w:pPr>
            <w:r w:rsidRPr="004D0F3A">
              <w:rPr>
                <w:rFonts w:ascii="Myriad Pro" w:hAnsi="Myriad Pro" w:cs="Calibri"/>
                <w:b/>
                <w:sz w:val="20"/>
                <w:szCs w:val="20"/>
              </w:rPr>
              <w:t>107 728,01</w:t>
            </w:r>
          </w:p>
        </w:tc>
      </w:tr>
      <w:tr w:rsidR="00311C15" w:rsidRPr="004D0F3A" w14:paraId="5B1B1425" w14:textId="77777777" w:rsidTr="005D1E13">
        <w:tc>
          <w:tcPr>
            <w:tcW w:w="379" w:type="pct"/>
            <w:vAlign w:val="center"/>
          </w:tcPr>
          <w:p w14:paraId="32628724" w14:textId="77777777" w:rsidR="00311C15" w:rsidRPr="004D0F3A" w:rsidRDefault="00311C15" w:rsidP="005D1E13">
            <w:pPr>
              <w:ind w:left="-57" w:right="-57"/>
              <w:jc w:val="center"/>
              <w:rPr>
                <w:rFonts w:ascii="Myriad Pro" w:hAnsi="Myriad Pro" w:cs="Calibri"/>
                <w:sz w:val="20"/>
                <w:szCs w:val="20"/>
              </w:rPr>
            </w:pPr>
            <w:r w:rsidRPr="004D0F3A">
              <w:rPr>
                <w:rFonts w:ascii="Myriad Pro" w:hAnsi="Myriad Pro" w:cs="Calibri"/>
                <w:sz w:val="20"/>
                <w:szCs w:val="20"/>
              </w:rPr>
              <w:t>2.1</w:t>
            </w:r>
          </w:p>
        </w:tc>
        <w:tc>
          <w:tcPr>
            <w:tcW w:w="2576" w:type="pct"/>
            <w:vAlign w:val="center"/>
          </w:tcPr>
          <w:p w14:paraId="08E74BDE" w14:textId="77777777" w:rsidR="00311C15" w:rsidRPr="004D0F3A" w:rsidRDefault="00311C15" w:rsidP="005D1E13">
            <w:pPr>
              <w:ind w:left="-57" w:right="-57"/>
              <w:rPr>
                <w:rFonts w:ascii="Myriad Pro" w:hAnsi="Myriad Pro" w:cs="Calibri"/>
                <w:sz w:val="20"/>
                <w:szCs w:val="20"/>
              </w:rPr>
            </w:pPr>
            <w:r w:rsidRPr="004D0F3A">
              <w:rPr>
                <w:rFonts w:ascii="Myriad Pro" w:hAnsi="Myriad Pro" w:cs="Calibri"/>
                <w:sz w:val="20"/>
                <w:szCs w:val="20"/>
              </w:rPr>
              <w:t xml:space="preserve">Строительство воздушных линий </w:t>
            </w:r>
          </w:p>
        </w:tc>
        <w:tc>
          <w:tcPr>
            <w:tcW w:w="777" w:type="pct"/>
            <w:vAlign w:val="center"/>
          </w:tcPr>
          <w:p w14:paraId="2C564AAF" w14:textId="77777777" w:rsidR="00311C15" w:rsidRPr="004D0F3A" w:rsidRDefault="00311C15" w:rsidP="005D1E13">
            <w:pPr>
              <w:ind w:left="-57" w:right="-57"/>
              <w:jc w:val="center"/>
              <w:rPr>
                <w:rFonts w:ascii="Myriad Pro" w:hAnsi="Myriad Pro" w:cs="Calibri"/>
                <w:sz w:val="20"/>
                <w:szCs w:val="20"/>
              </w:rPr>
            </w:pPr>
            <w:r w:rsidRPr="004D0F3A">
              <w:rPr>
                <w:rFonts w:ascii="Myriad Pro" w:hAnsi="Myriad Pro" w:cs="Calibri"/>
                <w:sz w:val="20"/>
                <w:szCs w:val="20"/>
              </w:rPr>
              <w:t>1 004 345,41</w:t>
            </w:r>
          </w:p>
        </w:tc>
        <w:tc>
          <w:tcPr>
            <w:tcW w:w="681" w:type="pct"/>
            <w:vAlign w:val="center"/>
          </w:tcPr>
          <w:p w14:paraId="057BD68C" w14:textId="77777777" w:rsidR="00311C15" w:rsidRPr="004D0F3A" w:rsidRDefault="00311C15" w:rsidP="005D1E13">
            <w:pPr>
              <w:ind w:left="-57" w:right="-57"/>
              <w:jc w:val="center"/>
              <w:rPr>
                <w:rFonts w:ascii="Myriad Pro" w:hAnsi="Myriad Pro" w:cs="Calibri"/>
                <w:sz w:val="20"/>
                <w:szCs w:val="20"/>
              </w:rPr>
            </w:pPr>
            <w:r w:rsidRPr="004D0F3A">
              <w:rPr>
                <w:rFonts w:ascii="Myriad Pro" w:hAnsi="Myriad Pro" w:cs="Calibri"/>
                <w:sz w:val="20"/>
                <w:szCs w:val="20"/>
              </w:rPr>
              <w:t>76,20</w:t>
            </w:r>
          </w:p>
        </w:tc>
        <w:tc>
          <w:tcPr>
            <w:tcW w:w="587" w:type="pct"/>
            <w:vAlign w:val="center"/>
          </w:tcPr>
          <w:p w14:paraId="7AE26A75" w14:textId="77777777" w:rsidR="00311C15" w:rsidRPr="004D0F3A" w:rsidRDefault="00311C15" w:rsidP="005D1E13">
            <w:pPr>
              <w:ind w:left="-57" w:right="-57"/>
              <w:jc w:val="center"/>
              <w:rPr>
                <w:rFonts w:ascii="Myriad Pro" w:hAnsi="Myriad Pro" w:cs="Calibri"/>
                <w:sz w:val="20"/>
                <w:szCs w:val="20"/>
              </w:rPr>
            </w:pPr>
            <w:r w:rsidRPr="004D0F3A">
              <w:rPr>
                <w:rFonts w:ascii="Myriad Pro" w:hAnsi="Myriad Pro" w:cs="Calibri"/>
                <w:sz w:val="20"/>
                <w:szCs w:val="20"/>
              </w:rPr>
              <w:t>76 531,12</w:t>
            </w:r>
          </w:p>
        </w:tc>
      </w:tr>
      <w:tr w:rsidR="00311C15" w:rsidRPr="004D0F3A" w14:paraId="32CFFA4A" w14:textId="77777777" w:rsidTr="005D1E13">
        <w:tc>
          <w:tcPr>
            <w:tcW w:w="379" w:type="pct"/>
            <w:vAlign w:val="center"/>
          </w:tcPr>
          <w:p w14:paraId="38E0C335" w14:textId="77777777" w:rsidR="00311C15" w:rsidRPr="004D0F3A" w:rsidRDefault="00311C15" w:rsidP="005D1E13">
            <w:pPr>
              <w:ind w:left="-57" w:right="-57"/>
              <w:jc w:val="center"/>
              <w:rPr>
                <w:rFonts w:ascii="Myriad Pro" w:hAnsi="Myriad Pro" w:cs="Calibri"/>
                <w:sz w:val="20"/>
                <w:szCs w:val="20"/>
              </w:rPr>
            </w:pPr>
            <w:r w:rsidRPr="004D0F3A">
              <w:rPr>
                <w:rFonts w:ascii="Myriad Pro" w:hAnsi="Myriad Pro" w:cs="Calibri"/>
                <w:sz w:val="20"/>
                <w:szCs w:val="20"/>
              </w:rPr>
              <w:t>2.2</w:t>
            </w:r>
          </w:p>
        </w:tc>
        <w:tc>
          <w:tcPr>
            <w:tcW w:w="2576" w:type="pct"/>
            <w:vAlign w:val="center"/>
          </w:tcPr>
          <w:p w14:paraId="21AD9415" w14:textId="77777777" w:rsidR="00311C15" w:rsidRPr="004D0F3A" w:rsidRDefault="00311C15" w:rsidP="005D1E13">
            <w:pPr>
              <w:ind w:left="-57" w:right="-57"/>
              <w:rPr>
                <w:rFonts w:ascii="Myriad Pro" w:hAnsi="Myriad Pro" w:cs="Calibri"/>
                <w:sz w:val="20"/>
                <w:szCs w:val="20"/>
              </w:rPr>
            </w:pPr>
            <w:r w:rsidRPr="004D0F3A">
              <w:rPr>
                <w:rFonts w:ascii="Myriad Pro" w:hAnsi="Myriad Pro" w:cs="Calibri"/>
                <w:sz w:val="20"/>
                <w:szCs w:val="20"/>
              </w:rPr>
              <w:t>Строительство кабельных линий</w:t>
            </w:r>
          </w:p>
        </w:tc>
        <w:tc>
          <w:tcPr>
            <w:tcW w:w="777" w:type="pct"/>
            <w:vAlign w:val="center"/>
          </w:tcPr>
          <w:p w14:paraId="1B16BC94" w14:textId="77777777" w:rsidR="00311C15" w:rsidRPr="004D0F3A" w:rsidRDefault="00311C15" w:rsidP="005D1E13">
            <w:pPr>
              <w:ind w:left="-57" w:right="-57"/>
              <w:jc w:val="center"/>
              <w:rPr>
                <w:rFonts w:ascii="Myriad Pro" w:hAnsi="Myriad Pro" w:cs="Calibri"/>
                <w:sz w:val="20"/>
                <w:szCs w:val="20"/>
              </w:rPr>
            </w:pPr>
            <w:r w:rsidRPr="004D0F3A">
              <w:rPr>
                <w:rFonts w:ascii="Myriad Pro" w:hAnsi="Myriad Pro" w:cs="Calibri"/>
                <w:sz w:val="20"/>
                <w:szCs w:val="20"/>
              </w:rPr>
              <w:t>839 864,27</w:t>
            </w:r>
          </w:p>
        </w:tc>
        <w:tc>
          <w:tcPr>
            <w:tcW w:w="681" w:type="pct"/>
            <w:vAlign w:val="center"/>
          </w:tcPr>
          <w:p w14:paraId="524D302A" w14:textId="77777777" w:rsidR="00311C15" w:rsidRPr="004D0F3A" w:rsidRDefault="00311C15" w:rsidP="005D1E13">
            <w:pPr>
              <w:ind w:left="-57" w:right="-57"/>
              <w:jc w:val="center"/>
              <w:rPr>
                <w:rFonts w:ascii="Myriad Pro" w:hAnsi="Myriad Pro" w:cs="Calibri"/>
                <w:sz w:val="20"/>
                <w:szCs w:val="20"/>
              </w:rPr>
            </w:pPr>
            <w:r w:rsidRPr="004D0F3A">
              <w:rPr>
                <w:rFonts w:ascii="Myriad Pro" w:hAnsi="Myriad Pro" w:cs="Calibri"/>
                <w:sz w:val="20"/>
                <w:szCs w:val="20"/>
              </w:rPr>
              <w:t>0,17</w:t>
            </w:r>
          </w:p>
        </w:tc>
        <w:tc>
          <w:tcPr>
            <w:tcW w:w="587" w:type="pct"/>
            <w:vAlign w:val="center"/>
          </w:tcPr>
          <w:p w14:paraId="763D9026" w14:textId="77777777" w:rsidR="00311C15" w:rsidRPr="004D0F3A" w:rsidRDefault="00311C15" w:rsidP="005D1E13">
            <w:pPr>
              <w:ind w:left="-57" w:right="-57"/>
              <w:jc w:val="center"/>
              <w:rPr>
                <w:rFonts w:ascii="Myriad Pro" w:hAnsi="Myriad Pro" w:cs="Calibri"/>
                <w:sz w:val="20"/>
                <w:szCs w:val="20"/>
              </w:rPr>
            </w:pPr>
            <w:r w:rsidRPr="004D0F3A">
              <w:rPr>
                <w:rFonts w:ascii="Myriad Pro" w:hAnsi="Myriad Pro" w:cs="Calibri"/>
                <w:sz w:val="20"/>
                <w:szCs w:val="20"/>
              </w:rPr>
              <w:t>142,78</w:t>
            </w:r>
          </w:p>
        </w:tc>
      </w:tr>
      <w:tr w:rsidR="00311C15" w:rsidRPr="004D0F3A" w14:paraId="365494D4" w14:textId="77777777" w:rsidTr="005D1E13">
        <w:tc>
          <w:tcPr>
            <w:tcW w:w="379" w:type="pct"/>
            <w:vAlign w:val="center"/>
          </w:tcPr>
          <w:p w14:paraId="6FC1C5B7" w14:textId="77777777" w:rsidR="00311C15" w:rsidRPr="004D0F3A" w:rsidRDefault="00311C15" w:rsidP="005D1E13">
            <w:pPr>
              <w:ind w:left="-57" w:right="-57"/>
              <w:jc w:val="center"/>
              <w:rPr>
                <w:rFonts w:ascii="Myriad Pro" w:hAnsi="Myriad Pro" w:cs="Calibri"/>
                <w:sz w:val="20"/>
                <w:szCs w:val="20"/>
              </w:rPr>
            </w:pPr>
            <w:r w:rsidRPr="004D0F3A">
              <w:rPr>
                <w:rFonts w:ascii="Myriad Pro" w:hAnsi="Myriad Pro" w:cs="Calibri"/>
                <w:sz w:val="20"/>
                <w:szCs w:val="20"/>
              </w:rPr>
              <w:t>2.3</w:t>
            </w:r>
          </w:p>
        </w:tc>
        <w:tc>
          <w:tcPr>
            <w:tcW w:w="2576" w:type="pct"/>
            <w:vAlign w:val="center"/>
          </w:tcPr>
          <w:p w14:paraId="77CAFFB4" w14:textId="77777777" w:rsidR="00311C15" w:rsidRPr="004D0F3A" w:rsidRDefault="00311C15" w:rsidP="005D1E13">
            <w:pPr>
              <w:ind w:left="-57" w:right="-57"/>
              <w:rPr>
                <w:rFonts w:ascii="Myriad Pro" w:hAnsi="Myriad Pro" w:cs="Calibri"/>
                <w:sz w:val="20"/>
                <w:szCs w:val="20"/>
              </w:rPr>
            </w:pPr>
            <w:r w:rsidRPr="004D0F3A">
              <w:rPr>
                <w:rFonts w:ascii="Myriad Pro" w:hAnsi="Myriad Pro" w:cs="Calibri"/>
                <w:sz w:val="20"/>
                <w:szCs w:val="20"/>
              </w:rPr>
              <w:t>Строительство пунктов секционирования</w:t>
            </w:r>
          </w:p>
        </w:tc>
        <w:tc>
          <w:tcPr>
            <w:tcW w:w="777" w:type="pct"/>
            <w:vAlign w:val="center"/>
          </w:tcPr>
          <w:p w14:paraId="41C090E8" w14:textId="77777777" w:rsidR="00311C15" w:rsidRPr="004D0F3A" w:rsidRDefault="00311C15" w:rsidP="005D1E13">
            <w:pPr>
              <w:ind w:left="-57" w:right="-57"/>
              <w:jc w:val="center"/>
              <w:rPr>
                <w:rFonts w:ascii="Myriad Pro" w:hAnsi="Myriad Pro" w:cs="Calibri"/>
                <w:sz w:val="20"/>
                <w:szCs w:val="20"/>
              </w:rPr>
            </w:pPr>
            <w:r w:rsidRPr="004D0F3A">
              <w:rPr>
                <w:rFonts w:ascii="Myriad Pro" w:hAnsi="Myriad Pro" w:cs="Calibri"/>
                <w:sz w:val="20"/>
                <w:szCs w:val="20"/>
              </w:rPr>
              <w:t>0,00</w:t>
            </w:r>
          </w:p>
        </w:tc>
        <w:tc>
          <w:tcPr>
            <w:tcW w:w="681" w:type="pct"/>
            <w:vAlign w:val="center"/>
          </w:tcPr>
          <w:p w14:paraId="1383D925" w14:textId="77777777" w:rsidR="00311C15" w:rsidRPr="004D0F3A" w:rsidRDefault="00311C15" w:rsidP="005D1E13">
            <w:pPr>
              <w:ind w:left="-57" w:right="-57"/>
              <w:jc w:val="center"/>
              <w:rPr>
                <w:rFonts w:ascii="Myriad Pro" w:hAnsi="Myriad Pro" w:cs="Calibri"/>
                <w:sz w:val="20"/>
                <w:szCs w:val="20"/>
              </w:rPr>
            </w:pPr>
            <w:r w:rsidRPr="004D0F3A">
              <w:rPr>
                <w:rFonts w:ascii="Myriad Pro" w:hAnsi="Myriad Pro" w:cs="Calibri"/>
                <w:sz w:val="20"/>
                <w:szCs w:val="20"/>
              </w:rPr>
              <w:t>0,00</w:t>
            </w:r>
          </w:p>
        </w:tc>
        <w:tc>
          <w:tcPr>
            <w:tcW w:w="587" w:type="pct"/>
            <w:vAlign w:val="center"/>
          </w:tcPr>
          <w:p w14:paraId="442E1125" w14:textId="77777777" w:rsidR="00311C15" w:rsidRPr="004D0F3A" w:rsidRDefault="00311C15" w:rsidP="005D1E13">
            <w:pPr>
              <w:ind w:left="-57" w:right="-57"/>
              <w:jc w:val="center"/>
              <w:rPr>
                <w:rFonts w:ascii="Myriad Pro" w:hAnsi="Myriad Pro" w:cs="Calibri"/>
                <w:sz w:val="20"/>
                <w:szCs w:val="20"/>
              </w:rPr>
            </w:pPr>
            <w:r w:rsidRPr="004D0F3A">
              <w:rPr>
                <w:rFonts w:ascii="Myriad Pro" w:hAnsi="Myriad Pro" w:cs="Calibri"/>
                <w:sz w:val="20"/>
                <w:szCs w:val="20"/>
              </w:rPr>
              <w:t>0,00</w:t>
            </w:r>
          </w:p>
        </w:tc>
      </w:tr>
      <w:tr w:rsidR="00311C15" w:rsidRPr="004D0F3A" w14:paraId="69195687" w14:textId="77777777" w:rsidTr="005D1E13">
        <w:tc>
          <w:tcPr>
            <w:tcW w:w="379" w:type="pct"/>
            <w:vAlign w:val="center"/>
          </w:tcPr>
          <w:p w14:paraId="65DE616E" w14:textId="77777777" w:rsidR="00311C15" w:rsidRPr="004D0F3A" w:rsidRDefault="00311C15" w:rsidP="005D1E13">
            <w:pPr>
              <w:ind w:left="-57" w:right="-57"/>
              <w:jc w:val="center"/>
              <w:rPr>
                <w:rFonts w:ascii="Myriad Pro" w:hAnsi="Myriad Pro" w:cs="Calibri"/>
                <w:sz w:val="20"/>
                <w:szCs w:val="20"/>
              </w:rPr>
            </w:pPr>
            <w:r w:rsidRPr="004D0F3A">
              <w:rPr>
                <w:rFonts w:ascii="Myriad Pro" w:hAnsi="Myriad Pro" w:cs="Calibri"/>
                <w:sz w:val="20"/>
                <w:szCs w:val="20"/>
              </w:rPr>
              <w:t>2.4</w:t>
            </w:r>
          </w:p>
        </w:tc>
        <w:tc>
          <w:tcPr>
            <w:tcW w:w="2576" w:type="pct"/>
            <w:vAlign w:val="center"/>
          </w:tcPr>
          <w:p w14:paraId="1F4C9FB1" w14:textId="77777777" w:rsidR="00311C15" w:rsidRPr="004D0F3A" w:rsidRDefault="00311C15" w:rsidP="005D1E13">
            <w:pPr>
              <w:ind w:left="-57" w:right="-57"/>
              <w:rPr>
                <w:rFonts w:ascii="Myriad Pro" w:hAnsi="Myriad Pro" w:cs="Calibri"/>
                <w:sz w:val="20"/>
                <w:szCs w:val="20"/>
              </w:rPr>
            </w:pPr>
            <w:r w:rsidRPr="004D0F3A">
              <w:rPr>
                <w:rFonts w:ascii="Myriad Pro" w:hAnsi="Myriad Pro" w:cs="Calibri"/>
                <w:sz w:val="20"/>
                <w:szCs w:val="20"/>
              </w:rPr>
              <w:t>Строительство КТП</w:t>
            </w:r>
          </w:p>
        </w:tc>
        <w:tc>
          <w:tcPr>
            <w:tcW w:w="777" w:type="pct"/>
            <w:vAlign w:val="center"/>
          </w:tcPr>
          <w:p w14:paraId="5996FDE6" w14:textId="77777777" w:rsidR="00311C15" w:rsidRPr="004D0F3A" w:rsidRDefault="00311C15" w:rsidP="005D1E13">
            <w:pPr>
              <w:ind w:left="-57" w:right="-57"/>
              <w:jc w:val="center"/>
              <w:rPr>
                <w:rFonts w:ascii="Myriad Pro" w:hAnsi="Myriad Pro" w:cs="Calibri"/>
                <w:sz w:val="20"/>
                <w:szCs w:val="20"/>
              </w:rPr>
            </w:pPr>
            <w:r w:rsidRPr="004D0F3A">
              <w:rPr>
                <w:rFonts w:ascii="Myriad Pro" w:hAnsi="Myriad Pro" w:cs="Calibri"/>
                <w:sz w:val="20"/>
                <w:szCs w:val="20"/>
              </w:rPr>
              <w:t>5 942,15</w:t>
            </w:r>
          </w:p>
        </w:tc>
        <w:tc>
          <w:tcPr>
            <w:tcW w:w="681" w:type="pct"/>
            <w:vAlign w:val="center"/>
          </w:tcPr>
          <w:p w14:paraId="10974E07" w14:textId="77777777" w:rsidR="00311C15" w:rsidRPr="004D0F3A" w:rsidRDefault="00311C15" w:rsidP="005D1E13">
            <w:pPr>
              <w:ind w:left="-57" w:right="-57"/>
              <w:jc w:val="center"/>
              <w:rPr>
                <w:rFonts w:ascii="Myriad Pro" w:hAnsi="Myriad Pro" w:cs="Calibri"/>
                <w:sz w:val="20"/>
                <w:szCs w:val="20"/>
              </w:rPr>
            </w:pPr>
            <w:r w:rsidRPr="004D0F3A">
              <w:rPr>
                <w:rFonts w:ascii="Myriad Pro" w:hAnsi="Myriad Pro" w:cs="Calibri"/>
                <w:sz w:val="20"/>
                <w:szCs w:val="20"/>
              </w:rPr>
              <w:t>5 222,73</w:t>
            </w:r>
          </w:p>
        </w:tc>
        <w:tc>
          <w:tcPr>
            <w:tcW w:w="587" w:type="pct"/>
            <w:vAlign w:val="center"/>
          </w:tcPr>
          <w:p w14:paraId="1799247C" w14:textId="77777777" w:rsidR="00311C15" w:rsidRPr="004D0F3A" w:rsidRDefault="00311C15" w:rsidP="005D1E13">
            <w:pPr>
              <w:ind w:left="-57" w:right="-57"/>
              <w:jc w:val="center"/>
              <w:rPr>
                <w:rFonts w:ascii="Myriad Pro" w:hAnsi="Myriad Pro" w:cs="Calibri"/>
                <w:sz w:val="20"/>
                <w:szCs w:val="20"/>
              </w:rPr>
            </w:pPr>
            <w:r w:rsidRPr="004D0F3A">
              <w:rPr>
                <w:rFonts w:ascii="Myriad Pro" w:hAnsi="Myriad Pro" w:cs="Calibri"/>
                <w:sz w:val="20"/>
                <w:szCs w:val="20"/>
              </w:rPr>
              <w:t>31 054,11</w:t>
            </w:r>
          </w:p>
        </w:tc>
      </w:tr>
      <w:tr w:rsidR="00311C15" w:rsidRPr="004D0F3A" w14:paraId="6D9BE51F" w14:textId="77777777" w:rsidTr="005D1E13">
        <w:tc>
          <w:tcPr>
            <w:tcW w:w="379" w:type="pct"/>
            <w:vAlign w:val="center"/>
          </w:tcPr>
          <w:p w14:paraId="0C195CB3" w14:textId="77777777" w:rsidR="00311C15" w:rsidRPr="004D0F3A" w:rsidRDefault="00311C15" w:rsidP="005D1E13">
            <w:pPr>
              <w:ind w:left="-57" w:right="-57"/>
              <w:jc w:val="center"/>
              <w:rPr>
                <w:rFonts w:ascii="Myriad Pro" w:hAnsi="Myriad Pro" w:cs="Calibri"/>
                <w:sz w:val="20"/>
                <w:szCs w:val="20"/>
              </w:rPr>
            </w:pPr>
            <w:r w:rsidRPr="004D0F3A">
              <w:rPr>
                <w:rFonts w:ascii="Myriad Pro" w:hAnsi="Myriad Pro" w:cs="Calibri"/>
                <w:sz w:val="20"/>
                <w:szCs w:val="20"/>
              </w:rPr>
              <w:t>2.5</w:t>
            </w:r>
          </w:p>
        </w:tc>
        <w:tc>
          <w:tcPr>
            <w:tcW w:w="2576" w:type="pct"/>
            <w:vAlign w:val="center"/>
          </w:tcPr>
          <w:p w14:paraId="440608D5" w14:textId="77777777" w:rsidR="00311C15" w:rsidRPr="004D0F3A" w:rsidRDefault="00311C15" w:rsidP="005D1E13">
            <w:pPr>
              <w:ind w:left="-57" w:right="-57"/>
              <w:rPr>
                <w:rFonts w:ascii="Myriad Pro" w:hAnsi="Myriad Pro" w:cs="Calibri"/>
                <w:sz w:val="20"/>
                <w:szCs w:val="20"/>
              </w:rPr>
            </w:pPr>
            <w:r w:rsidRPr="004D0F3A">
              <w:rPr>
                <w:rFonts w:ascii="Myriad Pro" w:hAnsi="Myriad Pro" w:cs="Calibri"/>
                <w:sz w:val="20"/>
                <w:szCs w:val="20"/>
              </w:rPr>
              <w:t>Строительство центров питания</w:t>
            </w:r>
          </w:p>
        </w:tc>
        <w:tc>
          <w:tcPr>
            <w:tcW w:w="777" w:type="pct"/>
            <w:vAlign w:val="center"/>
          </w:tcPr>
          <w:p w14:paraId="368DA9FF" w14:textId="77777777" w:rsidR="00311C15" w:rsidRPr="004D0F3A" w:rsidRDefault="00311C15" w:rsidP="005D1E13">
            <w:pPr>
              <w:ind w:left="-57" w:right="-57"/>
              <w:jc w:val="center"/>
              <w:rPr>
                <w:rFonts w:ascii="Myriad Pro" w:hAnsi="Myriad Pro" w:cs="Calibri"/>
                <w:sz w:val="20"/>
                <w:szCs w:val="20"/>
              </w:rPr>
            </w:pPr>
            <w:r w:rsidRPr="004D0F3A">
              <w:rPr>
                <w:rFonts w:ascii="Myriad Pro" w:hAnsi="Myriad Pro" w:cs="Calibri"/>
                <w:sz w:val="20"/>
                <w:szCs w:val="20"/>
              </w:rPr>
              <w:t>0,00</w:t>
            </w:r>
          </w:p>
        </w:tc>
        <w:tc>
          <w:tcPr>
            <w:tcW w:w="681" w:type="pct"/>
            <w:vAlign w:val="center"/>
          </w:tcPr>
          <w:p w14:paraId="73BF7493" w14:textId="77777777" w:rsidR="00311C15" w:rsidRPr="004D0F3A" w:rsidRDefault="00311C15" w:rsidP="005D1E13">
            <w:pPr>
              <w:ind w:left="-57" w:right="-57"/>
              <w:jc w:val="center"/>
              <w:rPr>
                <w:rFonts w:ascii="Myriad Pro" w:hAnsi="Myriad Pro" w:cs="Calibri"/>
                <w:sz w:val="20"/>
                <w:szCs w:val="20"/>
              </w:rPr>
            </w:pPr>
            <w:r w:rsidRPr="004D0F3A">
              <w:rPr>
                <w:rFonts w:ascii="Myriad Pro" w:hAnsi="Myriad Pro" w:cs="Calibri"/>
                <w:sz w:val="20"/>
                <w:szCs w:val="20"/>
              </w:rPr>
              <w:t>0,00</w:t>
            </w:r>
          </w:p>
        </w:tc>
        <w:tc>
          <w:tcPr>
            <w:tcW w:w="587" w:type="pct"/>
            <w:vAlign w:val="center"/>
          </w:tcPr>
          <w:p w14:paraId="12E81C8C" w14:textId="77777777" w:rsidR="00311C15" w:rsidRPr="004D0F3A" w:rsidRDefault="00311C15" w:rsidP="005D1E13">
            <w:pPr>
              <w:ind w:left="-57" w:right="-57"/>
              <w:jc w:val="center"/>
              <w:rPr>
                <w:rFonts w:ascii="Myriad Pro" w:hAnsi="Myriad Pro" w:cs="Calibri"/>
                <w:sz w:val="20"/>
                <w:szCs w:val="20"/>
              </w:rPr>
            </w:pPr>
            <w:r w:rsidRPr="004D0F3A">
              <w:rPr>
                <w:rFonts w:ascii="Myriad Pro" w:hAnsi="Myriad Pro" w:cs="Calibri"/>
                <w:sz w:val="20"/>
                <w:szCs w:val="20"/>
              </w:rPr>
              <w:t>0,00</w:t>
            </w:r>
          </w:p>
        </w:tc>
      </w:tr>
      <w:tr w:rsidR="00311C15" w:rsidRPr="004D0F3A" w14:paraId="410CFFA0" w14:textId="77777777" w:rsidTr="005D1E13">
        <w:trPr>
          <w:trHeight w:val="377"/>
        </w:trPr>
        <w:tc>
          <w:tcPr>
            <w:tcW w:w="379" w:type="pct"/>
            <w:shd w:val="clear" w:color="auto" w:fill="EAF1DD" w:themeFill="accent3" w:themeFillTint="33"/>
            <w:vAlign w:val="center"/>
          </w:tcPr>
          <w:p w14:paraId="10B1D44B" w14:textId="77777777" w:rsidR="00311C15" w:rsidRPr="004D0F3A" w:rsidRDefault="00311C15" w:rsidP="005D1E13">
            <w:pPr>
              <w:ind w:left="-57" w:right="-57"/>
              <w:jc w:val="center"/>
              <w:rPr>
                <w:rFonts w:ascii="Myriad Pro" w:hAnsi="Myriad Pro" w:cs="Calibri"/>
                <w:b/>
                <w:sz w:val="20"/>
                <w:szCs w:val="20"/>
              </w:rPr>
            </w:pPr>
            <w:r w:rsidRPr="004D0F3A">
              <w:rPr>
                <w:rFonts w:ascii="Myriad Pro" w:hAnsi="Myriad Pro" w:cs="Calibri"/>
                <w:b/>
                <w:sz w:val="20"/>
                <w:szCs w:val="20"/>
              </w:rPr>
              <w:t>3</w:t>
            </w:r>
          </w:p>
        </w:tc>
        <w:tc>
          <w:tcPr>
            <w:tcW w:w="2576" w:type="pct"/>
            <w:shd w:val="clear" w:color="auto" w:fill="EAF1DD" w:themeFill="accent3" w:themeFillTint="33"/>
            <w:vAlign w:val="center"/>
          </w:tcPr>
          <w:p w14:paraId="112A08CE" w14:textId="77777777" w:rsidR="00311C15" w:rsidRPr="004D0F3A" w:rsidRDefault="00311C15" w:rsidP="005D1E13">
            <w:pPr>
              <w:ind w:left="-57" w:right="-57"/>
              <w:rPr>
                <w:rFonts w:ascii="Myriad Pro" w:hAnsi="Myriad Pro" w:cs="Calibri"/>
                <w:b/>
                <w:sz w:val="20"/>
                <w:szCs w:val="20"/>
              </w:rPr>
            </w:pPr>
            <w:r w:rsidRPr="004D0F3A">
              <w:rPr>
                <w:rFonts w:ascii="Myriad Pro" w:hAnsi="Myriad Pro" w:cs="Calibri"/>
                <w:b/>
                <w:sz w:val="20"/>
                <w:szCs w:val="20"/>
              </w:rPr>
              <w:t xml:space="preserve">Суммарный размер платы за технологическое присоединение </w:t>
            </w:r>
          </w:p>
        </w:tc>
        <w:tc>
          <w:tcPr>
            <w:tcW w:w="777" w:type="pct"/>
            <w:shd w:val="clear" w:color="auto" w:fill="EAF1DD" w:themeFill="accent3" w:themeFillTint="33"/>
            <w:vAlign w:val="center"/>
          </w:tcPr>
          <w:p w14:paraId="14A08C39" w14:textId="77777777" w:rsidR="00311C15" w:rsidRPr="004D0F3A" w:rsidRDefault="00311C15" w:rsidP="005D1E13">
            <w:pPr>
              <w:ind w:left="-57" w:right="-57"/>
              <w:jc w:val="center"/>
              <w:rPr>
                <w:rFonts w:ascii="Myriad Pro" w:hAnsi="Myriad Pro" w:cs="Calibri"/>
                <w:b/>
                <w:sz w:val="20"/>
                <w:szCs w:val="20"/>
              </w:rPr>
            </w:pPr>
            <w:r w:rsidRPr="004D0F3A">
              <w:rPr>
                <w:rFonts w:ascii="Myriad Pro" w:hAnsi="Myriad Pro" w:cs="Calibri"/>
                <w:b/>
                <w:sz w:val="20"/>
                <w:szCs w:val="20"/>
              </w:rPr>
              <w:t>-</w:t>
            </w:r>
          </w:p>
        </w:tc>
        <w:tc>
          <w:tcPr>
            <w:tcW w:w="681" w:type="pct"/>
            <w:shd w:val="clear" w:color="auto" w:fill="EAF1DD" w:themeFill="accent3" w:themeFillTint="33"/>
            <w:vAlign w:val="center"/>
          </w:tcPr>
          <w:p w14:paraId="6E3021D3" w14:textId="77777777" w:rsidR="00311C15" w:rsidRPr="004D0F3A" w:rsidRDefault="00311C15" w:rsidP="005D1E13">
            <w:pPr>
              <w:ind w:left="-57" w:right="-57"/>
              <w:jc w:val="center"/>
              <w:rPr>
                <w:rFonts w:ascii="Myriad Pro" w:hAnsi="Myriad Pro" w:cs="Calibri"/>
                <w:b/>
                <w:sz w:val="20"/>
                <w:szCs w:val="20"/>
              </w:rPr>
            </w:pPr>
            <w:r w:rsidRPr="004D0F3A">
              <w:rPr>
                <w:rFonts w:ascii="Myriad Pro" w:hAnsi="Myriad Pro" w:cs="Calibri"/>
                <w:b/>
                <w:sz w:val="20"/>
                <w:szCs w:val="20"/>
              </w:rPr>
              <w:t>-</w:t>
            </w:r>
          </w:p>
        </w:tc>
        <w:tc>
          <w:tcPr>
            <w:tcW w:w="587" w:type="pct"/>
            <w:shd w:val="clear" w:color="auto" w:fill="EAF1DD" w:themeFill="accent3" w:themeFillTint="33"/>
            <w:vAlign w:val="center"/>
          </w:tcPr>
          <w:p w14:paraId="478E818E" w14:textId="77777777" w:rsidR="00311C15" w:rsidRPr="004D0F3A" w:rsidRDefault="00311C15" w:rsidP="005D1E13">
            <w:pPr>
              <w:ind w:left="-57" w:right="-57"/>
              <w:jc w:val="center"/>
              <w:rPr>
                <w:rFonts w:ascii="Myriad Pro" w:hAnsi="Myriad Pro" w:cs="Calibri"/>
                <w:b/>
                <w:sz w:val="20"/>
                <w:szCs w:val="20"/>
              </w:rPr>
            </w:pPr>
            <w:r w:rsidRPr="004D0F3A">
              <w:rPr>
                <w:rFonts w:ascii="Myriad Pro" w:hAnsi="Myriad Pro" w:cs="Calibri"/>
                <w:b/>
                <w:sz w:val="20"/>
                <w:szCs w:val="20"/>
              </w:rPr>
              <w:t>2 471,73</w:t>
            </w:r>
          </w:p>
        </w:tc>
      </w:tr>
      <w:tr w:rsidR="00311C15" w:rsidRPr="004D0F3A" w14:paraId="50BD735C" w14:textId="77777777" w:rsidTr="005D1E13">
        <w:tc>
          <w:tcPr>
            <w:tcW w:w="379" w:type="pct"/>
            <w:vAlign w:val="center"/>
          </w:tcPr>
          <w:p w14:paraId="2AB76B34" w14:textId="77777777" w:rsidR="00311C15" w:rsidRPr="004D0F3A" w:rsidRDefault="00311C15" w:rsidP="005D1E13">
            <w:pPr>
              <w:ind w:left="-57" w:right="-57"/>
              <w:jc w:val="center"/>
              <w:rPr>
                <w:rFonts w:ascii="Myriad Pro" w:hAnsi="Myriad Pro" w:cs="Calibri"/>
                <w:sz w:val="20"/>
                <w:szCs w:val="20"/>
              </w:rPr>
            </w:pPr>
            <w:r w:rsidRPr="004D0F3A">
              <w:rPr>
                <w:rFonts w:ascii="Myriad Pro" w:hAnsi="Myriad Pro" w:cs="Calibri"/>
                <w:sz w:val="20"/>
                <w:szCs w:val="20"/>
              </w:rPr>
              <w:t>3.1</w:t>
            </w:r>
          </w:p>
        </w:tc>
        <w:tc>
          <w:tcPr>
            <w:tcW w:w="2576" w:type="pct"/>
            <w:vAlign w:val="center"/>
          </w:tcPr>
          <w:p w14:paraId="599867B5" w14:textId="77777777" w:rsidR="00311C15" w:rsidRPr="004D0F3A" w:rsidRDefault="00311C15" w:rsidP="005D1E13">
            <w:pPr>
              <w:ind w:left="-57" w:right="-57"/>
              <w:rPr>
                <w:rFonts w:ascii="Myriad Pro" w:hAnsi="Myriad Pro" w:cs="Calibri"/>
                <w:sz w:val="20"/>
                <w:szCs w:val="20"/>
              </w:rPr>
            </w:pPr>
            <w:r w:rsidRPr="004D0F3A">
              <w:rPr>
                <w:rFonts w:ascii="Myriad Pro" w:hAnsi="Myriad Pro" w:cs="Calibri"/>
                <w:sz w:val="20"/>
                <w:szCs w:val="20"/>
              </w:rPr>
              <w:t>Суммарный размер платы за технологическое присоединение (руб. без НДС)</w:t>
            </w:r>
          </w:p>
        </w:tc>
        <w:tc>
          <w:tcPr>
            <w:tcW w:w="777" w:type="pct"/>
            <w:vAlign w:val="center"/>
          </w:tcPr>
          <w:p w14:paraId="46CF5EF9" w14:textId="77777777" w:rsidR="00311C15" w:rsidRPr="004D0F3A" w:rsidRDefault="00311C15" w:rsidP="005D1E13">
            <w:pPr>
              <w:ind w:left="-57" w:right="-57"/>
              <w:jc w:val="center"/>
              <w:rPr>
                <w:rFonts w:ascii="Myriad Pro" w:hAnsi="Myriad Pro" w:cs="Calibri"/>
                <w:sz w:val="20"/>
                <w:szCs w:val="20"/>
              </w:rPr>
            </w:pPr>
            <w:r w:rsidRPr="004D0F3A">
              <w:rPr>
                <w:rFonts w:ascii="Myriad Pro" w:hAnsi="Myriad Pro" w:cs="Calibri"/>
                <w:sz w:val="20"/>
                <w:szCs w:val="20"/>
              </w:rPr>
              <w:t>-</w:t>
            </w:r>
          </w:p>
        </w:tc>
        <w:tc>
          <w:tcPr>
            <w:tcW w:w="681" w:type="pct"/>
            <w:vAlign w:val="center"/>
          </w:tcPr>
          <w:p w14:paraId="1C7B5698" w14:textId="77777777" w:rsidR="00311C15" w:rsidRPr="004D0F3A" w:rsidRDefault="00311C15" w:rsidP="005D1E13">
            <w:pPr>
              <w:ind w:left="-57" w:right="-57"/>
              <w:jc w:val="center"/>
              <w:rPr>
                <w:rFonts w:ascii="Myriad Pro" w:hAnsi="Myriad Pro" w:cs="Calibri"/>
                <w:sz w:val="20"/>
                <w:szCs w:val="20"/>
              </w:rPr>
            </w:pPr>
            <w:r w:rsidRPr="004D0F3A">
              <w:rPr>
                <w:rFonts w:ascii="Myriad Pro" w:hAnsi="Myriad Pro" w:cs="Calibri"/>
                <w:sz w:val="20"/>
                <w:szCs w:val="20"/>
              </w:rPr>
              <w:t>-</w:t>
            </w:r>
          </w:p>
        </w:tc>
        <w:tc>
          <w:tcPr>
            <w:tcW w:w="587" w:type="pct"/>
            <w:vAlign w:val="center"/>
          </w:tcPr>
          <w:p w14:paraId="42B5BA6B" w14:textId="77777777" w:rsidR="00311C15" w:rsidRPr="004D0F3A" w:rsidRDefault="00311C15" w:rsidP="005D1E13">
            <w:pPr>
              <w:ind w:left="-57" w:right="-57"/>
              <w:jc w:val="center"/>
              <w:rPr>
                <w:rFonts w:ascii="Myriad Pro" w:hAnsi="Myriad Pro" w:cs="Calibri"/>
                <w:sz w:val="20"/>
                <w:szCs w:val="20"/>
              </w:rPr>
            </w:pPr>
            <w:r w:rsidRPr="004D0F3A">
              <w:rPr>
                <w:rFonts w:ascii="Myriad Pro" w:hAnsi="Myriad Pro" w:cs="Calibri"/>
                <w:sz w:val="20"/>
                <w:szCs w:val="20"/>
              </w:rPr>
              <w:t>466,10</w:t>
            </w:r>
          </w:p>
        </w:tc>
      </w:tr>
      <w:tr w:rsidR="00311C15" w:rsidRPr="004D0F3A" w14:paraId="5CCF7EE4" w14:textId="77777777" w:rsidTr="005D1E13">
        <w:tc>
          <w:tcPr>
            <w:tcW w:w="379" w:type="pct"/>
            <w:vAlign w:val="center"/>
          </w:tcPr>
          <w:p w14:paraId="0EFF7E1F" w14:textId="77777777" w:rsidR="00311C15" w:rsidRPr="004D0F3A" w:rsidRDefault="00311C15" w:rsidP="005D1E13">
            <w:pPr>
              <w:ind w:left="-57" w:right="-57"/>
              <w:jc w:val="center"/>
              <w:rPr>
                <w:rFonts w:ascii="Myriad Pro" w:hAnsi="Myriad Pro" w:cs="Calibri"/>
                <w:sz w:val="20"/>
                <w:szCs w:val="20"/>
              </w:rPr>
            </w:pPr>
            <w:r w:rsidRPr="004D0F3A">
              <w:rPr>
                <w:rFonts w:ascii="Myriad Pro" w:hAnsi="Myriad Pro" w:cs="Calibri"/>
                <w:sz w:val="20"/>
                <w:szCs w:val="20"/>
              </w:rPr>
              <w:t>3.2</w:t>
            </w:r>
          </w:p>
        </w:tc>
        <w:tc>
          <w:tcPr>
            <w:tcW w:w="2576" w:type="pct"/>
            <w:vAlign w:val="center"/>
          </w:tcPr>
          <w:p w14:paraId="7A961BBD" w14:textId="77777777" w:rsidR="00311C15" w:rsidRPr="004D0F3A" w:rsidRDefault="00311C15" w:rsidP="005D1E13">
            <w:pPr>
              <w:ind w:left="-57" w:right="-57"/>
              <w:rPr>
                <w:rFonts w:ascii="Myriad Pro" w:hAnsi="Myriad Pro" w:cs="Calibri"/>
                <w:sz w:val="20"/>
                <w:szCs w:val="20"/>
              </w:rPr>
            </w:pPr>
            <w:r w:rsidRPr="004D0F3A">
              <w:rPr>
                <w:rFonts w:ascii="Myriad Pro" w:hAnsi="Myriad Pro" w:cs="Calibri"/>
                <w:sz w:val="20"/>
                <w:szCs w:val="20"/>
              </w:rPr>
              <w:t>Плановое количество договоров на осуществление технологическое присоединение к электрическим сетям (плановое количество членов объединений (организаций), указанных в п.18 МУ по определению размера платы за технологическое присоединение к электрическим сетям, утвержденных приказом ФСТ России от 11.09.2012 года №209-э/1 (шт.)</w:t>
            </w:r>
          </w:p>
        </w:tc>
        <w:tc>
          <w:tcPr>
            <w:tcW w:w="777" w:type="pct"/>
            <w:vAlign w:val="center"/>
          </w:tcPr>
          <w:p w14:paraId="6BB30F81" w14:textId="77777777" w:rsidR="00311C15" w:rsidRPr="004D0F3A" w:rsidRDefault="00311C15" w:rsidP="005D1E13">
            <w:pPr>
              <w:ind w:left="-57" w:right="-57"/>
              <w:jc w:val="center"/>
              <w:rPr>
                <w:rFonts w:ascii="Myriad Pro" w:hAnsi="Myriad Pro" w:cs="Calibri"/>
                <w:sz w:val="20"/>
                <w:szCs w:val="20"/>
              </w:rPr>
            </w:pPr>
            <w:r w:rsidRPr="004D0F3A">
              <w:rPr>
                <w:rFonts w:ascii="Myriad Pro" w:hAnsi="Myriad Pro" w:cs="Calibri"/>
                <w:sz w:val="20"/>
                <w:szCs w:val="20"/>
              </w:rPr>
              <w:t>-</w:t>
            </w:r>
          </w:p>
        </w:tc>
        <w:tc>
          <w:tcPr>
            <w:tcW w:w="681" w:type="pct"/>
            <w:vAlign w:val="center"/>
          </w:tcPr>
          <w:p w14:paraId="4F66ACCB" w14:textId="77777777" w:rsidR="00311C15" w:rsidRPr="004D0F3A" w:rsidRDefault="00311C15" w:rsidP="005D1E13">
            <w:pPr>
              <w:ind w:left="-57" w:right="-57"/>
              <w:jc w:val="center"/>
              <w:rPr>
                <w:rFonts w:ascii="Myriad Pro" w:hAnsi="Myriad Pro" w:cs="Calibri"/>
                <w:sz w:val="20"/>
                <w:szCs w:val="20"/>
              </w:rPr>
            </w:pPr>
            <w:r w:rsidRPr="004D0F3A">
              <w:rPr>
                <w:rFonts w:ascii="Myriad Pro" w:hAnsi="Myriad Pro" w:cs="Calibri"/>
                <w:sz w:val="20"/>
                <w:szCs w:val="20"/>
              </w:rPr>
              <w:t>-</w:t>
            </w:r>
          </w:p>
        </w:tc>
        <w:tc>
          <w:tcPr>
            <w:tcW w:w="587" w:type="pct"/>
            <w:vAlign w:val="center"/>
          </w:tcPr>
          <w:p w14:paraId="30FFB500" w14:textId="77777777" w:rsidR="00311C15" w:rsidRPr="004D0F3A" w:rsidRDefault="00311C15" w:rsidP="005D1E13">
            <w:pPr>
              <w:ind w:left="-57" w:right="-57"/>
              <w:jc w:val="center"/>
              <w:rPr>
                <w:rFonts w:ascii="Myriad Pro" w:hAnsi="Myriad Pro" w:cs="Calibri"/>
                <w:sz w:val="20"/>
                <w:szCs w:val="20"/>
              </w:rPr>
            </w:pPr>
            <w:r w:rsidRPr="004D0F3A">
              <w:rPr>
                <w:rFonts w:ascii="Myriad Pro" w:hAnsi="Myriad Pro" w:cs="Calibri"/>
                <w:sz w:val="20"/>
                <w:szCs w:val="20"/>
              </w:rPr>
              <w:t>5 303,00</w:t>
            </w:r>
          </w:p>
        </w:tc>
      </w:tr>
      <w:tr w:rsidR="00311C15" w:rsidRPr="004D0F3A" w14:paraId="5A5EDDA1" w14:textId="77777777" w:rsidTr="005D1E13">
        <w:trPr>
          <w:trHeight w:val="600"/>
        </w:trPr>
        <w:tc>
          <w:tcPr>
            <w:tcW w:w="379" w:type="pct"/>
            <w:vAlign w:val="center"/>
          </w:tcPr>
          <w:p w14:paraId="1F43CC05" w14:textId="77777777" w:rsidR="00311C15" w:rsidRPr="004D0F3A" w:rsidRDefault="00311C15" w:rsidP="005D1E13">
            <w:pPr>
              <w:ind w:left="-57" w:right="-57"/>
              <w:jc w:val="center"/>
              <w:rPr>
                <w:rFonts w:ascii="Myriad Pro" w:hAnsi="Myriad Pro" w:cs="Calibri"/>
                <w:sz w:val="20"/>
                <w:szCs w:val="20"/>
              </w:rPr>
            </w:pPr>
            <w:r w:rsidRPr="004D0F3A">
              <w:rPr>
                <w:rFonts w:ascii="Myriad Pro" w:hAnsi="Myriad Pro" w:cs="Calibri"/>
                <w:sz w:val="20"/>
                <w:szCs w:val="20"/>
              </w:rPr>
              <w:t>4</w:t>
            </w:r>
          </w:p>
        </w:tc>
        <w:tc>
          <w:tcPr>
            <w:tcW w:w="2576" w:type="pct"/>
            <w:vAlign w:val="center"/>
          </w:tcPr>
          <w:p w14:paraId="06F69178" w14:textId="77777777" w:rsidR="00311C15" w:rsidRPr="004D0F3A" w:rsidRDefault="00311C15" w:rsidP="005D1E13">
            <w:pPr>
              <w:ind w:left="-57" w:right="-57"/>
              <w:rPr>
                <w:rFonts w:ascii="Myriad Pro" w:hAnsi="Myriad Pro" w:cs="Calibri"/>
                <w:sz w:val="20"/>
                <w:szCs w:val="20"/>
              </w:rPr>
            </w:pPr>
            <w:r w:rsidRPr="004D0F3A">
              <w:rPr>
                <w:rFonts w:ascii="Myriad Pro" w:hAnsi="Myriad Pro" w:cs="Calibri"/>
                <w:sz w:val="20"/>
                <w:szCs w:val="20"/>
              </w:rPr>
              <w:t xml:space="preserve">Размер расходов, связанных с осуществлением технологического присоединения к электрическим сетям, не включаемых в состав платы за технологическое присоединение </w:t>
            </w:r>
          </w:p>
        </w:tc>
        <w:tc>
          <w:tcPr>
            <w:tcW w:w="777" w:type="pct"/>
            <w:vAlign w:val="center"/>
          </w:tcPr>
          <w:p w14:paraId="3C375E2B" w14:textId="77777777" w:rsidR="00311C15" w:rsidRPr="004D0F3A" w:rsidRDefault="00311C15" w:rsidP="005D1E13">
            <w:pPr>
              <w:ind w:left="-57" w:right="-57"/>
              <w:jc w:val="center"/>
              <w:rPr>
                <w:rFonts w:ascii="Myriad Pro" w:hAnsi="Myriad Pro" w:cs="Calibri"/>
                <w:sz w:val="20"/>
                <w:szCs w:val="20"/>
              </w:rPr>
            </w:pPr>
            <w:r w:rsidRPr="004D0F3A">
              <w:rPr>
                <w:rFonts w:ascii="Myriad Pro" w:hAnsi="Myriad Pro" w:cs="Calibri"/>
                <w:sz w:val="20"/>
                <w:szCs w:val="20"/>
              </w:rPr>
              <w:t>-</w:t>
            </w:r>
          </w:p>
        </w:tc>
        <w:tc>
          <w:tcPr>
            <w:tcW w:w="681" w:type="pct"/>
            <w:vAlign w:val="center"/>
          </w:tcPr>
          <w:p w14:paraId="33246C97" w14:textId="77777777" w:rsidR="00311C15" w:rsidRPr="004D0F3A" w:rsidRDefault="00311C15" w:rsidP="005D1E13">
            <w:pPr>
              <w:ind w:left="-57" w:right="-57"/>
              <w:jc w:val="center"/>
              <w:rPr>
                <w:rFonts w:ascii="Myriad Pro" w:hAnsi="Myriad Pro" w:cs="Calibri"/>
                <w:sz w:val="20"/>
                <w:szCs w:val="20"/>
              </w:rPr>
            </w:pPr>
            <w:r w:rsidRPr="004D0F3A">
              <w:rPr>
                <w:rFonts w:ascii="Myriad Pro" w:hAnsi="Myriad Pro" w:cs="Calibri"/>
                <w:sz w:val="20"/>
                <w:szCs w:val="20"/>
              </w:rPr>
              <w:t>-</w:t>
            </w:r>
          </w:p>
        </w:tc>
        <w:tc>
          <w:tcPr>
            <w:tcW w:w="587" w:type="pct"/>
            <w:vAlign w:val="center"/>
          </w:tcPr>
          <w:p w14:paraId="1766B5F3" w14:textId="77777777" w:rsidR="00311C15" w:rsidRPr="004D0F3A" w:rsidRDefault="00311C15" w:rsidP="005D1E13">
            <w:pPr>
              <w:ind w:left="-57" w:right="-57"/>
              <w:jc w:val="center"/>
              <w:rPr>
                <w:rFonts w:ascii="Myriad Pro" w:hAnsi="Myriad Pro" w:cs="Calibri"/>
                <w:sz w:val="20"/>
                <w:szCs w:val="20"/>
              </w:rPr>
            </w:pPr>
            <w:r w:rsidRPr="004D0F3A">
              <w:rPr>
                <w:rFonts w:ascii="Myriad Pro" w:hAnsi="Myriad Pro" w:cs="Calibri"/>
                <w:sz w:val="20"/>
                <w:szCs w:val="20"/>
              </w:rPr>
              <w:t>155 741,74</w:t>
            </w:r>
          </w:p>
        </w:tc>
      </w:tr>
      <w:tr w:rsidR="00311C15" w:rsidRPr="004D0F3A" w14:paraId="642156C7" w14:textId="77777777" w:rsidTr="005D1E13">
        <w:trPr>
          <w:trHeight w:val="272"/>
        </w:trPr>
        <w:tc>
          <w:tcPr>
            <w:tcW w:w="379" w:type="pct"/>
            <w:vAlign w:val="center"/>
          </w:tcPr>
          <w:p w14:paraId="046945BB" w14:textId="77777777" w:rsidR="00311C15" w:rsidRPr="004D0F3A" w:rsidRDefault="00311C15" w:rsidP="005D1E13">
            <w:pPr>
              <w:ind w:left="-57" w:right="-57"/>
              <w:jc w:val="center"/>
              <w:rPr>
                <w:rFonts w:ascii="Myriad Pro" w:hAnsi="Myriad Pro" w:cs="Calibri"/>
                <w:sz w:val="20"/>
                <w:szCs w:val="20"/>
              </w:rPr>
            </w:pPr>
            <w:r w:rsidRPr="004D0F3A">
              <w:rPr>
                <w:rFonts w:ascii="Myriad Pro" w:hAnsi="Myriad Pro" w:cs="Calibri"/>
                <w:sz w:val="20"/>
                <w:szCs w:val="20"/>
              </w:rPr>
              <w:t>5</w:t>
            </w:r>
          </w:p>
        </w:tc>
        <w:tc>
          <w:tcPr>
            <w:tcW w:w="2576" w:type="pct"/>
            <w:vAlign w:val="center"/>
          </w:tcPr>
          <w:p w14:paraId="55A4BB0C" w14:textId="77777777" w:rsidR="00311C15" w:rsidRPr="004D0F3A" w:rsidRDefault="00311C15" w:rsidP="005D1E13">
            <w:pPr>
              <w:ind w:left="-57" w:right="-57"/>
              <w:rPr>
                <w:rFonts w:ascii="Myriad Pro" w:hAnsi="Myriad Pro" w:cs="Calibri"/>
                <w:sz w:val="20"/>
                <w:szCs w:val="20"/>
              </w:rPr>
            </w:pPr>
            <w:r w:rsidRPr="004D0F3A">
              <w:rPr>
                <w:rFonts w:ascii="Myriad Pro" w:hAnsi="Myriad Pro" w:cs="Calibri"/>
                <w:sz w:val="20"/>
                <w:szCs w:val="20"/>
              </w:rPr>
              <w:t>Учтено в составе утвержденной инвестиционной программы (профинансировано за счет амортизации)</w:t>
            </w:r>
          </w:p>
        </w:tc>
        <w:tc>
          <w:tcPr>
            <w:tcW w:w="777" w:type="pct"/>
            <w:vAlign w:val="center"/>
          </w:tcPr>
          <w:p w14:paraId="2BA8AA54" w14:textId="77777777" w:rsidR="00311C15" w:rsidRPr="004D0F3A" w:rsidRDefault="00311C15" w:rsidP="005D1E13">
            <w:pPr>
              <w:ind w:left="-57" w:right="-57"/>
              <w:jc w:val="center"/>
              <w:rPr>
                <w:rFonts w:ascii="Myriad Pro" w:hAnsi="Myriad Pro" w:cs="Calibri"/>
                <w:sz w:val="20"/>
                <w:szCs w:val="20"/>
              </w:rPr>
            </w:pPr>
            <w:r w:rsidRPr="004D0F3A">
              <w:rPr>
                <w:rFonts w:ascii="Myriad Pro" w:hAnsi="Myriad Pro" w:cs="Calibri"/>
                <w:sz w:val="20"/>
                <w:szCs w:val="20"/>
              </w:rPr>
              <w:t>-</w:t>
            </w:r>
          </w:p>
        </w:tc>
        <w:tc>
          <w:tcPr>
            <w:tcW w:w="681" w:type="pct"/>
            <w:vAlign w:val="center"/>
          </w:tcPr>
          <w:p w14:paraId="009B32BC" w14:textId="77777777" w:rsidR="00311C15" w:rsidRPr="004D0F3A" w:rsidRDefault="00311C15" w:rsidP="005D1E13">
            <w:pPr>
              <w:ind w:left="-57" w:right="-57"/>
              <w:jc w:val="center"/>
              <w:rPr>
                <w:rFonts w:ascii="Myriad Pro" w:hAnsi="Myriad Pro" w:cs="Calibri"/>
                <w:sz w:val="20"/>
                <w:szCs w:val="20"/>
              </w:rPr>
            </w:pPr>
            <w:r w:rsidRPr="004D0F3A">
              <w:rPr>
                <w:rFonts w:ascii="Myriad Pro" w:hAnsi="Myriad Pro" w:cs="Calibri"/>
                <w:sz w:val="20"/>
                <w:szCs w:val="20"/>
              </w:rPr>
              <w:t>-</w:t>
            </w:r>
          </w:p>
        </w:tc>
        <w:tc>
          <w:tcPr>
            <w:tcW w:w="587" w:type="pct"/>
            <w:vAlign w:val="center"/>
          </w:tcPr>
          <w:p w14:paraId="5CF5FE15" w14:textId="77777777" w:rsidR="00311C15" w:rsidRPr="004D0F3A" w:rsidRDefault="00311C15" w:rsidP="005D1E13">
            <w:pPr>
              <w:ind w:left="-57" w:right="-57"/>
              <w:jc w:val="center"/>
              <w:rPr>
                <w:rFonts w:ascii="Myriad Pro" w:hAnsi="Myriad Pro" w:cs="Calibri"/>
                <w:sz w:val="20"/>
                <w:szCs w:val="20"/>
              </w:rPr>
            </w:pPr>
            <w:r w:rsidRPr="004D0F3A">
              <w:rPr>
                <w:rFonts w:ascii="Myriad Pro" w:hAnsi="Myriad Pro" w:cs="Calibri"/>
                <w:sz w:val="20"/>
                <w:szCs w:val="20"/>
              </w:rPr>
              <w:t>64 567,00</w:t>
            </w:r>
          </w:p>
        </w:tc>
      </w:tr>
      <w:tr w:rsidR="00311C15" w:rsidRPr="004D0F3A" w14:paraId="0B000189" w14:textId="77777777" w:rsidTr="005D1E13">
        <w:trPr>
          <w:trHeight w:val="272"/>
        </w:trPr>
        <w:tc>
          <w:tcPr>
            <w:tcW w:w="379" w:type="pct"/>
            <w:vAlign w:val="center"/>
          </w:tcPr>
          <w:p w14:paraId="6E0AEBDA" w14:textId="77777777" w:rsidR="00311C15" w:rsidRPr="004D0F3A" w:rsidRDefault="00311C15" w:rsidP="005D1E13">
            <w:pPr>
              <w:ind w:left="-57" w:right="-57"/>
              <w:jc w:val="center"/>
              <w:rPr>
                <w:rFonts w:ascii="Myriad Pro" w:hAnsi="Myriad Pro" w:cs="Calibri"/>
                <w:sz w:val="20"/>
                <w:szCs w:val="20"/>
              </w:rPr>
            </w:pPr>
            <w:r w:rsidRPr="004D0F3A">
              <w:rPr>
                <w:rFonts w:ascii="Myriad Pro" w:hAnsi="Myriad Pro" w:cs="Calibri"/>
                <w:sz w:val="20"/>
                <w:szCs w:val="20"/>
              </w:rPr>
              <w:t>6</w:t>
            </w:r>
          </w:p>
        </w:tc>
        <w:tc>
          <w:tcPr>
            <w:tcW w:w="2576" w:type="pct"/>
            <w:vAlign w:val="center"/>
          </w:tcPr>
          <w:p w14:paraId="3407090D" w14:textId="77777777" w:rsidR="00311C15" w:rsidRPr="004D0F3A" w:rsidRDefault="00311C15" w:rsidP="005D1E13">
            <w:pPr>
              <w:ind w:left="-57" w:right="-57"/>
              <w:rPr>
                <w:rFonts w:ascii="Myriad Pro" w:hAnsi="Myriad Pro" w:cs="Calibri"/>
                <w:sz w:val="20"/>
                <w:szCs w:val="20"/>
              </w:rPr>
            </w:pPr>
            <w:r w:rsidRPr="004D0F3A">
              <w:rPr>
                <w:rFonts w:ascii="Myriad Pro" w:hAnsi="Myriad Pro" w:cs="Calibri"/>
                <w:sz w:val="20"/>
                <w:szCs w:val="20"/>
              </w:rPr>
              <w:t xml:space="preserve">Итого размер расходов, связанных с осуществлением технологического присоединения к электрическим сетям, не включаемых в состав платы за технологическое присоединение </w:t>
            </w:r>
          </w:p>
        </w:tc>
        <w:tc>
          <w:tcPr>
            <w:tcW w:w="777" w:type="pct"/>
            <w:vAlign w:val="center"/>
          </w:tcPr>
          <w:p w14:paraId="0CF2FF22" w14:textId="77777777" w:rsidR="00311C15" w:rsidRPr="004D0F3A" w:rsidRDefault="00311C15" w:rsidP="005D1E13">
            <w:pPr>
              <w:ind w:left="-57" w:right="-57"/>
              <w:jc w:val="center"/>
              <w:rPr>
                <w:rFonts w:ascii="Myriad Pro" w:hAnsi="Myriad Pro" w:cs="Calibri"/>
                <w:sz w:val="20"/>
                <w:szCs w:val="20"/>
              </w:rPr>
            </w:pPr>
            <w:r w:rsidRPr="004D0F3A">
              <w:rPr>
                <w:rFonts w:ascii="Myriad Pro" w:hAnsi="Myriad Pro" w:cs="Calibri"/>
                <w:sz w:val="20"/>
                <w:szCs w:val="20"/>
              </w:rPr>
              <w:t>-</w:t>
            </w:r>
          </w:p>
        </w:tc>
        <w:tc>
          <w:tcPr>
            <w:tcW w:w="681" w:type="pct"/>
            <w:vAlign w:val="center"/>
          </w:tcPr>
          <w:p w14:paraId="613272CC" w14:textId="77777777" w:rsidR="00311C15" w:rsidRPr="004D0F3A" w:rsidRDefault="00311C15" w:rsidP="005D1E13">
            <w:pPr>
              <w:ind w:left="-57" w:right="-57"/>
              <w:jc w:val="center"/>
              <w:rPr>
                <w:rFonts w:ascii="Myriad Pro" w:hAnsi="Myriad Pro" w:cs="Calibri"/>
                <w:sz w:val="20"/>
                <w:szCs w:val="20"/>
              </w:rPr>
            </w:pPr>
            <w:r w:rsidRPr="004D0F3A">
              <w:rPr>
                <w:rFonts w:ascii="Myriad Pro" w:hAnsi="Myriad Pro" w:cs="Calibri"/>
                <w:sz w:val="20"/>
                <w:szCs w:val="20"/>
              </w:rPr>
              <w:t>-</w:t>
            </w:r>
          </w:p>
        </w:tc>
        <w:tc>
          <w:tcPr>
            <w:tcW w:w="587" w:type="pct"/>
            <w:vAlign w:val="center"/>
          </w:tcPr>
          <w:p w14:paraId="676AE5D5" w14:textId="77777777" w:rsidR="00311C15" w:rsidRPr="004D0F3A" w:rsidRDefault="00311C15" w:rsidP="005D1E13">
            <w:pPr>
              <w:ind w:left="-57" w:right="-57"/>
              <w:jc w:val="center"/>
              <w:rPr>
                <w:rFonts w:ascii="Myriad Pro" w:hAnsi="Myriad Pro" w:cs="Calibri"/>
                <w:sz w:val="20"/>
                <w:szCs w:val="20"/>
              </w:rPr>
            </w:pPr>
            <w:r w:rsidRPr="004D0F3A">
              <w:rPr>
                <w:rFonts w:ascii="Myriad Pro" w:hAnsi="Myriad Pro" w:cs="Calibri"/>
                <w:sz w:val="20"/>
                <w:szCs w:val="20"/>
              </w:rPr>
              <w:t>91 174,74</w:t>
            </w:r>
          </w:p>
        </w:tc>
      </w:tr>
    </w:tbl>
    <w:p w14:paraId="1A47A07D" w14:textId="77777777" w:rsidR="00311C15" w:rsidRPr="004D0F3A" w:rsidRDefault="00311C15" w:rsidP="005D1E13">
      <w:pPr>
        <w:pStyle w:val="2f4"/>
      </w:pPr>
      <w:r w:rsidRPr="004D0F3A">
        <w:t xml:space="preserve">Таким образом, выпадающие доходы, связанные с осуществлением технологического присоединения энергопринимающих устройств максимальной мощностью, не превышающей 15 кВт включительно, не включаемые в состав платы за технологическое присоединение, по п.87 Основ ценообразования </w:t>
      </w:r>
      <w:r w:rsidR="002E6DB4" w:rsidRPr="004D0F3A">
        <w:t>№ </w:t>
      </w:r>
      <w:r w:rsidRPr="004D0F3A">
        <w:t>1178 на 2018 год составят 91 174,74 тыс. руб.</w:t>
      </w:r>
    </w:p>
    <w:p w14:paraId="48E4AC55" w14:textId="77777777" w:rsidR="00311C15" w:rsidRPr="004D0F3A" w:rsidRDefault="00311C15" w:rsidP="005D1E13">
      <w:pPr>
        <w:pStyle w:val="2f4"/>
        <w:rPr>
          <w:b/>
        </w:rPr>
      </w:pPr>
      <w:r w:rsidRPr="004D0F3A">
        <w:rPr>
          <w:b/>
          <w:lang w:val="en-US"/>
        </w:rPr>
        <w:lastRenderedPageBreak/>
        <w:t>II</w:t>
      </w:r>
      <w:r w:rsidRPr="004D0F3A">
        <w:rPr>
          <w:b/>
        </w:rPr>
        <w:t xml:space="preserve"> Расчет выпадающих доходов, связанных с осуществлением технологического присоединения энергопринимающих устройств максимальной мощностью, не превышающей 150 кВт включительно.</w:t>
      </w:r>
    </w:p>
    <w:p w14:paraId="07B41951" w14:textId="77777777" w:rsidR="00311C15" w:rsidRPr="004D0F3A" w:rsidRDefault="00311C15" w:rsidP="005D1E13">
      <w:pPr>
        <w:pStyle w:val="2f4"/>
        <w:rPr>
          <w:bCs/>
          <w:color w:val="000000"/>
        </w:rPr>
      </w:pPr>
      <w:r w:rsidRPr="004D0F3A">
        <w:rPr>
          <w:bCs/>
          <w:color w:val="000000"/>
        </w:rPr>
        <w:t>Плановые расходы на осуществление технологического присоединения энергопринимающих устройств максимальной мощностью, не превышающей</w:t>
      </w:r>
      <w:r w:rsidR="002E6DB4" w:rsidRPr="004D0F3A">
        <w:rPr>
          <w:bCs/>
          <w:color w:val="000000"/>
        </w:rPr>
        <w:t xml:space="preserve"> </w:t>
      </w:r>
      <w:r w:rsidRPr="004D0F3A">
        <w:rPr>
          <w:bCs/>
          <w:color w:val="000000"/>
        </w:rPr>
        <w:t>150 кВт включительно, включаемые в необходимую валовую выручку филиала «Бурятэнерго» на 2018 год по статье «Выпадающие доходы от льготного технологического присоединения (п. 87 Основ ценообразования)», рассчитаны Исполнителем на основании фактических средних данных за три предыдущих года.</w:t>
      </w:r>
    </w:p>
    <w:p w14:paraId="233BE323" w14:textId="77777777" w:rsidR="00311C15" w:rsidRPr="004D0F3A" w:rsidRDefault="00311C15" w:rsidP="005D1E13">
      <w:pPr>
        <w:pStyle w:val="2f4"/>
        <w:rPr>
          <w:bCs/>
          <w:color w:val="000000"/>
        </w:rPr>
      </w:pPr>
      <w:r w:rsidRPr="004D0F3A">
        <w:rPr>
          <w:bCs/>
          <w:color w:val="000000"/>
        </w:rPr>
        <w:t>Сводная информация об объемах натуральных показателей технологических присоединений до 150 кВт отражена в следующей таблице.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4"/>
        <w:gridCol w:w="1286"/>
        <w:gridCol w:w="1303"/>
        <w:gridCol w:w="1445"/>
        <w:gridCol w:w="1445"/>
        <w:gridCol w:w="1447"/>
      </w:tblGrid>
      <w:tr w:rsidR="00311C15" w:rsidRPr="004D0F3A" w14:paraId="5FFCC85A" w14:textId="77777777" w:rsidTr="005D1E13">
        <w:trPr>
          <w:trHeight w:val="441"/>
          <w:tblHeader/>
          <w:jc w:val="center"/>
        </w:trPr>
        <w:tc>
          <w:tcPr>
            <w:tcW w:w="13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4B857DB8" w14:textId="77777777" w:rsidR="00311C15" w:rsidRPr="004D0F3A" w:rsidRDefault="00311C15" w:rsidP="00014C5D">
            <w:pPr>
              <w:widowControl w:val="0"/>
              <w:autoSpaceDE w:val="0"/>
              <w:autoSpaceDN w:val="0"/>
              <w:adjustRightInd w:val="0"/>
              <w:contextualSpacing/>
              <w:jc w:val="center"/>
              <w:rPr>
                <w:rFonts w:ascii="Myriad Pro" w:eastAsia="Calibri" w:hAnsi="Myriad Pro"/>
                <w:b/>
                <w:bCs/>
                <w:color w:val="FFFFFF" w:themeColor="background1"/>
                <w:sz w:val="20"/>
                <w:szCs w:val="20"/>
              </w:rPr>
            </w:pPr>
            <w:r w:rsidRPr="004D0F3A">
              <w:rPr>
                <w:rFonts w:ascii="Myriad Pro" w:eastAsia="Calibri" w:hAnsi="Myriad Pro"/>
                <w:b/>
                <w:bCs/>
                <w:color w:val="FFFFFF" w:themeColor="background1"/>
                <w:sz w:val="20"/>
                <w:szCs w:val="20"/>
              </w:rPr>
              <w:t>Показатель</w:t>
            </w:r>
          </w:p>
        </w:tc>
        <w:tc>
          <w:tcPr>
            <w:tcW w:w="6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B34EB09" w14:textId="77777777" w:rsidR="00311C15" w:rsidRPr="004D0F3A" w:rsidRDefault="00311C15" w:rsidP="00014C5D">
            <w:pPr>
              <w:widowControl w:val="0"/>
              <w:autoSpaceDE w:val="0"/>
              <w:autoSpaceDN w:val="0"/>
              <w:adjustRightInd w:val="0"/>
              <w:contextualSpacing/>
              <w:jc w:val="center"/>
              <w:rPr>
                <w:rFonts w:ascii="Myriad Pro" w:eastAsia="Calibri" w:hAnsi="Myriad Pro"/>
                <w:b/>
                <w:bCs/>
                <w:color w:val="FFFFFF" w:themeColor="background1"/>
                <w:sz w:val="20"/>
                <w:szCs w:val="20"/>
              </w:rPr>
            </w:pPr>
            <w:r w:rsidRPr="004D0F3A">
              <w:rPr>
                <w:rFonts w:ascii="Myriad Pro" w:eastAsia="Calibri" w:hAnsi="Myriad Pro"/>
                <w:b/>
                <w:bCs/>
                <w:color w:val="FFFFFF" w:themeColor="background1"/>
                <w:sz w:val="20"/>
                <w:szCs w:val="20"/>
              </w:rPr>
              <w:t>Ед. изм.</w:t>
            </w:r>
          </w:p>
        </w:tc>
        <w:tc>
          <w:tcPr>
            <w:tcW w:w="6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829A764" w14:textId="77777777" w:rsidR="00311C15" w:rsidRPr="004D0F3A" w:rsidRDefault="00311C15" w:rsidP="00014C5D">
            <w:pPr>
              <w:widowControl w:val="0"/>
              <w:autoSpaceDE w:val="0"/>
              <w:autoSpaceDN w:val="0"/>
              <w:adjustRightInd w:val="0"/>
              <w:contextualSpacing/>
              <w:jc w:val="center"/>
              <w:rPr>
                <w:rFonts w:ascii="Myriad Pro" w:eastAsia="Calibri" w:hAnsi="Myriad Pro"/>
                <w:b/>
                <w:bCs/>
                <w:color w:val="FFFFFF" w:themeColor="background1"/>
                <w:sz w:val="20"/>
                <w:szCs w:val="20"/>
              </w:rPr>
            </w:pPr>
            <w:r w:rsidRPr="004D0F3A">
              <w:rPr>
                <w:rFonts w:ascii="Myriad Pro" w:eastAsia="Calibri" w:hAnsi="Myriad Pro"/>
                <w:b/>
                <w:bCs/>
                <w:color w:val="FFFFFF" w:themeColor="background1"/>
                <w:sz w:val="20"/>
                <w:szCs w:val="20"/>
              </w:rPr>
              <w:t>2014</w:t>
            </w:r>
          </w:p>
        </w:tc>
        <w:tc>
          <w:tcPr>
            <w:tcW w:w="7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107691E" w14:textId="77777777" w:rsidR="00311C15" w:rsidRPr="004D0F3A" w:rsidRDefault="00311C15" w:rsidP="00014C5D">
            <w:pPr>
              <w:widowControl w:val="0"/>
              <w:autoSpaceDE w:val="0"/>
              <w:autoSpaceDN w:val="0"/>
              <w:adjustRightInd w:val="0"/>
              <w:contextualSpacing/>
              <w:jc w:val="center"/>
              <w:rPr>
                <w:rFonts w:ascii="Myriad Pro" w:eastAsia="Calibri" w:hAnsi="Myriad Pro"/>
                <w:b/>
                <w:bCs/>
                <w:color w:val="FFFFFF" w:themeColor="background1"/>
                <w:sz w:val="20"/>
                <w:szCs w:val="20"/>
              </w:rPr>
            </w:pPr>
            <w:r w:rsidRPr="004D0F3A">
              <w:rPr>
                <w:rFonts w:ascii="Myriad Pro" w:eastAsia="Calibri" w:hAnsi="Myriad Pro"/>
                <w:b/>
                <w:bCs/>
                <w:color w:val="FFFFFF" w:themeColor="background1"/>
                <w:sz w:val="20"/>
                <w:szCs w:val="20"/>
              </w:rPr>
              <w:t>2015</w:t>
            </w:r>
          </w:p>
        </w:tc>
        <w:tc>
          <w:tcPr>
            <w:tcW w:w="7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45869CE" w14:textId="77777777" w:rsidR="00311C15" w:rsidRPr="004D0F3A" w:rsidRDefault="00311C15" w:rsidP="00014C5D">
            <w:pPr>
              <w:widowControl w:val="0"/>
              <w:autoSpaceDE w:val="0"/>
              <w:autoSpaceDN w:val="0"/>
              <w:adjustRightInd w:val="0"/>
              <w:contextualSpacing/>
              <w:jc w:val="center"/>
              <w:rPr>
                <w:rFonts w:ascii="Myriad Pro" w:eastAsia="Calibri" w:hAnsi="Myriad Pro"/>
                <w:b/>
                <w:bCs/>
                <w:color w:val="FFFFFF" w:themeColor="background1"/>
                <w:sz w:val="20"/>
                <w:szCs w:val="20"/>
              </w:rPr>
            </w:pPr>
            <w:r w:rsidRPr="004D0F3A">
              <w:rPr>
                <w:rFonts w:ascii="Myriad Pro" w:eastAsia="Calibri" w:hAnsi="Myriad Pro"/>
                <w:b/>
                <w:bCs/>
                <w:color w:val="FFFFFF" w:themeColor="background1"/>
                <w:sz w:val="20"/>
                <w:szCs w:val="20"/>
              </w:rPr>
              <w:t>2016</w:t>
            </w:r>
          </w:p>
        </w:tc>
        <w:tc>
          <w:tcPr>
            <w:tcW w:w="7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EDFEFBC" w14:textId="77777777" w:rsidR="00311C15" w:rsidRPr="004D0F3A" w:rsidRDefault="00311C15" w:rsidP="00014C5D">
            <w:pPr>
              <w:widowControl w:val="0"/>
              <w:autoSpaceDE w:val="0"/>
              <w:autoSpaceDN w:val="0"/>
              <w:adjustRightInd w:val="0"/>
              <w:contextualSpacing/>
              <w:jc w:val="center"/>
              <w:rPr>
                <w:rFonts w:ascii="Myriad Pro" w:eastAsia="Calibri" w:hAnsi="Myriad Pro"/>
                <w:b/>
                <w:bCs/>
                <w:color w:val="FFFFFF" w:themeColor="background1"/>
                <w:sz w:val="20"/>
                <w:szCs w:val="20"/>
              </w:rPr>
            </w:pPr>
            <w:r w:rsidRPr="004D0F3A">
              <w:rPr>
                <w:rFonts w:ascii="Myriad Pro" w:eastAsia="Calibri" w:hAnsi="Myriad Pro"/>
                <w:b/>
                <w:bCs/>
                <w:color w:val="FFFFFF" w:themeColor="background1"/>
                <w:sz w:val="20"/>
                <w:szCs w:val="20"/>
              </w:rPr>
              <w:t>Среднее значение</w:t>
            </w:r>
          </w:p>
        </w:tc>
      </w:tr>
      <w:tr w:rsidR="00311C15" w:rsidRPr="004D0F3A" w14:paraId="46195305" w14:textId="77777777" w:rsidTr="005D1E13">
        <w:trPr>
          <w:cantSplit/>
          <w:trHeight w:val="268"/>
          <w:jc w:val="center"/>
        </w:trPr>
        <w:tc>
          <w:tcPr>
            <w:tcW w:w="1381" w:type="pct"/>
            <w:tcBorders>
              <w:top w:val="single" w:sz="4" w:space="0" w:color="FFFFFF" w:themeColor="background1"/>
            </w:tcBorders>
            <w:vAlign w:val="center"/>
          </w:tcPr>
          <w:p w14:paraId="7F9F025A" w14:textId="77777777" w:rsidR="00311C15" w:rsidRPr="004D0F3A" w:rsidRDefault="00311C15" w:rsidP="00014C5D">
            <w:pPr>
              <w:widowControl w:val="0"/>
              <w:autoSpaceDE w:val="0"/>
              <w:autoSpaceDN w:val="0"/>
              <w:adjustRightInd w:val="0"/>
              <w:contextualSpacing/>
              <w:rPr>
                <w:rFonts w:ascii="Myriad Pro" w:eastAsia="Calibri" w:hAnsi="Myriad Pro"/>
                <w:bCs/>
                <w:color w:val="000000"/>
                <w:sz w:val="20"/>
                <w:szCs w:val="20"/>
              </w:rPr>
            </w:pPr>
            <w:r w:rsidRPr="004D0F3A">
              <w:rPr>
                <w:rFonts w:ascii="Myriad Pro" w:eastAsia="Calibri" w:hAnsi="Myriad Pro"/>
                <w:bCs/>
                <w:color w:val="000000"/>
                <w:sz w:val="20"/>
                <w:szCs w:val="20"/>
              </w:rPr>
              <w:t>Протяженность воздушных линий</w:t>
            </w:r>
          </w:p>
        </w:tc>
        <w:tc>
          <w:tcPr>
            <w:tcW w:w="672" w:type="pct"/>
            <w:tcBorders>
              <w:top w:val="single" w:sz="4" w:space="0" w:color="FFFFFF" w:themeColor="background1"/>
            </w:tcBorders>
            <w:noWrap/>
            <w:vAlign w:val="center"/>
          </w:tcPr>
          <w:p w14:paraId="122A38D9" w14:textId="77777777" w:rsidR="00311C15" w:rsidRPr="004D0F3A" w:rsidRDefault="00311C15" w:rsidP="00014C5D">
            <w:pPr>
              <w:widowControl w:val="0"/>
              <w:autoSpaceDE w:val="0"/>
              <w:autoSpaceDN w:val="0"/>
              <w:adjustRightInd w:val="0"/>
              <w:contextualSpacing/>
              <w:jc w:val="center"/>
              <w:rPr>
                <w:rFonts w:ascii="Myriad Pro" w:eastAsia="Calibri" w:hAnsi="Myriad Pro"/>
                <w:bCs/>
                <w:color w:val="000000"/>
                <w:sz w:val="20"/>
                <w:szCs w:val="20"/>
              </w:rPr>
            </w:pPr>
            <w:r w:rsidRPr="004D0F3A">
              <w:rPr>
                <w:rFonts w:ascii="Myriad Pro" w:eastAsia="Calibri" w:hAnsi="Myriad Pro"/>
                <w:bCs/>
                <w:color w:val="000000"/>
                <w:sz w:val="20"/>
                <w:szCs w:val="20"/>
              </w:rPr>
              <w:t>км</w:t>
            </w:r>
          </w:p>
        </w:tc>
        <w:tc>
          <w:tcPr>
            <w:tcW w:w="681" w:type="pct"/>
            <w:tcBorders>
              <w:top w:val="single" w:sz="4" w:space="0" w:color="FFFFFF" w:themeColor="background1"/>
            </w:tcBorders>
            <w:noWrap/>
            <w:vAlign w:val="center"/>
          </w:tcPr>
          <w:p w14:paraId="78D3A3F0" w14:textId="77777777" w:rsidR="00311C15" w:rsidRPr="004D0F3A" w:rsidRDefault="00311C15" w:rsidP="00014C5D">
            <w:pPr>
              <w:widowControl w:val="0"/>
              <w:autoSpaceDE w:val="0"/>
              <w:autoSpaceDN w:val="0"/>
              <w:adjustRightInd w:val="0"/>
              <w:contextualSpacing/>
              <w:jc w:val="center"/>
              <w:rPr>
                <w:rFonts w:ascii="Myriad Pro" w:eastAsia="Calibri" w:hAnsi="Myriad Pro"/>
                <w:bCs/>
                <w:color w:val="000000"/>
                <w:sz w:val="20"/>
                <w:szCs w:val="20"/>
              </w:rPr>
            </w:pPr>
            <w:r w:rsidRPr="004D0F3A">
              <w:rPr>
                <w:rFonts w:ascii="Myriad Pro" w:eastAsia="Calibri" w:hAnsi="Myriad Pro"/>
                <w:bCs/>
                <w:color w:val="000000"/>
                <w:sz w:val="20"/>
                <w:szCs w:val="20"/>
              </w:rPr>
              <w:t>2,98</w:t>
            </w:r>
          </w:p>
        </w:tc>
        <w:tc>
          <w:tcPr>
            <w:tcW w:w="755" w:type="pct"/>
            <w:tcBorders>
              <w:top w:val="single" w:sz="4" w:space="0" w:color="FFFFFF" w:themeColor="background1"/>
            </w:tcBorders>
            <w:noWrap/>
            <w:vAlign w:val="center"/>
          </w:tcPr>
          <w:p w14:paraId="6A45167C" w14:textId="77777777" w:rsidR="00311C15" w:rsidRPr="004D0F3A" w:rsidRDefault="00311C15" w:rsidP="00014C5D">
            <w:pPr>
              <w:widowControl w:val="0"/>
              <w:autoSpaceDE w:val="0"/>
              <w:autoSpaceDN w:val="0"/>
              <w:adjustRightInd w:val="0"/>
              <w:contextualSpacing/>
              <w:jc w:val="center"/>
              <w:rPr>
                <w:rFonts w:ascii="Myriad Pro" w:eastAsia="Calibri" w:hAnsi="Myriad Pro"/>
                <w:bCs/>
                <w:color w:val="000000"/>
                <w:sz w:val="20"/>
                <w:szCs w:val="20"/>
              </w:rPr>
            </w:pPr>
            <w:r w:rsidRPr="004D0F3A">
              <w:rPr>
                <w:rFonts w:ascii="Myriad Pro" w:eastAsia="Calibri" w:hAnsi="Myriad Pro"/>
                <w:bCs/>
                <w:color w:val="000000"/>
                <w:sz w:val="20"/>
                <w:szCs w:val="20"/>
              </w:rPr>
              <w:t>0,25</w:t>
            </w:r>
          </w:p>
        </w:tc>
        <w:tc>
          <w:tcPr>
            <w:tcW w:w="755" w:type="pct"/>
            <w:tcBorders>
              <w:top w:val="single" w:sz="4" w:space="0" w:color="FFFFFF" w:themeColor="background1"/>
            </w:tcBorders>
            <w:noWrap/>
            <w:vAlign w:val="center"/>
          </w:tcPr>
          <w:p w14:paraId="777C8D40" w14:textId="77777777" w:rsidR="00311C15" w:rsidRPr="004D0F3A" w:rsidRDefault="00311C15" w:rsidP="00014C5D">
            <w:pPr>
              <w:widowControl w:val="0"/>
              <w:autoSpaceDE w:val="0"/>
              <w:autoSpaceDN w:val="0"/>
              <w:adjustRightInd w:val="0"/>
              <w:contextualSpacing/>
              <w:jc w:val="center"/>
              <w:rPr>
                <w:rFonts w:ascii="Myriad Pro" w:eastAsia="Calibri" w:hAnsi="Myriad Pro"/>
                <w:bCs/>
                <w:color w:val="000000"/>
                <w:sz w:val="20"/>
                <w:szCs w:val="20"/>
              </w:rPr>
            </w:pPr>
            <w:r w:rsidRPr="004D0F3A">
              <w:rPr>
                <w:rFonts w:ascii="Myriad Pro" w:eastAsia="Calibri" w:hAnsi="Myriad Pro"/>
                <w:bCs/>
                <w:color w:val="000000"/>
                <w:sz w:val="20"/>
                <w:szCs w:val="20"/>
              </w:rPr>
              <w:t>7,35</w:t>
            </w:r>
          </w:p>
        </w:tc>
        <w:tc>
          <w:tcPr>
            <w:tcW w:w="756" w:type="pct"/>
            <w:tcBorders>
              <w:top w:val="single" w:sz="4" w:space="0" w:color="FFFFFF" w:themeColor="background1"/>
            </w:tcBorders>
            <w:vAlign w:val="center"/>
          </w:tcPr>
          <w:p w14:paraId="0043DA46" w14:textId="77777777" w:rsidR="00311C15" w:rsidRPr="004D0F3A" w:rsidRDefault="00311C15" w:rsidP="00014C5D">
            <w:pPr>
              <w:widowControl w:val="0"/>
              <w:autoSpaceDE w:val="0"/>
              <w:autoSpaceDN w:val="0"/>
              <w:adjustRightInd w:val="0"/>
              <w:contextualSpacing/>
              <w:jc w:val="center"/>
              <w:rPr>
                <w:rFonts w:ascii="Myriad Pro" w:eastAsia="Calibri" w:hAnsi="Myriad Pro"/>
                <w:bCs/>
                <w:color w:val="000000"/>
                <w:sz w:val="20"/>
                <w:szCs w:val="20"/>
              </w:rPr>
            </w:pPr>
            <w:r w:rsidRPr="004D0F3A">
              <w:rPr>
                <w:rFonts w:ascii="Myriad Pro" w:eastAsia="Calibri" w:hAnsi="Myriad Pro"/>
                <w:bCs/>
                <w:color w:val="000000"/>
                <w:sz w:val="20"/>
                <w:szCs w:val="20"/>
              </w:rPr>
              <w:t>3,53</w:t>
            </w:r>
          </w:p>
        </w:tc>
      </w:tr>
      <w:tr w:rsidR="00311C15" w:rsidRPr="004D0F3A" w14:paraId="2F41DCC7" w14:textId="77777777" w:rsidTr="005D1E13">
        <w:trPr>
          <w:cantSplit/>
          <w:trHeight w:val="268"/>
          <w:jc w:val="center"/>
        </w:trPr>
        <w:tc>
          <w:tcPr>
            <w:tcW w:w="1381" w:type="pct"/>
            <w:vAlign w:val="center"/>
          </w:tcPr>
          <w:p w14:paraId="5492CB5F" w14:textId="77777777" w:rsidR="00311C15" w:rsidRPr="004D0F3A" w:rsidRDefault="00311C15" w:rsidP="00014C5D">
            <w:pPr>
              <w:widowControl w:val="0"/>
              <w:autoSpaceDE w:val="0"/>
              <w:autoSpaceDN w:val="0"/>
              <w:adjustRightInd w:val="0"/>
              <w:contextualSpacing/>
              <w:rPr>
                <w:rFonts w:ascii="Myriad Pro" w:eastAsia="Calibri" w:hAnsi="Myriad Pro"/>
                <w:bCs/>
                <w:color w:val="000000"/>
                <w:sz w:val="20"/>
                <w:szCs w:val="20"/>
              </w:rPr>
            </w:pPr>
            <w:r w:rsidRPr="004D0F3A">
              <w:rPr>
                <w:rFonts w:ascii="Myriad Pro" w:eastAsia="Calibri" w:hAnsi="Myriad Pro"/>
                <w:bCs/>
                <w:color w:val="000000"/>
                <w:sz w:val="20"/>
                <w:szCs w:val="20"/>
              </w:rPr>
              <w:t>ВЛ 0,4кВ</w:t>
            </w:r>
          </w:p>
        </w:tc>
        <w:tc>
          <w:tcPr>
            <w:tcW w:w="672" w:type="pct"/>
            <w:noWrap/>
            <w:vAlign w:val="center"/>
          </w:tcPr>
          <w:p w14:paraId="1E90DA99" w14:textId="77777777" w:rsidR="00311C15" w:rsidRPr="004D0F3A" w:rsidRDefault="00311C15" w:rsidP="00014C5D">
            <w:pPr>
              <w:widowControl w:val="0"/>
              <w:autoSpaceDE w:val="0"/>
              <w:autoSpaceDN w:val="0"/>
              <w:adjustRightInd w:val="0"/>
              <w:contextualSpacing/>
              <w:jc w:val="center"/>
              <w:rPr>
                <w:rFonts w:ascii="Myriad Pro" w:eastAsia="Calibri" w:hAnsi="Myriad Pro"/>
                <w:bCs/>
                <w:color w:val="000000"/>
                <w:sz w:val="20"/>
                <w:szCs w:val="20"/>
              </w:rPr>
            </w:pPr>
            <w:r w:rsidRPr="004D0F3A">
              <w:rPr>
                <w:rFonts w:ascii="Myriad Pro" w:eastAsia="Calibri" w:hAnsi="Myriad Pro"/>
                <w:bCs/>
                <w:color w:val="000000"/>
                <w:sz w:val="20"/>
                <w:szCs w:val="20"/>
              </w:rPr>
              <w:t>км</w:t>
            </w:r>
          </w:p>
        </w:tc>
        <w:tc>
          <w:tcPr>
            <w:tcW w:w="681" w:type="pct"/>
            <w:noWrap/>
            <w:vAlign w:val="center"/>
          </w:tcPr>
          <w:p w14:paraId="361EE651" w14:textId="77777777" w:rsidR="00311C15" w:rsidRPr="004D0F3A" w:rsidRDefault="00311C15" w:rsidP="00014C5D">
            <w:pPr>
              <w:widowControl w:val="0"/>
              <w:autoSpaceDE w:val="0"/>
              <w:autoSpaceDN w:val="0"/>
              <w:adjustRightInd w:val="0"/>
              <w:contextualSpacing/>
              <w:jc w:val="center"/>
              <w:rPr>
                <w:rFonts w:ascii="Myriad Pro" w:eastAsia="Calibri" w:hAnsi="Myriad Pro"/>
                <w:bCs/>
                <w:color w:val="000000"/>
                <w:sz w:val="20"/>
                <w:szCs w:val="20"/>
              </w:rPr>
            </w:pPr>
            <w:r w:rsidRPr="004D0F3A">
              <w:rPr>
                <w:rFonts w:ascii="Myriad Pro" w:eastAsia="Calibri" w:hAnsi="Myriad Pro"/>
                <w:bCs/>
                <w:color w:val="000000"/>
                <w:sz w:val="20"/>
                <w:szCs w:val="20"/>
              </w:rPr>
              <w:t>1,8</w:t>
            </w:r>
          </w:p>
        </w:tc>
        <w:tc>
          <w:tcPr>
            <w:tcW w:w="755" w:type="pct"/>
            <w:noWrap/>
            <w:vAlign w:val="center"/>
          </w:tcPr>
          <w:p w14:paraId="5A7676E2" w14:textId="77777777" w:rsidR="00311C15" w:rsidRPr="004D0F3A" w:rsidRDefault="00311C15" w:rsidP="00014C5D">
            <w:pPr>
              <w:widowControl w:val="0"/>
              <w:autoSpaceDE w:val="0"/>
              <w:autoSpaceDN w:val="0"/>
              <w:adjustRightInd w:val="0"/>
              <w:contextualSpacing/>
              <w:jc w:val="center"/>
              <w:rPr>
                <w:rFonts w:ascii="Myriad Pro" w:eastAsia="Calibri" w:hAnsi="Myriad Pro"/>
                <w:bCs/>
                <w:color w:val="000000"/>
                <w:sz w:val="20"/>
                <w:szCs w:val="20"/>
              </w:rPr>
            </w:pPr>
            <w:r w:rsidRPr="004D0F3A">
              <w:rPr>
                <w:rFonts w:ascii="Myriad Pro" w:eastAsia="Calibri" w:hAnsi="Myriad Pro"/>
                <w:bCs/>
                <w:color w:val="000000"/>
                <w:sz w:val="20"/>
                <w:szCs w:val="20"/>
              </w:rPr>
              <w:t>0</w:t>
            </w:r>
          </w:p>
        </w:tc>
        <w:tc>
          <w:tcPr>
            <w:tcW w:w="755" w:type="pct"/>
            <w:noWrap/>
            <w:vAlign w:val="center"/>
          </w:tcPr>
          <w:p w14:paraId="0DBBA48E" w14:textId="77777777" w:rsidR="00311C15" w:rsidRPr="004D0F3A" w:rsidRDefault="00311C15" w:rsidP="00014C5D">
            <w:pPr>
              <w:widowControl w:val="0"/>
              <w:autoSpaceDE w:val="0"/>
              <w:autoSpaceDN w:val="0"/>
              <w:adjustRightInd w:val="0"/>
              <w:contextualSpacing/>
              <w:jc w:val="center"/>
              <w:rPr>
                <w:rFonts w:ascii="Myriad Pro" w:eastAsia="Calibri" w:hAnsi="Myriad Pro"/>
                <w:bCs/>
                <w:color w:val="000000"/>
                <w:sz w:val="20"/>
                <w:szCs w:val="20"/>
              </w:rPr>
            </w:pPr>
            <w:r w:rsidRPr="004D0F3A">
              <w:rPr>
                <w:rFonts w:ascii="Myriad Pro" w:eastAsia="Calibri" w:hAnsi="Myriad Pro"/>
                <w:bCs/>
                <w:color w:val="000000"/>
                <w:sz w:val="20"/>
                <w:szCs w:val="20"/>
              </w:rPr>
              <w:t>0,69</w:t>
            </w:r>
          </w:p>
        </w:tc>
        <w:tc>
          <w:tcPr>
            <w:tcW w:w="756" w:type="pct"/>
            <w:vAlign w:val="center"/>
          </w:tcPr>
          <w:p w14:paraId="72A49700" w14:textId="77777777" w:rsidR="00311C15" w:rsidRPr="004D0F3A" w:rsidRDefault="00311C15" w:rsidP="00014C5D">
            <w:pPr>
              <w:widowControl w:val="0"/>
              <w:autoSpaceDE w:val="0"/>
              <w:autoSpaceDN w:val="0"/>
              <w:adjustRightInd w:val="0"/>
              <w:contextualSpacing/>
              <w:jc w:val="center"/>
              <w:rPr>
                <w:rFonts w:ascii="Myriad Pro" w:eastAsia="Calibri" w:hAnsi="Myriad Pro"/>
                <w:bCs/>
                <w:color w:val="000000"/>
                <w:sz w:val="20"/>
                <w:szCs w:val="20"/>
              </w:rPr>
            </w:pPr>
            <w:r w:rsidRPr="004D0F3A">
              <w:rPr>
                <w:rFonts w:ascii="Myriad Pro" w:eastAsia="Calibri" w:hAnsi="Myriad Pro"/>
                <w:bCs/>
                <w:color w:val="000000"/>
                <w:sz w:val="20"/>
                <w:szCs w:val="20"/>
              </w:rPr>
              <w:t>0,83</w:t>
            </w:r>
          </w:p>
        </w:tc>
      </w:tr>
      <w:tr w:rsidR="00311C15" w:rsidRPr="004D0F3A" w14:paraId="2345640F" w14:textId="77777777" w:rsidTr="005D1E13">
        <w:trPr>
          <w:cantSplit/>
          <w:trHeight w:val="268"/>
          <w:jc w:val="center"/>
        </w:trPr>
        <w:tc>
          <w:tcPr>
            <w:tcW w:w="1381" w:type="pct"/>
            <w:vAlign w:val="center"/>
          </w:tcPr>
          <w:p w14:paraId="0CBF88DA" w14:textId="77777777" w:rsidR="00311C15" w:rsidRPr="004D0F3A" w:rsidRDefault="00311C15" w:rsidP="00014C5D">
            <w:pPr>
              <w:widowControl w:val="0"/>
              <w:autoSpaceDE w:val="0"/>
              <w:autoSpaceDN w:val="0"/>
              <w:adjustRightInd w:val="0"/>
              <w:contextualSpacing/>
              <w:rPr>
                <w:rFonts w:ascii="Myriad Pro" w:eastAsia="Calibri" w:hAnsi="Myriad Pro"/>
                <w:bCs/>
                <w:color w:val="000000"/>
                <w:sz w:val="20"/>
                <w:szCs w:val="20"/>
              </w:rPr>
            </w:pPr>
            <w:r w:rsidRPr="004D0F3A">
              <w:rPr>
                <w:rFonts w:ascii="Myriad Pro" w:eastAsia="Calibri" w:hAnsi="Myriad Pro"/>
                <w:bCs/>
                <w:color w:val="000000"/>
                <w:sz w:val="20"/>
                <w:szCs w:val="20"/>
              </w:rPr>
              <w:t>ВЛ 10 кВ</w:t>
            </w:r>
          </w:p>
        </w:tc>
        <w:tc>
          <w:tcPr>
            <w:tcW w:w="672" w:type="pct"/>
            <w:noWrap/>
            <w:vAlign w:val="center"/>
          </w:tcPr>
          <w:p w14:paraId="2AF1BC68" w14:textId="77777777" w:rsidR="00311C15" w:rsidRPr="004D0F3A" w:rsidRDefault="00311C15" w:rsidP="00014C5D">
            <w:pPr>
              <w:widowControl w:val="0"/>
              <w:autoSpaceDE w:val="0"/>
              <w:autoSpaceDN w:val="0"/>
              <w:adjustRightInd w:val="0"/>
              <w:contextualSpacing/>
              <w:jc w:val="center"/>
              <w:rPr>
                <w:rFonts w:ascii="Myriad Pro" w:eastAsia="Calibri" w:hAnsi="Myriad Pro"/>
                <w:bCs/>
                <w:color w:val="000000"/>
                <w:sz w:val="20"/>
                <w:szCs w:val="20"/>
              </w:rPr>
            </w:pPr>
            <w:r w:rsidRPr="004D0F3A">
              <w:rPr>
                <w:rFonts w:ascii="Myriad Pro" w:eastAsia="Calibri" w:hAnsi="Myriad Pro"/>
                <w:bCs/>
                <w:color w:val="000000"/>
                <w:sz w:val="20"/>
                <w:szCs w:val="20"/>
              </w:rPr>
              <w:t>км</w:t>
            </w:r>
          </w:p>
        </w:tc>
        <w:tc>
          <w:tcPr>
            <w:tcW w:w="681" w:type="pct"/>
            <w:noWrap/>
            <w:vAlign w:val="center"/>
          </w:tcPr>
          <w:p w14:paraId="16D5B7E0" w14:textId="77777777" w:rsidR="00311C15" w:rsidRPr="004D0F3A" w:rsidRDefault="00311C15" w:rsidP="00014C5D">
            <w:pPr>
              <w:widowControl w:val="0"/>
              <w:autoSpaceDE w:val="0"/>
              <w:autoSpaceDN w:val="0"/>
              <w:adjustRightInd w:val="0"/>
              <w:contextualSpacing/>
              <w:jc w:val="center"/>
              <w:rPr>
                <w:rFonts w:ascii="Myriad Pro" w:eastAsia="Calibri" w:hAnsi="Myriad Pro"/>
                <w:bCs/>
                <w:color w:val="000000"/>
                <w:sz w:val="20"/>
                <w:szCs w:val="20"/>
              </w:rPr>
            </w:pPr>
            <w:r w:rsidRPr="004D0F3A">
              <w:rPr>
                <w:rFonts w:ascii="Myriad Pro" w:eastAsia="Calibri" w:hAnsi="Myriad Pro"/>
                <w:bCs/>
                <w:color w:val="000000"/>
                <w:sz w:val="20"/>
                <w:szCs w:val="20"/>
              </w:rPr>
              <w:t>1,18</w:t>
            </w:r>
          </w:p>
        </w:tc>
        <w:tc>
          <w:tcPr>
            <w:tcW w:w="755" w:type="pct"/>
            <w:noWrap/>
            <w:vAlign w:val="center"/>
          </w:tcPr>
          <w:p w14:paraId="1FFBDAE7" w14:textId="77777777" w:rsidR="00311C15" w:rsidRPr="004D0F3A" w:rsidRDefault="00311C15" w:rsidP="00014C5D">
            <w:pPr>
              <w:widowControl w:val="0"/>
              <w:autoSpaceDE w:val="0"/>
              <w:autoSpaceDN w:val="0"/>
              <w:adjustRightInd w:val="0"/>
              <w:contextualSpacing/>
              <w:jc w:val="center"/>
              <w:rPr>
                <w:rFonts w:ascii="Myriad Pro" w:eastAsia="Calibri" w:hAnsi="Myriad Pro"/>
                <w:bCs/>
                <w:color w:val="000000"/>
                <w:sz w:val="20"/>
                <w:szCs w:val="20"/>
              </w:rPr>
            </w:pPr>
            <w:r w:rsidRPr="004D0F3A">
              <w:rPr>
                <w:rFonts w:ascii="Myriad Pro" w:eastAsia="Calibri" w:hAnsi="Myriad Pro"/>
                <w:bCs/>
                <w:color w:val="000000"/>
                <w:sz w:val="20"/>
                <w:szCs w:val="20"/>
              </w:rPr>
              <w:t>0,25</w:t>
            </w:r>
          </w:p>
        </w:tc>
        <w:tc>
          <w:tcPr>
            <w:tcW w:w="755" w:type="pct"/>
            <w:noWrap/>
            <w:vAlign w:val="center"/>
          </w:tcPr>
          <w:p w14:paraId="1C09912F" w14:textId="77777777" w:rsidR="00311C15" w:rsidRPr="004D0F3A" w:rsidRDefault="00311C15" w:rsidP="00014C5D">
            <w:pPr>
              <w:widowControl w:val="0"/>
              <w:autoSpaceDE w:val="0"/>
              <w:autoSpaceDN w:val="0"/>
              <w:adjustRightInd w:val="0"/>
              <w:contextualSpacing/>
              <w:jc w:val="center"/>
              <w:rPr>
                <w:rFonts w:ascii="Myriad Pro" w:eastAsia="Calibri" w:hAnsi="Myriad Pro"/>
                <w:bCs/>
                <w:color w:val="000000"/>
                <w:sz w:val="20"/>
                <w:szCs w:val="20"/>
              </w:rPr>
            </w:pPr>
            <w:r w:rsidRPr="004D0F3A">
              <w:rPr>
                <w:rFonts w:ascii="Myriad Pro" w:eastAsia="Calibri" w:hAnsi="Myriad Pro"/>
                <w:bCs/>
                <w:color w:val="000000"/>
                <w:sz w:val="20"/>
                <w:szCs w:val="20"/>
              </w:rPr>
              <w:t>6,66</w:t>
            </w:r>
          </w:p>
        </w:tc>
        <w:tc>
          <w:tcPr>
            <w:tcW w:w="756" w:type="pct"/>
            <w:vAlign w:val="center"/>
          </w:tcPr>
          <w:p w14:paraId="36137391" w14:textId="77777777" w:rsidR="00311C15" w:rsidRPr="004D0F3A" w:rsidRDefault="00311C15" w:rsidP="00014C5D">
            <w:pPr>
              <w:widowControl w:val="0"/>
              <w:autoSpaceDE w:val="0"/>
              <w:autoSpaceDN w:val="0"/>
              <w:adjustRightInd w:val="0"/>
              <w:contextualSpacing/>
              <w:jc w:val="center"/>
              <w:rPr>
                <w:rFonts w:ascii="Myriad Pro" w:eastAsia="Calibri" w:hAnsi="Myriad Pro"/>
                <w:bCs/>
                <w:color w:val="000000"/>
                <w:sz w:val="20"/>
                <w:szCs w:val="20"/>
              </w:rPr>
            </w:pPr>
            <w:r w:rsidRPr="004D0F3A">
              <w:rPr>
                <w:rFonts w:ascii="Myriad Pro" w:eastAsia="Calibri" w:hAnsi="Myriad Pro"/>
                <w:bCs/>
                <w:color w:val="000000"/>
                <w:sz w:val="20"/>
                <w:szCs w:val="20"/>
              </w:rPr>
              <w:t>2,70</w:t>
            </w:r>
          </w:p>
        </w:tc>
      </w:tr>
      <w:tr w:rsidR="00311C15" w:rsidRPr="004D0F3A" w14:paraId="78D96C77" w14:textId="77777777" w:rsidTr="005D1E13">
        <w:trPr>
          <w:cantSplit/>
          <w:trHeight w:val="268"/>
          <w:jc w:val="center"/>
        </w:trPr>
        <w:tc>
          <w:tcPr>
            <w:tcW w:w="1381" w:type="pct"/>
            <w:vAlign w:val="center"/>
          </w:tcPr>
          <w:p w14:paraId="381C59E2" w14:textId="77777777" w:rsidR="00311C15" w:rsidRPr="004D0F3A" w:rsidRDefault="00311C15" w:rsidP="00014C5D">
            <w:pPr>
              <w:widowControl w:val="0"/>
              <w:autoSpaceDE w:val="0"/>
              <w:autoSpaceDN w:val="0"/>
              <w:adjustRightInd w:val="0"/>
              <w:contextualSpacing/>
              <w:rPr>
                <w:rFonts w:ascii="Myriad Pro" w:eastAsia="Calibri" w:hAnsi="Myriad Pro"/>
                <w:bCs/>
                <w:color w:val="000000"/>
                <w:sz w:val="20"/>
                <w:szCs w:val="20"/>
              </w:rPr>
            </w:pPr>
            <w:r w:rsidRPr="004D0F3A">
              <w:rPr>
                <w:rFonts w:ascii="Myriad Pro" w:eastAsia="Calibri" w:hAnsi="Myriad Pro"/>
                <w:bCs/>
                <w:color w:val="000000"/>
                <w:sz w:val="20"/>
                <w:szCs w:val="20"/>
              </w:rPr>
              <w:t>Протяженность кабельных  линий КЛ 10 кВ</w:t>
            </w:r>
          </w:p>
        </w:tc>
        <w:tc>
          <w:tcPr>
            <w:tcW w:w="672" w:type="pct"/>
            <w:noWrap/>
            <w:vAlign w:val="center"/>
          </w:tcPr>
          <w:p w14:paraId="32B1030D" w14:textId="77777777" w:rsidR="00311C15" w:rsidRPr="004D0F3A" w:rsidRDefault="00311C15" w:rsidP="00014C5D">
            <w:pPr>
              <w:widowControl w:val="0"/>
              <w:autoSpaceDE w:val="0"/>
              <w:autoSpaceDN w:val="0"/>
              <w:adjustRightInd w:val="0"/>
              <w:contextualSpacing/>
              <w:jc w:val="center"/>
              <w:rPr>
                <w:rFonts w:ascii="Myriad Pro" w:eastAsia="Calibri" w:hAnsi="Myriad Pro"/>
                <w:bCs/>
                <w:color w:val="000000"/>
                <w:sz w:val="20"/>
                <w:szCs w:val="20"/>
              </w:rPr>
            </w:pPr>
            <w:r w:rsidRPr="004D0F3A">
              <w:rPr>
                <w:rFonts w:ascii="Myriad Pro" w:eastAsia="Calibri" w:hAnsi="Myriad Pro"/>
                <w:bCs/>
                <w:color w:val="000000"/>
                <w:sz w:val="20"/>
                <w:szCs w:val="20"/>
              </w:rPr>
              <w:t>км</w:t>
            </w:r>
          </w:p>
        </w:tc>
        <w:tc>
          <w:tcPr>
            <w:tcW w:w="681" w:type="pct"/>
            <w:noWrap/>
            <w:vAlign w:val="center"/>
          </w:tcPr>
          <w:p w14:paraId="4BCEDC4B" w14:textId="77777777" w:rsidR="00311C15" w:rsidRPr="004D0F3A" w:rsidRDefault="00311C15" w:rsidP="00014C5D">
            <w:pPr>
              <w:widowControl w:val="0"/>
              <w:autoSpaceDE w:val="0"/>
              <w:autoSpaceDN w:val="0"/>
              <w:adjustRightInd w:val="0"/>
              <w:contextualSpacing/>
              <w:jc w:val="center"/>
              <w:rPr>
                <w:rFonts w:ascii="Myriad Pro" w:eastAsia="Calibri" w:hAnsi="Myriad Pro"/>
                <w:bCs/>
                <w:color w:val="000000"/>
                <w:sz w:val="20"/>
                <w:szCs w:val="20"/>
              </w:rPr>
            </w:pPr>
            <w:r w:rsidRPr="004D0F3A">
              <w:rPr>
                <w:rFonts w:ascii="Myriad Pro" w:eastAsia="Calibri" w:hAnsi="Myriad Pro"/>
                <w:bCs/>
                <w:color w:val="000000"/>
                <w:sz w:val="20"/>
                <w:szCs w:val="20"/>
              </w:rPr>
              <w:t>0,00</w:t>
            </w:r>
          </w:p>
        </w:tc>
        <w:tc>
          <w:tcPr>
            <w:tcW w:w="755" w:type="pct"/>
            <w:noWrap/>
            <w:vAlign w:val="center"/>
          </w:tcPr>
          <w:p w14:paraId="59E60987" w14:textId="77777777" w:rsidR="00311C15" w:rsidRPr="004D0F3A" w:rsidRDefault="00311C15" w:rsidP="00014C5D">
            <w:pPr>
              <w:widowControl w:val="0"/>
              <w:autoSpaceDE w:val="0"/>
              <w:autoSpaceDN w:val="0"/>
              <w:adjustRightInd w:val="0"/>
              <w:contextualSpacing/>
              <w:jc w:val="center"/>
              <w:rPr>
                <w:rFonts w:ascii="Myriad Pro" w:eastAsia="Calibri" w:hAnsi="Myriad Pro"/>
                <w:bCs/>
                <w:color w:val="000000"/>
                <w:sz w:val="20"/>
                <w:szCs w:val="20"/>
              </w:rPr>
            </w:pPr>
            <w:r w:rsidRPr="004D0F3A">
              <w:rPr>
                <w:rFonts w:ascii="Myriad Pro" w:eastAsia="Calibri" w:hAnsi="Myriad Pro"/>
                <w:bCs/>
                <w:color w:val="000000"/>
                <w:sz w:val="20"/>
                <w:szCs w:val="20"/>
              </w:rPr>
              <w:t>0,17</w:t>
            </w:r>
          </w:p>
        </w:tc>
        <w:tc>
          <w:tcPr>
            <w:tcW w:w="755" w:type="pct"/>
            <w:noWrap/>
            <w:vAlign w:val="center"/>
          </w:tcPr>
          <w:p w14:paraId="6908698A" w14:textId="77777777" w:rsidR="00311C15" w:rsidRPr="004D0F3A" w:rsidRDefault="00311C15" w:rsidP="00014C5D">
            <w:pPr>
              <w:widowControl w:val="0"/>
              <w:autoSpaceDE w:val="0"/>
              <w:autoSpaceDN w:val="0"/>
              <w:adjustRightInd w:val="0"/>
              <w:contextualSpacing/>
              <w:jc w:val="center"/>
              <w:rPr>
                <w:rFonts w:ascii="Myriad Pro" w:eastAsia="Calibri" w:hAnsi="Myriad Pro"/>
                <w:bCs/>
                <w:color w:val="000000"/>
                <w:sz w:val="20"/>
                <w:szCs w:val="20"/>
              </w:rPr>
            </w:pPr>
            <w:r w:rsidRPr="004D0F3A">
              <w:rPr>
                <w:rFonts w:ascii="Myriad Pro" w:eastAsia="Calibri" w:hAnsi="Myriad Pro"/>
                <w:bCs/>
                <w:color w:val="000000"/>
                <w:sz w:val="20"/>
                <w:szCs w:val="20"/>
              </w:rPr>
              <w:t>0,42</w:t>
            </w:r>
          </w:p>
        </w:tc>
        <w:tc>
          <w:tcPr>
            <w:tcW w:w="756" w:type="pct"/>
            <w:vAlign w:val="center"/>
          </w:tcPr>
          <w:p w14:paraId="02C5C9C0" w14:textId="77777777" w:rsidR="00311C15" w:rsidRPr="004D0F3A" w:rsidRDefault="00311C15" w:rsidP="00014C5D">
            <w:pPr>
              <w:widowControl w:val="0"/>
              <w:autoSpaceDE w:val="0"/>
              <w:autoSpaceDN w:val="0"/>
              <w:adjustRightInd w:val="0"/>
              <w:contextualSpacing/>
              <w:jc w:val="center"/>
              <w:rPr>
                <w:rFonts w:ascii="Myriad Pro" w:eastAsia="Calibri" w:hAnsi="Myriad Pro"/>
                <w:bCs/>
                <w:color w:val="000000"/>
                <w:sz w:val="20"/>
                <w:szCs w:val="20"/>
              </w:rPr>
            </w:pPr>
            <w:r w:rsidRPr="004D0F3A">
              <w:rPr>
                <w:rFonts w:ascii="Myriad Pro" w:eastAsia="Calibri" w:hAnsi="Myriad Pro"/>
                <w:bCs/>
                <w:color w:val="000000"/>
                <w:sz w:val="20"/>
                <w:szCs w:val="20"/>
              </w:rPr>
              <w:t>0,20</w:t>
            </w:r>
          </w:p>
        </w:tc>
      </w:tr>
      <w:tr w:rsidR="00311C15" w:rsidRPr="004D0F3A" w14:paraId="5C4B9019" w14:textId="77777777" w:rsidTr="005D1E13">
        <w:trPr>
          <w:cantSplit/>
          <w:trHeight w:val="425"/>
          <w:jc w:val="center"/>
        </w:trPr>
        <w:tc>
          <w:tcPr>
            <w:tcW w:w="1381" w:type="pct"/>
            <w:vAlign w:val="center"/>
          </w:tcPr>
          <w:p w14:paraId="48230765" w14:textId="77777777" w:rsidR="00311C15" w:rsidRPr="004D0F3A" w:rsidRDefault="00311C15" w:rsidP="00014C5D">
            <w:pPr>
              <w:widowControl w:val="0"/>
              <w:autoSpaceDE w:val="0"/>
              <w:autoSpaceDN w:val="0"/>
              <w:adjustRightInd w:val="0"/>
              <w:contextualSpacing/>
              <w:rPr>
                <w:rFonts w:ascii="Myriad Pro" w:eastAsia="Calibri" w:hAnsi="Myriad Pro"/>
                <w:bCs/>
                <w:color w:val="000000"/>
                <w:sz w:val="20"/>
                <w:szCs w:val="20"/>
              </w:rPr>
            </w:pPr>
            <w:r w:rsidRPr="004D0F3A">
              <w:rPr>
                <w:rFonts w:ascii="Myriad Pro" w:eastAsia="Calibri" w:hAnsi="Myriad Pro"/>
                <w:bCs/>
                <w:color w:val="000000"/>
                <w:sz w:val="20"/>
                <w:szCs w:val="20"/>
              </w:rPr>
              <w:t>Суммарная максимальная мощность</w:t>
            </w:r>
          </w:p>
        </w:tc>
        <w:tc>
          <w:tcPr>
            <w:tcW w:w="672" w:type="pct"/>
            <w:noWrap/>
            <w:vAlign w:val="center"/>
          </w:tcPr>
          <w:p w14:paraId="02DF8955" w14:textId="77777777" w:rsidR="00311C15" w:rsidRPr="004D0F3A" w:rsidRDefault="00311C15" w:rsidP="00014C5D">
            <w:pPr>
              <w:widowControl w:val="0"/>
              <w:autoSpaceDE w:val="0"/>
              <w:autoSpaceDN w:val="0"/>
              <w:adjustRightInd w:val="0"/>
              <w:contextualSpacing/>
              <w:jc w:val="center"/>
              <w:rPr>
                <w:rFonts w:ascii="Myriad Pro" w:eastAsia="Calibri" w:hAnsi="Myriad Pro"/>
                <w:bCs/>
                <w:color w:val="000000"/>
                <w:sz w:val="20"/>
                <w:szCs w:val="20"/>
              </w:rPr>
            </w:pPr>
            <w:r w:rsidRPr="004D0F3A">
              <w:rPr>
                <w:rFonts w:ascii="Myriad Pro" w:eastAsia="Calibri" w:hAnsi="Myriad Pro"/>
                <w:bCs/>
                <w:color w:val="000000"/>
                <w:sz w:val="20"/>
                <w:szCs w:val="20"/>
              </w:rPr>
              <w:t>кВт</w:t>
            </w:r>
          </w:p>
        </w:tc>
        <w:tc>
          <w:tcPr>
            <w:tcW w:w="681" w:type="pct"/>
            <w:noWrap/>
            <w:vAlign w:val="center"/>
          </w:tcPr>
          <w:p w14:paraId="54A43AF9" w14:textId="77777777" w:rsidR="00311C15" w:rsidRPr="004D0F3A" w:rsidRDefault="00311C15" w:rsidP="00014C5D">
            <w:pPr>
              <w:widowControl w:val="0"/>
              <w:autoSpaceDE w:val="0"/>
              <w:autoSpaceDN w:val="0"/>
              <w:adjustRightInd w:val="0"/>
              <w:contextualSpacing/>
              <w:jc w:val="center"/>
              <w:rPr>
                <w:rFonts w:ascii="Myriad Pro" w:eastAsia="Calibri" w:hAnsi="Myriad Pro"/>
                <w:bCs/>
                <w:color w:val="000000"/>
                <w:sz w:val="20"/>
                <w:szCs w:val="20"/>
              </w:rPr>
            </w:pPr>
            <w:r w:rsidRPr="004D0F3A">
              <w:rPr>
                <w:rFonts w:ascii="Myriad Pro" w:eastAsia="Calibri" w:hAnsi="Myriad Pro"/>
                <w:bCs/>
                <w:color w:val="000000"/>
                <w:sz w:val="20"/>
                <w:szCs w:val="20"/>
              </w:rPr>
              <w:t>1 870,00</w:t>
            </w:r>
          </w:p>
        </w:tc>
        <w:tc>
          <w:tcPr>
            <w:tcW w:w="755" w:type="pct"/>
            <w:noWrap/>
            <w:vAlign w:val="center"/>
          </w:tcPr>
          <w:p w14:paraId="3B774C09" w14:textId="77777777" w:rsidR="00311C15" w:rsidRPr="004D0F3A" w:rsidRDefault="00311C15" w:rsidP="00014C5D">
            <w:pPr>
              <w:widowControl w:val="0"/>
              <w:autoSpaceDE w:val="0"/>
              <w:autoSpaceDN w:val="0"/>
              <w:adjustRightInd w:val="0"/>
              <w:contextualSpacing/>
              <w:jc w:val="center"/>
              <w:rPr>
                <w:rFonts w:ascii="Myriad Pro" w:eastAsia="Calibri" w:hAnsi="Myriad Pro"/>
                <w:bCs/>
                <w:color w:val="000000"/>
                <w:sz w:val="20"/>
                <w:szCs w:val="20"/>
              </w:rPr>
            </w:pPr>
            <w:r w:rsidRPr="004D0F3A">
              <w:rPr>
                <w:rFonts w:ascii="Myriad Pro" w:eastAsia="Calibri" w:hAnsi="Myriad Pro"/>
                <w:bCs/>
                <w:color w:val="000000"/>
                <w:sz w:val="20"/>
                <w:szCs w:val="20"/>
              </w:rPr>
              <w:t>434,00</w:t>
            </w:r>
          </w:p>
        </w:tc>
        <w:tc>
          <w:tcPr>
            <w:tcW w:w="755" w:type="pct"/>
            <w:noWrap/>
            <w:vAlign w:val="center"/>
          </w:tcPr>
          <w:p w14:paraId="6AACBD20" w14:textId="77777777" w:rsidR="00311C15" w:rsidRPr="004D0F3A" w:rsidRDefault="00311C15" w:rsidP="00014C5D">
            <w:pPr>
              <w:widowControl w:val="0"/>
              <w:autoSpaceDE w:val="0"/>
              <w:autoSpaceDN w:val="0"/>
              <w:adjustRightInd w:val="0"/>
              <w:contextualSpacing/>
              <w:jc w:val="center"/>
              <w:rPr>
                <w:rFonts w:ascii="Myriad Pro" w:eastAsia="Calibri" w:hAnsi="Myriad Pro"/>
                <w:bCs/>
                <w:color w:val="000000"/>
                <w:sz w:val="20"/>
                <w:szCs w:val="20"/>
              </w:rPr>
            </w:pPr>
            <w:r w:rsidRPr="004D0F3A">
              <w:rPr>
                <w:rFonts w:ascii="Myriad Pro" w:eastAsia="Calibri" w:hAnsi="Myriad Pro"/>
                <w:bCs/>
                <w:color w:val="000000"/>
                <w:sz w:val="20"/>
                <w:szCs w:val="20"/>
              </w:rPr>
              <w:t>0,00</w:t>
            </w:r>
          </w:p>
        </w:tc>
        <w:tc>
          <w:tcPr>
            <w:tcW w:w="756" w:type="pct"/>
            <w:vAlign w:val="center"/>
          </w:tcPr>
          <w:p w14:paraId="7FE055E1" w14:textId="77777777" w:rsidR="00311C15" w:rsidRPr="004D0F3A" w:rsidRDefault="00311C15" w:rsidP="00014C5D">
            <w:pPr>
              <w:widowControl w:val="0"/>
              <w:autoSpaceDE w:val="0"/>
              <w:autoSpaceDN w:val="0"/>
              <w:adjustRightInd w:val="0"/>
              <w:contextualSpacing/>
              <w:jc w:val="center"/>
              <w:rPr>
                <w:rFonts w:ascii="Myriad Pro" w:eastAsia="Calibri" w:hAnsi="Myriad Pro"/>
                <w:bCs/>
                <w:color w:val="000000"/>
                <w:sz w:val="20"/>
                <w:szCs w:val="20"/>
              </w:rPr>
            </w:pPr>
            <w:r w:rsidRPr="004D0F3A">
              <w:rPr>
                <w:rFonts w:ascii="Myriad Pro" w:eastAsia="Calibri" w:hAnsi="Myriad Pro"/>
                <w:bCs/>
                <w:color w:val="000000"/>
                <w:sz w:val="20"/>
                <w:szCs w:val="20"/>
              </w:rPr>
              <w:t>768,00</w:t>
            </w:r>
          </w:p>
        </w:tc>
      </w:tr>
    </w:tbl>
    <w:p w14:paraId="59E3F68F" w14:textId="77777777" w:rsidR="00311C15" w:rsidRPr="004D0F3A" w:rsidRDefault="00311C15" w:rsidP="005D1E13">
      <w:pPr>
        <w:pStyle w:val="2f4"/>
      </w:pPr>
      <w:r w:rsidRPr="004D0F3A">
        <w:t xml:space="preserve">Расчет Исполнителя по величине выпадающих доходов на 2018 год выполнялся с использованием стандартизированных ставок, утвержденных </w:t>
      </w:r>
      <w:r w:rsidRPr="004D0F3A">
        <w:rPr>
          <w:color w:val="000000"/>
        </w:rPr>
        <w:t xml:space="preserve">приказом Республиканской службой по тарифам Республики Бурятия от 19.12.2017 </w:t>
      </w:r>
      <w:r w:rsidR="002E6DB4" w:rsidRPr="004D0F3A">
        <w:rPr>
          <w:color w:val="000000"/>
        </w:rPr>
        <w:t>№ </w:t>
      </w:r>
      <w:r w:rsidRPr="004D0F3A">
        <w:rPr>
          <w:color w:val="000000"/>
        </w:rPr>
        <w:t>1/27</w:t>
      </w:r>
      <w:r w:rsidRPr="004D0F3A">
        <w:t>.</w:t>
      </w:r>
    </w:p>
    <w:p w14:paraId="19769FDF" w14:textId="77777777" w:rsidR="00311C15" w:rsidRPr="004D0F3A" w:rsidRDefault="00311C15" w:rsidP="005D1E13">
      <w:pPr>
        <w:pStyle w:val="afff9"/>
        <w:keepNext/>
        <w:keepLines/>
        <w:spacing w:line="276" w:lineRule="auto"/>
        <w:jc w:val="center"/>
        <w:rPr>
          <w:b/>
        </w:rPr>
      </w:pPr>
      <w:r w:rsidRPr="004D0F3A">
        <w:rPr>
          <w:b/>
        </w:rPr>
        <w:t>Расчет величины расходов, связанных с осуществлением технологического присоединения энергопринимающих устройств мощностью, не превышающей 15о кВт включительно, не включаемых в состав платы за технологическое присоединение</w:t>
      </w:r>
    </w:p>
    <w:tbl>
      <w:tblPr>
        <w:tblStyle w:val="af8"/>
        <w:tblW w:w="5000" w:type="pct"/>
        <w:tblLayout w:type="fixed"/>
        <w:tblLook w:val="04A0" w:firstRow="1" w:lastRow="0" w:firstColumn="1" w:lastColumn="0" w:noHBand="0" w:noVBand="1"/>
      </w:tblPr>
      <w:tblGrid>
        <w:gridCol w:w="581"/>
        <w:gridCol w:w="4930"/>
        <w:gridCol w:w="1451"/>
        <w:gridCol w:w="1303"/>
        <w:gridCol w:w="1305"/>
      </w:tblGrid>
      <w:tr w:rsidR="00311C15" w:rsidRPr="004D0F3A" w14:paraId="29893834" w14:textId="77777777" w:rsidTr="005D1E13">
        <w:tc>
          <w:tcPr>
            <w:tcW w:w="30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6DFF245" w14:textId="77777777" w:rsidR="00311C15" w:rsidRPr="004D0F3A" w:rsidRDefault="002E6DB4" w:rsidP="005D1E13">
            <w:pPr>
              <w:keepNext/>
              <w:ind w:left="-57" w:right="-57"/>
              <w:jc w:val="center"/>
              <w:rPr>
                <w:rFonts w:ascii="Myriad Pro" w:hAnsi="Myriad Pro" w:cs="Calibri"/>
                <w:b/>
                <w:color w:val="FFFFFF" w:themeColor="background1"/>
                <w:sz w:val="20"/>
                <w:szCs w:val="20"/>
              </w:rPr>
            </w:pPr>
            <w:r w:rsidRPr="004D0F3A">
              <w:rPr>
                <w:rFonts w:ascii="Myriad Pro" w:hAnsi="Myriad Pro" w:cs="Calibri"/>
                <w:b/>
                <w:color w:val="FFFFFF" w:themeColor="background1"/>
                <w:sz w:val="20"/>
                <w:szCs w:val="20"/>
              </w:rPr>
              <w:t>№ </w:t>
            </w:r>
            <w:r w:rsidR="00311C15" w:rsidRPr="004D0F3A">
              <w:rPr>
                <w:rFonts w:ascii="Myriad Pro" w:hAnsi="Myriad Pro" w:cs="Calibri"/>
                <w:b/>
                <w:color w:val="FFFFFF" w:themeColor="background1"/>
                <w:sz w:val="20"/>
                <w:szCs w:val="20"/>
              </w:rPr>
              <w:t>п/п</w:t>
            </w:r>
          </w:p>
        </w:tc>
        <w:tc>
          <w:tcPr>
            <w:tcW w:w="257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85E2D1E" w14:textId="77777777" w:rsidR="00311C15" w:rsidRPr="004D0F3A" w:rsidRDefault="00311C15" w:rsidP="005D1E13">
            <w:pPr>
              <w:keepNext/>
              <w:ind w:left="-57" w:right="-57"/>
              <w:jc w:val="center"/>
              <w:rPr>
                <w:rFonts w:ascii="Myriad Pro" w:hAnsi="Myriad Pro" w:cs="Calibri"/>
                <w:b/>
                <w:color w:val="FFFFFF" w:themeColor="background1"/>
                <w:sz w:val="20"/>
                <w:szCs w:val="20"/>
              </w:rPr>
            </w:pPr>
            <w:r w:rsidRPr="004D0F3A">
              <w:rPr>
                <w:rFonts w:ascii="Myriad Pro" w:hAnsi="Myriad Pro" w:cs="Calibri"/>
                <w:b/>
                <w:color w:val="FFFFFF" w:themeColor="background1"/>
                <w:sz w:val="20"/>
                <w:szCs w:val="20"/>
              </w:rPr>
              <w:t>Показатели</w:t>
            </w:r>
          </w:p>
        </w:tc>
        <w:tc>
          <w:tcPr>
            <w:tcW w:w="2121"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FF588AE" w14:textId="77777777" w:rsidR="00311C15" w:rsidRPr="004D0F3A" w:rsidRDefault="00311C15" w:rsidP="005D1E13">
            <w:pPr>
              <w:keepNext/>
              <w:ind w:left="-57" w:right="-57"/>
              <w:jc w:val="center"/>
              <w:rPr>
                <w:rFonts w:ascii="Myriad Pro" w:hAnsi="Myriad Pro" w:cs="Calibri"/>
                <w:b/>
                <w:color w:val="FFFFFF" w:themeColor="background1"/>
                <w:sz w:val="20"/>
                <w:szCs w:val="20"/>
              </w:rPr>
            </w:pPr>
            <w:r w:rsidRPr="004D0F3A">
              <w:rPr>
                <w:rFonts w:ascii="Myriad Pro" w:hAnsi="Myriad Pro" w:cs="Calibri"/>
                <w:b/>
                <w:color w:val="FFFFFF" w:themeColor="background1"/>
                <w:sz w:val="20"/>
                <w:szCs w:val="20"/>
              </w:rPr>
              <w:t>Плановые показатели по расчету Исполнителя на 2018 год</w:t>
            </w:r>
          </w:p>
        </w:tc>
      </w:tr>
      <w:tr w:rsidR="00311C15" w:rsidRPr="004D0F3A" w14:paraId="5C601B13" w14:textId="77777777" w:rsidTr="005D1E13">
        <w:trPr>
          <w:trHeight w:val="741"/>
        </w:trPr>
        <w:tc>
          <w:tcPr>
            <w:tcW w:w="30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03DF730" w14:textId="77777777" w:rsidR="00311C15" w:rsidRPr="004D0F3A" w:rsidRDefault="00311C15" w:rsidP="005D1E13">
            <w:pPr>
              <w:keepNext/>
              <w:ind w:left="-57" w:right="-57"/>
              <w:jc w:val="center"/>
              <w:rPr>
                <w:rFonts w:ascii="Myriad Pro" w:hAnsi="Myriad Pro" w:cs="Calibri"/>
                <w:b/>
                <w:color w:val="FFFFFF" w:themeColor="background1"/>
                <w:sz w:val="20"/>
                <w:szCs w:val="20"/>
              </w:rPr>
            </w:pPr>
          </w:p>
        </w:tc>
        <w:tc>
          <w:tcPr>
            <w:tcW w:w="257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440AD2D" w14:textId="77777777" w:rsidR="00311C15" w:rsidRPr="004D0F3A" w:rsidRDefault="00311C15" w:rsidP="005D1E13">
            <w:pPr>
              <w:keepNext/>
              <w:ind w:left="-57" w:right="-57"/>
              <w:jc w:val="center"/>
              <w:rPr>
                <w:rFonts w:ascii="Myriad Pro" w:hAnsi="Myriad Pro" w:cs="Calibri"/>
                <w:b/>
                <w:color w:val="FFFFFF" w:themeColor="background1"/>
                <w:sz w:val="20"/>
                <w:szCs w:val="20"/>
              </w:rPr>
            </w:pP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0406ECA" w14:textId="77777777" w:rsidR="00311C15" w:rsidRPr="004D0F3A" w:rsidRDefault="00311C15" w:rsidP="005D1E13">
            <w:pPr>
              <w:keepNext/>
              <w:ind w:left="-57" w:right="-57"/>
              <w:jc w:val="center"/>
              <w:rPr>
                <w:rFonts w:ascii="Myriad Pro" w:hAnsi="Myriad Pro" w:cs="Calibri"/>
                <w:b/>
                <w:color w:val="FFFFFF" w:themeColor="background1"/>
                <w:sz w:val="20"/>
                <w:szCs w:val="20"/>
              </w:rPr>
            </w:pPr>
            <w:r w:rsidRPr="004D0F3A">
              <w:rPr>
                <w:rFonts w:ascii="Myriad Pro" w:hAnsi="Myriad Pro" w:cs="Calibri"/>
                <w:b/>
                <w:color w:val="FFFFFF" w:themeColor="background1"/>
                <w:sz w:val="20"/>
                <w:szCs w:val="20"/>
              </w:rPr>
              <w:t>Стандартизированная ставка (руб/кВт, руб/км)</w:t>
            </w:r>
          </w:p>
        </w:tc>
        <w:tc>
          <w:tcPr>
            <w:tcW w:w="6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2E71440" w14:textId="77777777" w:rsidR="00311C15" w:rsidRPr="004D0F3A" w:rsidRDefault="00311C15" w:rsidP="005D1E13">
            <w:pPr>
              <w:keepNext/>
              <w:ind w:left="-57" w:right="-57"/>
              <w:jc w:val="center"/>
              <w:rPr>
                <w:rFonts w:ascii="Myriad Pro" w:hAnsi="Myriad Pro" w:cs="Calibri"/>
                <w:b/>
                <w:color w:val="FFFFFF" w:themeColor="background1"/>
                <w:sz w:val="20"/>
                <w:szCs w:val="20"/>
              </w:rPr>
            </w:pPr>
            <w:r w:rsidRPr="004D0F3A">
              <w:rPr>
                <w:rFonts w:ascii="Myriad Pro" w:hAnsi="Myriad Pro" w:cs="Calibri"/>
                <w:b/>
                <w:color w:val="FFFFFF" w:themeColor="background1"/>
                <w:sz w:val="20"/>
                <w:szCs w:val="20"/>
              </w:rPr>
              <w:t>Мощность, длина линий (кВт, км)</w:t>
            </w:r>
          </w:p>
        </w:tc>
        <w:tc>
          <w:tcPr>
            <w:tcW w:w="6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6009F0F" w14:textId="77777777" w:rsidR="00311C15" w:rsidRPr="004D0F3A" w:rsidRDefault="00311C15" w:rsidP="005D1E13">
            <w:pPr>
              <w:keepNext/>
              <w:ind w:left="-57" w:right="-57"/>
              <w:jc w:val="center"/>
              <w:rPr>
                <w:rFonts w:ascii="Myriad Pro" w:hAnsi="Myriad Pro" w:cs="Calibri"/>
                <w:b/>
                <w:color w:val="FFFFFF" w:themeColor="background1"/>
                <w:sz w:val="20"/>
                <w:szCs w:val="20"/>
              </w:rPr>
            </w:pPr>
            <w:r w:rsidRPr="004D0F3A">
              <w:rPr>
                <w:rFonts w:ascii="Myriad Pro" w:hAnsi="Myriad Pro" w:cs="Calibri"/>
                <w:b/>
                <w:color w:val="FFFFFF" w:themeColor="background1"/>
                <w:sz w:val="20"/>
                <w:szCs w:val="20"/>
              </w:rPr>
              <w:t>Сумма</w:t>
            </w:r>
          </w:p>
          <w:p w14:paraId="40E2EB0D" w14:textId="77777777" w:rsidR="00311C15" w:rsidRPr="004D0F3A" w:rsidRDefault="00311C15" w:rsidP="005D1E13">
            <w:pPr>
              <w:keepNext/>
              <w:ind w:left="-57" w:right="-57"/>
              <w:jc w:val="center"/>
              <w:rPr>
                <w:rFonts w:ascii="Myriad Pro" w:hAnsi="Myriad Pro" w:cs="Calibri"/>
                <w:b/>
                <w:color w:val="FFFFFF" w:themeColor="background1"/>
                <w:sz w:val="20"/>
                <w:szCs w:val="20"/>
              </w:rPr>
            </w:pPr>
            <w:r w:rsidRPr="004D0F3A">
              <w:rPr>
                <w:rFonts w:ascii="Myriad Pro" w:hAnsi="Myriad Pro" w:cs="Calibri"/>
                <w:b/>
                <w:color w:val="FFFFFF" w:themeColor="background1"/>
                <w:sz w:val="20"/>
                <w:szCs w:val="20"/>
              </w:rPr>
              <w:t xml:space="preserve"> (тыс. руб.)</w:t>
            </w:r>
          </w:p>
        </w:tc>
      </w:tr>
      <w:tr w:rsidR="00311C15" w:rsidRPr="004D0F3A" w14:paraId="73E37787" w14:textId="77777777" w:rsidTr="005D1E13">
        <w:trPr>
          <w:trHeight w:val="186"/>
        </w:trPr>
        <w:tc>
          <w:tcPr>
            <w:tcW w:w="3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DFBA16F" w14:textId="77777777" w:rsidR="00311C15" w:rsidRPr="004D0F3A" w:rsidRDefault="00311C15" w:rsidP="005D1E13">
            <w:pPr>
              <w:keepNext/>
              <w:ind w:left="-57" w:right="-57"/>
              <w:jc w:val="center"/>
              <w:rPr>
                <w:rFonts w:ascii="Myriad Pro" w:hAnsi="Myriad Pro" w:cs="Calibri"/>
                <w:b/>
                <w:color w:val="FFFFFF" w:themeColor="background1"/>
                <w:sz w:val="20"/>
                <w:szCs w:val="20"/>
              </w:rPr>
            </w:pPr>
            <w:r w:rsidRPr="004D0F3A">
              <w:rPr>
                <w:rFonts w:ascii="Myriad Pro" w:hAnsi="Myriad Pro" w:cs="Calibri"/>
                <w:b/>
                <w:color w:val="FFFFFF" w:themeColor="background1"/>
                <w:sz w:val="20"/>
                <w:szCs w:val="20"/>
              </w:rPr>
              <w:t>1</w:t>
            </w:r>
          </w:p>
        </w:tc>
        <w:tc>
          <w:tcPr>
            <w:tcW w:w="25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96D10FD" w14:textId="77777777" w:rsidR="00311C15" w:rsidRPr="004D0F3A" w:rsidRDefault="00311C15" w:rsidP="005D1E13">
            <w:pPr>
              <w:keepNext/>
              <w:ind w:left="-57" w:right="-57"/>
              <w:jc w:val="center"/>
              <w:rPr>
                <w:rFonts w:ascii="Myriad Pro" w:hAnsi="Myriad Pro" w:cs="Calibri"/>
                <w:b/>
                <w:color w:val="FFFFFF" w:themeColor="background1"/>
                <w:sz w:val="20"/>
                <w:szCs w:val="20"/>
              </w:rPr>
            </w:pPr>
            <w:r w:rsidRPr="004D0F3A">
              <w:rPr>
                <w:rFonts w:ascii="Myriad Pro" w:hAnsi="Myriad Pro" w:cs="Calibri"/>
                <w:b/>
                <w:color w:val="FFFFFF" w:themeColor="background1"/>
                <w:sz w:val="20"/>
                <w:szCs w:val="20"/>
              </w:rPr>
              <w:t>2</w:t>
            </w: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831A8E2" w14:textId="77777777" w:rsidR="00311C15" w:rsidRPr="004D0F3A" w:rsidRDefault="00311C15" w:rsidP="005D1E13">
            <w:pPr>
              <w:keepNext/>
              <w:ind w:left="-57" w:right="-57"/>
              <w:jc w:val="center"/>
              <w:rPr>
                <w:rFonts w:ascii="Myriad Pro" w:hAnsi="Myriad Pro" w:cs="Calibri"/>
                <w:b/>
                <w:color w:val="FFFFFF" w:themeColor="background1"/>
                <w:sz w:val="20"/>
                <w:szCs w:val="20"/>
              </w:rPr>
            </w:pPr>
            <w:r w:rsidRPr="004D0F3A">
              <w:rPr>
                <w:rFonts w:ascii="Myriad Pro" w:hAnsi="Myriad Pro" w:cs="Calibri"/>
                <w:b/>
                <w:color w:val="FFFFFF" w:themeColor="background1"/>
                <w:sz w:val="20"/>
                <w:szCs w:val="20"/>
              </w:rPr>
              <w:t>3</w:t>
            </w:r>
          </w:p>
        </w:tc>
        <w:tc>
          <w:tcPr>
            <w:tcW w:w="6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42899F4" w14:textId="77777777" w:rsidR="00311C15" w:rsidRPr="004D0F3A" w:rsidRDefault="00311C15" w:rsidP="005D1E13">
            <w:pPr>
              <w:keepNext/>
              <w:ind w:left="-57" w:right="-57"/>
              <w:jc w:val="center"/>
              <w:rPr>
                <w:rFonts w:ascii="Myriad Pro" w:hAnsi="Myriad Pro" w:cs="Calibri"/>
                <w:b/>
                <w:color w:val="FFFFFF" w:themeColor="background1"/>
                <w:sz w:val="20"/>
                <w:szCs w:val="20"/>
              </w:rPr>
            </w:pPr>
            <w:r w:rsidRPr="004D0F3A">
              <w:rPr>
                <w:rFonts w:ascii="Myriad Pro" w:hAnsi="Myriad Pro" w:cs="Calibri"/>
                <w:b/>
                <w:color w:val="FFFFFF" w:themeColor="background1"/>
                <w:sz w:val="20"/>
                <w:szCs w:val="20"/>
              </w:rPr>
              <w:t>4</w:t>
            </w:r>
          </w:p>
        </w:tc>
        <w:tc>
          <w:tcPr>
            <w:tcW w:w="6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4A6F3CA" w14:textId="77777777" w:rsidR="00311C15" w:rsidRPr="004D0F3A" w:rsidRDefault="00311C15" w:rsidP="005D1E13">
            <w:pPr>
              <w:keepNext/>
              <w:ind w:left="-57" w:right="-57"/>
              <w:jc w:val="center"/>
              <w:rPr>
                <w:rFonts w:ascii="Myriad Pro" w:hAnsi="Myriad Pro" w:cs="Calibri"/>
                <w:b/>
                <w:color w:val="FFFFFF" w:themeColor="background1"/>
                <w:sz w:val="20"/>
                <w:szCs w:val="20"/>
              </w:rPr>
            </w:pPr>
            <w:r w:rsidRPr="004D0F3A">
              <w:rPr>
                <w:rFonts w:ascii="Myriad Pro" w:hAnsi="Myriad Pro" w:cs="Calibri"/>
                <w:b/>
                <w:color w:val="FFFFFF" w:themeColor="background1"/>
                <w:sz w:val="20"/>
                <w:szCs w:val="20"/>
              </w:rPr>
              <w:t>5</w:t>
            </w:r>
          </w:p>
        </w:tc>
      </w:tr>
      <w:tr w:rsidR="00311C15" w:rsidRPr="004D0F3A" w14:paraId="6159DF10" w14:textId="77777777" w:rsidTr="005D1E13">
        <w:tc>
          <w:tcPr>
            <w:tcW w:w="303" w:type="pct"/>
            <w:tcBorders>
              <w:top w:val="single" w:sz="4" w:space="0" w:color="FFFFFF" w:themeColor="background1"/>
            </w:tcBorders>
            <w:vAlign w:val="center"/>
          </w:tcPr>
          <w:p w14:paraId="786D6C80" w14:textId="77777777" w:rsidR="00311C15" w:rsidRPr="004D0F3A" w:rsidRDefault="00311C15" w:rsidP="005D1E13">
            <w:pPr>
              <w:ind w:left="-57" w:right="-57"/>
              <w:jc w:val="center"/>
              <w:rPr>
                <w:rFonts w:ascii="Myriad Pro" w:hAnsi="Myriad Pro" w:cs="Calibri"/>
                <w:b/>
                <w:sz w:val="20"/>
                <w:szCs w:val="20"/>
              </w:rPr>
            </w:pPr>
            <w:r w:rsidRPr="004D0F3A">
              <w:rPr>
                <w:rFonts w:ascii="Myriad Pro" w:hAnsi="Myriad Pro" w:cs="Calibri"/>
                <w:b/>
                <w:sz w:val="20"/>
                <w:szCs w:val="20"/>
              </w:rPr>
              <w:t>1</w:t>
            </w:r>
          </w:p>
        </w:tc>
        <w:tc>
          <w:tcPr>
            <w:tcW w:w="2576" w:type="pct"/>
            <w:tcBorders>
              <w:top w:val="single" w:sz="4" w:space="0" w:color="FFFFFF" w:themeColor="background1"/>
            </w:tcBorders>
            <w:vAlign w:val="center"/>
          </w:tcPr>
          <w:p w14:paraId="18E87173" w14:textId="77777777" w:rsidR="00311C15" w:rsidRPr="004D0F3A" w:rsidRDefault="00311C15" w:rsidP="005D1E13">
            <w:pPr>
              <w:ind w:left="-57" w:right="-57"/>
              <w:rPr>
                <w:rFonts w:ascii="Myriad Pro" w:hAnsi="Myriad Pro" w:cs="Calibri"/>
                <w:b/>
                <w:sz w:val="20"/>
                <w:szCs w:val="20"/>
              </w:rPr>
            </w:pPr>
            <w:r w:rsidRPr="004D0F3A">
              <w:rPr>
                <w:rFonts w:ascii="Myriad Pro" w:hAnsi="Myriad Pro" w:cs="Calibri"/>
                <w:b/>
                <w:sz w:val="20"/>
                <w:szCs w:val="20"/>
              </w:rPr>
              <w:t>Расходы по мероприятиям «последней мили», связанные с осуществлением технологического присоединения к электрическим сетям</w:t>
            </w:r>
          </w:p>
        </w:tc>
        <w:tc>
          <w:tcPr>
            <w:tcW w:w="758" w:type="pct"/>
            <w:tcBorders>
              <w:top w:val="single" w:sz="4" w:space="0" w:color="FFFFFF" w:themeColor="background1"/>
            </w:tcBorders>
            <w:vAlign w:val="center"/>
          </w:tcPr>
          <w:p w14:paraId="28550180" w14:textId="77777777" w:rsidR="00311C15" w:rsidRPr="004D0F3A" w:rsidRDefault="00311C15" w:rsidP="005D1E13">
            <w:pPr>
              <w:ind w:left="-57" w:right="-57"/>
              <w:jc w:val="center"/>
              <w:rPr>
                <w:rFonts w:ascii="Myriad Pro" w:hAnsi="Myriad Pro" w:cs="Calibri"/>
                <w:b/>
                <w:sz w:val="20"/>
                <w:szCs w:val="20"/>
              </w:rPr>
            </w:pPr>
            <w:r w:rsidRPr="004D0F3A">
              <w:rPr>
                <w:rFonts w:ascii="Myriad Pro" w:hAnsi="Myriad Pro" w:cs="Calibri"/>
                <w:b/>
                <w:sz w:val="20"/>
                <w:szCs w:val="20"/>
              </w:rPr>
              <w:t>-</w:t>
            </w:r>
          </w:p>
        </w:tc>
        <w:tc>
          <w:tcPr>
            <w:tcW w:w="681" w:type="pct"/>
            <w:tcBorders>
              <w:top w:val="single" w:sz="4" w:space="0" w:color="FFFFFF" w:themeColor="background1"/>
            </w:tcBorders>
            <w:vAlign w:val="center"/>
          </w:tcPr>
          <w:p w14:paraId="6027523B" w14:textId="77777777" w:rsidR="00311C15" w:rsidRPr="004D0F3A" w:rsidRDefault="00311C15" w:rsidP="005D1E13">
            <w:pPr>
              <w:ind w:left="-57" w:right="-57"/>
              <w:jc w:val="center"/>
              <w:rPr>
                <w:rFonts w:ascii="Myriad Pro" w:hAnsi="Myriad Pro" w:cs="Calibri"/>
                <w:b/>
                <w:sz w:val="20"/>
                <w:szCs w:val="20"/>
              </w:rPr>
            </w:pPr>
            <w:r w:rsidRPr="004D0F3A">
              <w:rPr>
                <w:rFonts w:ascii="Myriad Pro" w:hAnsi="Myriad Pro" w:cs="Calibri"/>
                <w:b/>
                <w:sz w:val="20"/>
                <w:szCs w:val="20"/>
              </w:rPr>
              <w:t>-</w:t>
            </w:r>
          </w:p>
        </w:tc>
        <w:tc>
          <w:tcPr>
            <w:tcW w:w="682" w:type="pct"/>
            <w:tcBorders>
              <w:top w:val="single" w:sz="4" w:space="0" w:color="FFFFFF" w:themeColor="background1"/>
            </w:tcBorders>
            <w:vAlign w:val="center"/>
          </w:tcPr>
          <w:p w14:paraId="5F8A8D41" w14:textId="77777777" w:rsidR="00311C15" w:rsidRPr="004D0F3A" w:rsidRDefault="00311C15" w:rsidP="005D1E13">
            <w:pPr>
              <w:ind w:left="-57" w:right="-57"/>
              <w:jc w:val="center"/>
              <w:rPr>
                <w:rFonts w:ascii="Myriad Pro" w:hAnsi="Myriad Pro" w:cs="Calibri"/>
                <w:b/>
                <w:sz w:val="20"/>
                <w:szCs w:val="20"/>
              </w:rPr>
            </w:pPr>
            <w:r w:rsidRPr="004D0F3A">
              <w:rPr>
                <w:rFonts w:ascii="Myriad Pro" w:hAnsi="Myriad Pro" w:cs="Calibri"/>
                <w:b/>
                <w:sz w:val="20"/>
                <w:szCs w:val="20"/>
              </w:rPr>
              <w:t>6 525,24</w:t>
            </w:r>
          </w:p>
        </w:tc>
      </w:tr>
      <w:tr w:rsidR="00311C15" w:rsidRPr="004D0F3A" w14:paraId="240901C5" w14:textId="77777777" w:rsidTr="005D1E13">
        <w:tc>
          <w:tcPr>
            <w:tcW w:w="303" w:type="pct"/>
            <w:vAlign w:val="center"/>
          </w:tcPr>
          <w:p w14:paraId="4FCF4A98" w14:textId="77777777" w:rsidR="00311C15" w:rsidRPr="004D0F3A" w:rsidRDefault="00311C15" w:rsidP="005D1E13">
            <w:pPr>
              <w:ind w:left="-57" w:right="-57"/>
              <w:jc w:val="center"/>
              <w:rPr>
                <w:rFonts w:ascii="Myriad Pro" w:hAnsi="Myriad Pro" w:cs="Calibri"/>
                <w:sz w:val="20"/>
                <w:szCs w:val="20"/>
              </w:rPr>
            </w:pPr>
            <w:r w:rsidRPr="004D0F3A">
              <w:rPr>
                <w:rFonts w:ascii="Myriad Pro" w:hAnsi="Myriad Pro" w:cs="Calibri"/>
                <w:sz w:val="20"/>
                <w:szCs w:val="20"/>
              </w:rPr>
              <w:t>1.1</w:t>
            </w:r>
          </w:p>
        </w:tc>
        <w:tc>
          <w:tcPr>
            <w:tcW w:w="2576" w:type="pct"/>
            <w:vAlign w:val="center"/>
          </w:tcPr>
          <w:p w14:paraId="5E6D84A1" w14:textId="77777777" w:rsidR="00311C15" w:rsidRPr="004D0F3A" w:rsidRDefault="00311C15" w:rsidP="005D1E13">
            <w:pPr>
              <w:ind w:left="-57" w:right="-57"/>
              <w:rPr>
                <w:rFonts w:ascii="Myriad Pro" w:hAnsi="Myriad Pro" w:cs="Calibri"/>
                <w:sz w:val="20"/>
                <w:szCs w:val="20"/>
              </w:rPr>
            </w:pPr>
            <w:r w:rsidRPr="004D0F3A">
              <w:rPr>
                <w:rFonts w:ascii="Myriad Pro" w:hAnsi="Myriad Pro" w:cs="Calibri"/>
                <w:sz w:val="20"/>
                <w:szCs w:val="20"/>
              </w:rPr>
              <w:t xml:space="preserve">Строительство воздушных и (или) кабельных линий </w:t>
            </w:r>
          </w:p>
        </w:tc>
        <w:tc>
          <w:tcPr>
            <w:tcW w:w="758" w:type="pct"/>
            <w:vAlign w:val="center"/>
          </w:tcPr>
          <w:p w14:paraId="2A860568" w14:textId="77777777" w:rsidR="00311C15" w:rsidRPr="004D0F3A" w:rsidRDefault="00311C15" w:rsidP="005D1E13">
            <w:pPr>
              <w:ind w:left="-57" w:right="-57"/>
              <w:jc w:val="center"/>
              <w:rPr>
                <w:rFonts w:ascii="Myriad Pro" w:hAnsi="Myriad Pro" w:cs="Calibri"/>
                <w:sz w:val="20"/>
                <w:szCs w:val="20"/>
              </w:rPr>
            </w:pPr>
            <w:r w:rsidRPr="004D0F3A">
              <w:rPr>
                <w:rFonts w:ascii="Myriad Pro" w:hAnsi="Myriad Pro" w:cs="Calibri"/>
                <w:sz w:val="20"/>
                <w:szCs w:val="20"/>
              </w:rPr>
              <w:t>510 104,61</w:t>
            </w:r>
          </w:p>
        </w:tc>
        <w:tc>
          <w:tcPr>
            <w:tcW w:w="681" w:type="pct"/>
            <w:vAlign w:val="center"/>
          </w:tcPr>
          <w:p w14:paraId="728A365A" w14:textId="77777777" w:rsidR="00311C15" w:rsidRPr="004D0F3A" w:rsidRDefault="00311C15" w:rsidP="005D1E13">
            <w:pPr>
              <w:ind w:left="-57" w:right="-57"/>
              <w:jc w:val="center"/>
              <w:rPr>
                <w:rFonts w:ascii="Myriad Pro" w:hAnsi="Myriad Pro" w:cs="Calibri"/>
                <w:sz w:val="20"/>
                <w:szCs w:val="20"/>
              </w:rPr>
            </w:pPr>
            <w:r w:rsidRPr="004D0F3A">
              <w:rPr>
                <w:rFonts w:ascii="Myriad Pro" w:hAnsi="Myriad Pro" w:cs="Calibri"/>
                <w:sz w:val="20"/>
                <w:szCs w:val="20"/>
              </w:rPr>
              <w:t>3,73</w:t>
            </w:r>
          </w:p>
        </w:tc>
        <w:tc>
          <w:tcPr>
            <w:tcW w:w="682" w:type="pct"/>
            <w:vAlign w:val="center"/>
          </w:tcPr>
          <w:p w14:paraId="3B541727" w14:textId="77777777" w:rsidR="00311C15" w:rsidRPr="004D0F3A" w:rsidRDefault="00311C15" w:rsidP="005D1E13">
            <w:pPr>
              <w:ind w:left="-57" w:right="-57"/>
              <w:jc w:val="center"/>
              <w:rPr>
                <w:rFonts w:ascii="Myriad Pro" w:hAnsi="Myriad Pro" w:cs="Calibri"/>
                <w:sz w:val="20"/>
                <w:szCs w:val="20"/>
              </w:rPr>
            </w:pPr>
            <w:r w:rsidRPr="004D0F3A">
              <w:rPr>
                <w:rFonts w:ascii="Myriad Pro" w:hAnsi="Myriad Pro" w:cs="Calibri"/>
                <w:sz w:val="20"/>
                <w:szCs w:val="20"/>
              </w:rPr>
              <w:t>1 902,69</w:t>
            </w:r>
          </w:p>
        </w:tc>
      </w:tr>
      <w:tr w:rsidR="00311C15" w:rsidRPr="004D0F3A" w14:paraId="23B809ED" w14:textId="77777777" w:rsidTr="005D1E13">
        <w:tc>
          <w:tcPr>
            <w:tcW w:w="303" w:type="pct"/>
            <w:vAlign w:val="center"/>
          </w:tcPr>
          <w:p w14:paraId="0895AACD" w14:textId="77777777" w:rsidR="00311C15" w:rsidRPr="004D0F3A" w:rsidRDefault="00311C15" w:rsidP="005D1E13">
            <w:pPr>
              <w:ind w:left="-57" w:right="-57"/>
              <w:jc w:val="center"/>
              <w:rPr>
                <w:rFonts w:ascii="Myriad Pro" w:hAnsi="Myriad Pro" w:cs="Calibri"/>
                <w:sz w:val="20"/>
                <w:szCs w:val="20"/>
              </w:rPr>
            </w:pPr>
          </w:p>
        </w:tc>
        <w:tc>
          <w:tcPr>
            <w:tcW w:w="2576" w:type="pct"/>
            <w:vAlign w:val="center"/>
          </w:tcPr>
          <w:p w14:paraId="70C631D8" w14:textId="77777777" w:rsidR="00311C15" w:rsidRPr="004D0F3A" w:rsidRDefault="00311C15" w:rsidP="005D1E13">
            <w:pPr>
              <w:ind w:left="-57" w:right="-57"/>
              <w:rPr>
                <w:rFonts w:ascii="Myriad Pro" w:hAnsi="Myriad Pro" w:cs="Calibri"/>
                <w:sz w:val="20"/>
                <w:szCs w:val="20"/>
              </w:rPr>
            </w:pPr>
            <w:r w:rsidRPr="004D0F3A">
              <w:rPr>
                <w:rFonts w:ascii="Myriad Pro" w:hAnsi="Myriad Pro" w:cs="Calibri"/>
                <w:sz w:val="20"/>
                <w:szCs w:val="20"/>
              </w:rPr>
              <w:t>ВЛ 0,4кВ</w:t>
            </w:r>
          </w:p>
        </w:tc>
        <w:tc>
          <w:tcPr>
            <w:tcW w:w="758" w:type="pct"/>
            <w:vAlign w:val="center"/>
          </w:tcPr>
          <w:p w14:paraId="7E730E39" w14:textId="77777777" w:rsidR="00311C15" w:rsidRPr="004D0F3A" w:rsidRDefault="00311C15" w:rsidP="005D1E13">
            <w:pPr>
              <w:ind w:left="-57" w:right="-57"/>
              <w:jc w:val="center"/>
              <w:rPr>
                <w:rFonts w:ascii="Myriad Pro" w:hAnsi="Myriad Pro" w:cs="Calibri"/>
                <w:sz w:val="20"/>
                <w:szCs w:val="20"/>
              </w:rPr>
            </w:pPr>
            <w:r w:rsidRPr="004D0F3A">
              <w:rPr>
                <w:rFonts w:ascii="Myriad Pro" w:hAnsi="Myriad Pro" w:cs="Calibri"/>
                <w:sz w:val="20"/>
                <w:szCs w:val="20"/>
              </w:rPr>
              <w:t>1 004 345,41</w:t>
            </w:r>
          </w:p>
        </w:tc>
        <w:tc>
          <w:tcPr>
            <w:tcW w:w="681" w:type="pct"/>
            <w:vAlign w:val="center"/>
          </w:tcPr>
          <w:p w14:paraId="1EF58A22" w14:textId="77777777" w:rsidR="00311C15" w:rsidRPr="004D0F3A" w:rsidRDefault="00311C15" w:rsidP="005D1E13">
            <w:pPr>
              <w:ind w:left="-57" w:right="-57"/>
              <w:jc w:val="center"/>
              <w:rPr>
                <w:rFonts w:ascii="Myriad Pro" w:hAnsi="Myriad Pro" w:cs="Calibri"/>
                <w:sz w:val="20"/>
                <w:szCs w:val="20"/>
              </w:rPr>
            </w:pPr>
            <w:r w:rsidRPr="004D0F3A">
              <w:rPr>
                <w:rFonts w:ascii="Myriad Pro" w:hAnsi="Myriad Pro" w:cs="Calibri"/>
                <w:sz w:val="20"/>
                <w:szCs w:val="20"/>
              </w:rPr>
              <w:t>0,83</w:t>
            </w:r>
          </w:p>
        </w:tc>
        <w:tc>
          <w:tcPr>
            <w:tcW w:w="682" w:type="pct"/>
            <w:vAlign w:val="center"/>
          </w:tcPr>
          <w:p w14:paraId="4CC103B5" w14:textId="77777777" w:rsidR="00311C15" w:rsidRPr="004D0F3A" w:rsidRDefault="00311C15" w:rsidP="005D1E13">
            <w:pPr>
              <w:ind w:left="-57" w:right="-57"/>
              <w:jc w:val="center"/>
              <w:rPr>
                <w:rFonts w:ascii="Myriad Pro" w:hAnsi="Myriad Pro" w:cs="Calibri"/>
                <w:sz w:val="20"/>
                <w:szCs w:val="20"/>
              </w:rPr>
            </w:pPr>
            <w:r w:rsidRPr="004D0F3A">
              <w:rPr>
                <w:rFonts w:ascii="Myriad Pro" w:hAnsi="Myriad Pro" w:cs="Calibri"/>
                <w:sz w:val="20"/>
                <w:szCs w:val="20"/>
              </w:rPr>
              <w:t>833,61</w:t>
            </w:r>
          </w:p>
        </w:tc>
      </w:tr>
      <w:tr w:rsidR="00311C15" w:rsidRPr="004D0F3A" w14:paraId="2B0F1916" w14:textId="77777777" w:rsidTr="005D1E13">
        <w:tc>
          <w:tcPr>
            <w:tcW w:w="303" w:type="pct"/>
            <w:vAlign w:val="center"/>
          </w:tcPr>
          <w:p w14:paraId="66619466" w14:textId="77777777" w:rsidR="00311C15" w:rsidRPr="004D0F3A" w:rsidRDefault="00311C15" w:rsidP="005D1E13">
            <w:pPr>
              <w:ind w:left="-57" w:right="-57"/>
              <w:jc w:val="center"/>
              <w:rPr>
                <w:rFonts w:ascii="Myriad Pro" w:hAnsi="Myriad Pro" w:cs="Calibri"/>
                <w:sz w:val="20"/>
                <w:szCs w:val="20"/>
              </w:rPr>
            </w:pPr>
          </w:p>
        </w:tc>
        <w:tc>
          <w:tcPr>
            <w:tcW w:w="2576" w:type="pct"/>
            <w:vAlign w:val="center"/>
          </w:tcPr>
          <w:p w14:paraId="4886FBF3" w14:textId="77777777" w:rsidR="00311C15" w:rsidRPr="004D0F3A" w:rsidRDefault="00311C15" w:rsidP="005D1E13">
            <w:pPr>
              <w:ind w:left="-57" w:right="-57"/>
              <w:rPr>
                <w:rFonts w:ascii="Myriad Pro" w:hAnsi="Myriad Pro" w:cs="Calibri"/>
                <w:sz w:val="20"/>
                <w:szCs w:val="20"/>
              </w:rPr>
            </w:pPr>
            <w:r w:rsidRPr="004D0F3A">
              <w:rPr>
                <w:rFonts w:ascii="Myriad Pro" w:hAnsi="Myriad Pro" w:cs="Calibri"/>
                <w:sz w:val="20"/>
                <w:szCs w:val="20"/>
              </w:rPr>
              <w:t>ВЛ 6-10кВ</w:t>
            </w:r>
          </w:p>
        </w:tc>
        <w:tc>
          <w:tcPr>
            <w:tcW w:w="758" w:type="pct"/>
            <w:vAlign w:val="center"/>
          </w:tcPr>
          <w:p w14:paraId="7D7C6C85" w14:textId="77777777" w:rsidR="00311C15" w:rsidRPr="004D0F3A" w:rsidRDefault="00311C15" w:rsidP="005D1E13">
            <w:pPr>
              <w:ind w:left="-57" w:right="-57"/>
              <w:jc w:val="center"/>
              <w:rPr>
                <w:rFonts w:ascii="Myriad Pro" w:hAnsi="Myriad Pro" w:cs="Calibri"/>
                <w:sz w:val="20"/>
                <w:szCs w:val="20"/>
              </w:rPr>
            </w:pPr>
            <w:r w:rsidRPr="004D0F3A">
              <w:rPr>
                <w:rFonts w:ascii="Myriad Pro" w:hAnsi="Myriad Pro" w:cs="Calibri"/>
                <w:sz w:val="20"/>
                <w:szCs w:val="20"/>
              </w:rPr>
              <w:t>1 147 218,15</w:t>
            </w:r>
          </w:p>
        </w:tc>
        <w:tc>
          <w:tcPr>
            <w:tcW w:w="681" w:type="pct"/>
            <w:vAlign w:val="center"/>
          </w:tcPr>
          <w:p w14:paraId="295C22F4" w14:textId="77777777" w:rsidR="00311C15" w:rsidRPr="004D0F3A" w:rsidRDefault="00311C15" w:rsidP="005D1E13">
            <w:pPr>
              <w:ind w:left="-57" w:right="-57"/>
              <w:jc w:val="center"/>
              <w:rPr>
                <w:rFonts w:ascii="Myriad Pro" w:hAnsi="Myriad Pro" w:cs="Calibri"/>
                <w:sz w:val="20"/>
                <w:szCs w:val="20"/>
              </w:rPr>
            </w:pPr>
            <w:r w:rsidRPr="004D0F3A">
              <w:rPr>
                <w:rFonts w:ascii="Myriad Pro" w:hAnsi="Myriad Pro" w:cs="Calibri"/>
                <w:sz w:val="20"/>
                <w:szCs w:val="20"/>
              </w:rPr>
              <w:t>2,70</w:t>
            </w:r>
          </w:p>
        </w:tc>
        <w:tc>
          <w:tcPr>
            <w:tcW w:w="682" w:type="pct"/>
            <w:vAlign w:val="center"/>
          </w:tcPr>
          <w:p w14:paraId="4EB5AF33" w14:textId="77777777" w:rsidR="00311C15" w:rsidRPr="004D0F3A" w:rsidRDefault="00311C15" w:rsidP="005D1E13">
            <w:pPr>
              <w:ind w:left="-57" w:right="-57"/>
              <w:jc w:val="center"/>
              <w:rPr>
                <w:rFonts w:ascii="Myriad Pro" w:hAnsi="Myriad Pro" w:cs="Calibri"/>
                <w:sz w:val="20"/>
                <w:szCs w:val="20"/>
              </w:rPr>
            </w:pPr>
            <w:r w:rsidRPr="004D0F3A">
              <w:rPr>
                <w:rFonts w:ascii="Myriad Pro" w:hAnsi="Myriad Pro" w:cs="Calibri"/>
                <w:sz w:val="20"/>
                <w:szCs w:val="20"/>
              </w:rPr>
              <w:t>686,01</w:t>
            </w:r>
          </w:p>
        </w:tc>
      </w:tr>
      <w:tr w:rsidR="00311C15" w:rsidRPr="004D0F3A" w14:paraId="7FE0B418" w14:textId="77777777" w:rsidTr="005D1E13">
        <w:tc>
          <w:tcPr>
            <w:tcW w:w="303" w:type="pct"/>
            <w:vAlign w:val="center"/>
          </w:tcPr>
          <w:p w14:paraId="7D42277F" w14:textId="77777777" w:rsidR="00311C15" w:rsidRPr="004D0F3A" w:rsidRDefault="00311C15" w:rsidP="005D1E13">
            <w:pPr>
              <w:ind w:left="-57" w:right="-57"/>
              <w:jc w:val="center"/>
              <w:rPr>
                <w:rFonts w:ascii="Myriad Pro" w:hAnsi="Myriad Pro" w:cs="Calibri"/>
                <w:sz w:val="20"/>
                <w:szCs w:val="20"/>
              </w:rPr>
            </w:pPr>
          </w:p>
        </w:tc>
        <w:tc>
          <w:tcPr>
            <w:tcW w:w="2576" w:type="pct"/>
            <w:vAlign w:val="center"/>
          </w:tcPr>
          <w:p w14:paraId="6DF2306A" w14:textId="77777777" w:rsidR="00311C15" w:rsidRPr="004D0F3A" w:rsidRDefault="00311C15" w:rsidP="005D1E13">
            <w:pPr>
              <w:ind w:left="-57" w:right="-57"/>
              <w:rPr>
                <w:rFonts w:ascii="Myriad Pro" w:hAnsi="Myriad Pro" w:cs="Calibri"/>
                <w:sz w:val="20"/>
                <w:szCs w:val="20"/>
              </w:rPr>
            </w:pPr>
            <w:r w:rsidRPr="004D0F3A">
              <w:rPr>
                <w:rFonts w:ascii="Myriad Pro" w:hAnsi="Myriad Pro" w:cs="Calibri"/>
                <w:sz w:val="20"/>
                <w:szCs w:val="20"/>
              </w:rPr>
              <w:t>КЛ 6-10кВ</w:t>
            </w:r>
          </w:p>
        </w:tc>
        <w:tc>
          <w:tcPr>
            <w:tcW w:w="758" w:type="pct"/>
            <w:vAlign w:val="center"/>
          </w:tcPr>
          <w:p w14:paraId="7F384751" w14:textId="77777777" w:rsidR="00311C15" w:rsidRPr="004D0F3A" w:rsidRDefault="00311C15" w:rsidP="005D1E13">
            <w:pPr>
              <w:ind w:left="-57" w:right="-57"/>
              <w:jc w:val="center"/>
              <w:rPr>
                <w:rFonts w:ascii="Myriad Pro" w:hAnsi="Myriad Pro" w:cs="Calibri"/>
                <w:sz w:val="20"/>
                <w:szCs w:val="20"/>
              </w:rPr>
            </w:pPr>
            <w:r w:rsidRPr="004D0F3A">
              <w:rPr>
                <w:rFonts w:ascii="Myriad Pro" w:hAnsi="Myriad Pro" w:cs="Calibri"/>
                <w:sz w:val="20"/>
                <w:szCs w:val="20"/>
              </w:rPr>
              <w:t>1 915 367,44</w:t>
            </w:r>
          </w:p>
        </w:tc>
        <w:tc>
          <w:tcPr>
            <w:tcW w:w="681" w:type="pct"/>
            <w:vAlign w:val="center"/>
          </w:tcPr>
          <w:p w14:paraId="2D14F586" w14:textId="77777777" w:rsidR="00311C15" w:rsidRPr="004D0F3A" w:rsidRDefault="00311C15" w:rsidP="005D1E13">
            <w:pPr>
              <w:ind w:left="-57" w:right="-57"/>
              <w:jc w:val="center"/>
              <w:rPr>
                <w:rFonts w:ascii="Myriad Pro" w:hAnsi="Myriad Pro" w:cs="Calibri"/>
                <w:sz w:val="20"/>
                <w:szCs w:val="20"/>
              </w:rPr>
            </w:pPr>
            <w:r w:rsidRPr="004D0F3A">
              <w:rPr>
                <w:rFonts w:ascii="Myriad Pro" w:hAnsi="Myriad Pro" w:cs="Calibri"/>
                <w:sz w:val="20"/>
                <w:szCs w:val="20"/>
              </w:rPr>
              <w:t>0,20</w:t>
            </w:r>
          </w:p>
        </w:tc>
        <w:tc>
          <w:tcPr>
            <w:tcW w:w="682" w:type="pct"/>
            <w:vAlign w:val="center"/>
          </w:tcPr>
          <w:p w14:paraId="181BDC57" w14:textId="77777777" w:rsidR="00311C15" w:rsidRPr="004D0F3A" w:rsidRDefault="00311C15" w:rsidP="005D1E13">
            <w:pPr>
              <w:ind w:left="-57" w:right="-57"/>
              <w:jc w:val="center"/>
              <w:rPr>
                <w:rFonts w:ascii="Myriad Pro" w:hAnsi="Myriad Pro" w:cs="Calibri"/>
                <w:sz w:val="20"/>
                <w:szCs w:val="20"/>
              </w:rPr>
            </w:pPr>
            <w:r w:rsidRPr="004D0F3A">
              <w:rPr>
                <w:rFonts w:ascii="Myriad Pro" w:hAnsi="Myriad Pro" w:cs="Calibri"/>
                <w:sz w:val="20"/>
                <w:szCs w:val="20"/>
              </w:rPr>
              <w:t>383,07</w:t>
            </w:r>
          </w:p>
        </w:tc>
      </w:tr>
      <w:tr w:rsidR="00311C15" w:rsidRPr="004D0F3A" w14:paraId="7998C95E" w14:textId="77777777" w:rsidTr="005D1E13">
        <w:tc>
          <w:tcPr>
            <w:tcW w:w="303" w:type="pct"/>
            <w:vAlign w:val="center"/>
          </w:tcPr>
          <w:p w14:paraId="6A69E94A" w14:textId="77777777" w:rsidR="00311C15" w:rsidRPr="004D0F3A" w:rsidRDefault="00311C15" w:rsidP="005D1E13">
            <w:pPr>
              <w:ind w:left="-57" w:right="-57"/>
              <w:jc w:val="center"/>
              <w:rPr>
                <w:rFonts w:ascii="Myriad Pro" w:hAnsi="Myriad Pro" w:cs="Calibri"/>
                <w:sz w:val="20"/>
                <w:szCs w:val="20"/>
              </w:rPr>
            </w:pPr>
            <w:r w:rsidRPr="004D0F3A">
              <w:rPr>
                <w:rFonts w:ascii="Myriad Pro" w:hAnsi="Myriad Pro" w:cs="Calibri"/>
                <w:sz w:val="20"/>
                <w:szCs w:val="20"/>
              </w:rPr>
              <w:t>1.2</w:t>
            </w:r>
          </w:p>
        </w:tc>
        <w:tc>
          <w:tcPr>
            <w:tcW w:w="2576" w:type="pct"/>
            <w:vAlign w:val="center"/>
          </w:tcPr>
          <w:p w14:paraId="7C279D5C" w14:textId="77777777" w:rsidR="00311C15" w:rsidRPr="004D0F3A" w:rsidRDefault="00311C15" w:rsidP="005D1E13">
            <w:pPr>
              <w:ind w:left="-57" w:right="-57"/>
              <w:rPr>
                <w:rFonts w:ascii="Myriad Pro" w:hAnsi="Myriad Pro" w:cs="Calibri"/>
                <w:sz w:val="20"/>
                <w:szCs w:val="20"/>
              </w:rPr>
            </w:pPr>
            <w:r w:rsidRPr="004D0F3A">
              <w:rPr>
                <w:rFonts w:ascii="Myriad Pro" w:hAnsi="Myriad Pro" w:cs="Calibri"/>
                <w:sz w:val="20"/>
                <w:szCs w:val="20"/>
              </w:rPr>
              <w:t>Строительство пунктов секционирования</w:t>
            </w:r>
          </w:p>
        </w:tc>
        <w:tc>
          <w:tcPr>
            <w:tcW w:w="758" w:type="pct"/>
            <w:vAlign w:val="center"/>
          </w:tcPr>
          <w:p w14:paraId="16CCDEB1" w14:textId="77777777" w:rsidR="00311C15" w:rsidRPr="004D0F3A" w:rsidRDefault="00311C15" w:rsidP="005D1E13">
            <w:pPr>
              <w:ind w:left="-57" w:right="-57"/>
              <w:jc w:val="center"/>
              <w:rPr>
                <w:rFonts w:ascii="Myriad Pro" w:hAnsi="Myriad Pro" w:cs="Calibri"/>
                <w:sz w:val="20"/>
                <w:szCs w:val="20"/>
              </w:rPr>
            </w:pPr>
            <w:r w:rsidRPr="004D0F3A">
              <w:rPr>
                <w:rFonts w:ascii="Myriad Pro" w:hAnsi="Myriad Pro" w:cs="Calibri"/>
                <w:sz w:val="20"/>
                <w:szCs w:val="20"/>
              </w:rPr>
              <w:t> </w:t>
            </w:r>
          </w:p>
        </w:tc>
        <w:tc>
          <w:tcPr>
            <w:tcW w:w="681" w:type="pct"/>
            <w:vAlign w:val="center"/>
          </w:tcPr>
          <w:p w14:paraId="4C87E0FA" w14:textId="77777777" w:rsidR="00311C15" w:rsidRPr="004D0F3A" w:rsidRDefault="00311C15" w:rsidP="005D1E13">
            <w:pPr>
              <w:ind w:left="-57" w:right="-57"/>
              <w:jc w:val="center"/>
              <w:rPr>
                <w:rFonts w:ascii="Myriad Pro" w:hAnsi="Myriad Pro" w:cs="Calibri"/>
                <w:sz w:val="20"/>
                <w:szCs w:val="20"/>
              </w:rPr>
            </w:pPr>
            <w:r w:rsidRPr="004D0F3A">
              <w:rPr>
                <w:rFonts w:ascii="Myriad Pro" w:hAnsi="Myriad Pro" w:cs="Calibri"/>
                <w:sz w:val="20"/>
                <w:szCs w:val="20"/>
              </w:rPr>
              <w:t> </w:t>
            </w:r>
          </w:p>
        </w:tc>
        <w:tc>
          <w:tcPr>
            <w:tcW w:w="682" w:type="pct"/>
            <w:vAlign w:val="center"/>
          </w:tcPr>
          <w:p w14:paraId="13CEA4E6" w14:textId="77777777" w:rsidR="00311C15" w:rsidRPr="004D0F3A" w:rsidRDefault="00311C15" w:rsidP="005D1E13">
            <w:pPr>
              <w:ind w:left="-57" w:right="-57"/>
              <w:jc w:val="center"/>
              <w:rPr>
                <w:rFonts w:ascii="Myriad Pro" w:hAnsi="Myriad Pro" w:cs="Calibri"/>
                <w:sz w:val="20"/>
                <w:szCs w:val="20"/>
              </w:rPr>
            </w:pPr>
            <w:r w:rsidRPr="004D0F3A">
              <w:rPr>
                <w:rFonts w:ascii="Myriad Pro" w:hAnsi="Myriad Pro" w:cs="Calibri"/>
                <w:sz w:val="20"/>
                <w:szCs w:val="20"/>
              </w:rPr>
              <w:t> </w:t>
            </w:r>
          </w:p>
        </w:tc>
      </w:tr>
      <w:tr w:rsidR="00311C15" w:rsidRPr="004D0F3A" w14:paraId="2298158C" w14:textId="77777777" w:rsidTr="005D1E13">
        <w:tc>
          <w:tcPr>
            <w:tcW w:w="303" w:type="pct"/>
            <w:vAlign w:val="center"/>
          </w:tcPr>
          <w:p w14:paraId="757215BA" w14:textId="77777777" w:rsidR="00311C15" w:rsidRPr="004D0F3A" w:rsidRDefault="00311C15" w:rsidP="005D1E13">
            <w:pPr>
              <w:ind w:left="-57" w:right="-57"/>
              <w:jc w:val="center"/>
              <w:rPr>
                <w:rFonts w:ascii="Myriad Pro" w:hAnsi="Myriad Pro" w:cs="Calibri"/>
                <w:sz w:val="20"/>
                <w:szCs w:val="20"/>
              </w:rPr>
            </w:pPr>
            <w:r w:rsidRPr="004D0F3A">
              <w:rPr>
                <w:rFonts w:ascii="Myriad Pro" w:hAnsi="Myriad Pro" w:cs="Calibri"/>
                <w:sz w:val="20"/>
                <w:szCs w:val="20"/>
              </w:rPr>
              <w:t>1.3</w:t>
            </w:r>
          </w:p>
        </w:tc>
        <w:tc>
          <w:tcPr>
            <w:tcW w:w="2576" w:type="pct"/>
            <w:vAlign w:val="center"/>
          </w:tcPr>
          <w:p w14:paraId="34B88711" w14:textId="77777777" w:rsidR="00311C15" w:rsidRPr="004D0F3A" w:rsidRDefault="00311C15" w:rsidP="005D1E13">
            <w:pPr>
              <w:ind w:left="-57" w:right="-57"/>
              <w:rPr>
                <w:rFonts w:ascii="Myriad Pro" w:hAnsi="Myriad Pro" w:cs="Calibri"/>
                <w:sz w:val="20"/>
                <w:szCs w:val="20"/>
              </w:rPr>
            </w:pPr>
            <w:r w:rsidRPr="004D0F3A">
              <w:rPr>
                <w:rFonts w:ascii="Myriad Pro" w:hAnsi="Myriad Pro" w:cs="Calibri"/>
                <w:sz w:val="20"/>
                <w:szCs w:val="20"/>
              </w:rPr>
              <w:t>Строительство КТП, РТП с уровнем напряжения до 35 кВ</w:t>
            </w:r>
          </w:p>
        </w:tc>
        <w:tc>
          <w:tcPr>
            <w:tcW w:w="758" w:type="pct"/>
            <w:vAlign w:val="center"/>
          </w:tcPr>
          <w:p w14:paraId="262272D1" w14:textId="77777777" w:rsidR="00311C15" w:rsidRPr="004D0F3A" w:rsidRDefault="00311C15" w:rsidP="005D1E13">
            <w:pPr>
              <w:ind w:left="-57" w:right="-57"/>
              <w:jc w:val="center"/>
              <w:rPr>
                <w:rFonts w:ascii="Myriad Pro" w:hAnsi="Myriad Pro" w:cs="Calibri"/>
                <w:sz w:val="20"/>
                <w:szCs w:val="20"/>
              </w:rPr>
            </w:pPr>
            <w:r w:rsidRPr="004D0F3A">
              <w:rPr>
                <w:rFonts w:ascii="Myriad Pro" w:hAnsi="Myriad Pro" w:cs="Calibri"/>
                <w:sz w:val="20"/>
                <w:szCs w:val="20"/>
              </w:rPr>
              <w:t>6 018,94</w:t>
            </w:r>
          </w:p>
        </w:tc>
        <w:tc>
          <w:tcPr>
            <w:tcW w:w="681" w:type="pct"/>
            <w:vAlign w:val="center"/>
          </w:tcPr>
          <w:p w14:paraId="129B7506" w14:textId="77777777" w:rsidR="00311C15" w:rsidRPr="004D0F3A" w:rsidRDefault="00311C15" w:rsidP="005D1E13">
            <w:pPr>
              <w:ind w:left="-57" w:right="-57"/>
              <w:jc w:val="center"/>
              <w:rPr>
                <w:rFonts w:ascii="Myriad Pro" w:hAnsi="Myriad Pro" w:cs="Calibri"/>
                <w:sz w:val="20"/>
                <w:szCs w:val="20"/>
              </w:rPr>
            </w:pPr>
            <w:r w:rsidRPr="004D0F3A">
              <w:rPr>
                <w:rFonts w:ascii="Myriad Pro" w:hAnsi="Myriad Pro" w:cs="Calibri"/>
                <w:sz w:val="20"/>
                <w:szCs w:val="20"/>
              </w:rPr>
              <w:t>768,00</w:t>
            </w:r>
          </w:p>
        </w:tc>
        <w:tc>
          <w:tcPr>
            <w:tcW w:w="682" w:type="pct"/>
            <w:vAlign w:val="center"/>
          </w:tcPr>
          <w:p w14:paraId="70E52A63" w14:textId="77777777" w:rsidR="00311C15" w:rsidRPr="004D0F3A" w:rsidRDefault="00311C15" w:rsidP="005D1E13">
            <w:pPr>
              <w:ind w:left="-57" w:right="-57"/>
              <w:jc w:val="center"/>
              <w:rPr>
                <w:rFonts w:ascii="Myriad Pro" w:hAnsi="Myriad Pro" w:cs="Calibri"/>
                <w:sz w:val="20"/>
                <w:szCs w:val="20"/>
              </w:rPr>
            </w:pPr>
            <w:r w:rsidRPr="004D0F3A">
              <w:rPr>
                <w:rFonts w:ascii="Myriad Pro" w:hAnsi="Myriad Pro" w:cs="Calibri"/>
                <w:sz w:val="20"/>
                <w:szCs w:val="20"/>
              </w:rPr>
              <w:t>4 622,55</w:t>
            </w:r>
          </w:p>
        </w:tc>
      </w:tr>
      <w:tr w:rsidR="00311C15" w:rsidRPr="004D0F3A" w14:paraId="1ED10F0B" w14:textId="77777777" w:rsidTr="005D1E13">
        <w:tc>
          <w:tcPr>
            <w:tcW w:w="303" w:type="pct"/>
            <w:vAlign w:val="center"/>
          </w:tcPr>
          <w:p w14:paraId="3F7F5FD2" w14:textId="77777777" w:rsidR="00311C15" w:rsidRPr="004D0F3A" w:rsidRDefault="00311C15" w:rsidP="005D1E13">
            <w:pPr>
              <w:ind w:left="-57" w:right="-57"/>
              <w:jc w:val="center"/>
              <w:rPr>
                <w:rFonts w:ascii="Myriad Pro" w:hAnsi="Myriad Pro" w:cs="Calibri"/>
                <w:sz w:val="20"/>
                <w:szCs w:val="20"/>
              </w:rPr>
            </w:pPr>
            <w:r w:rsidRPr="004D0F3A">
              <w:rPr>
                <w:rFonts w:ascii="Myriad Pro" w:hAnsi="Myriad Pro" w:cs="Calibri"/>
                <w:sz w:val="20"/>
                <w:szCs w:val="20"/>
              </w:rPr>
              <w:t>1.4</w:t>
            </w:r>
          </w:p>
        </w:tc>
        <w:tc>
          <w:tcPr>
            <w:tcW w:w="2576" w:type="pct"/>
            <w:vAlign w:val="center"/>
          </w:tcPr>
          <w:p w14:paraId="148BCB77" w14:textId="77777777" w:rsidR="00311C15" w:rsidRPr="004D0F3A" w:rsidRDefault="00311C15" w:rsidP="005D1E13">
            <w:pPr>
              <w:ind w:left="-57" w:right="-57"/>
              <w:rPr>
                <w:rFonts w:ascii="Myriad Pro" w:hAnsi="Myriad Pro" w:cs="Calibri"/>
                <w:sz w:val="20"/>
                <w:szCs w:val="20"/>
              </w:rPr>
            </w:pPr>
            <w:r w:rsidRPr="004D0F3A">
              <w:rPr>
                <w:rFonts w:ascii="Myriad Pro" w:hAnsi="Myriad Pro" w:cs="Calibri"/>
                <w:sz w:val="20"/>
                <w:szCs w:val="20"/>
              </w:rPr>
              <w:t>Строительство центров питания</w:t>
            </w:r>
          </w:p>
        </w:tc>
        <w:tc>
          <w:tcPr>
            <w:tcW w:w="758" w:type="pct"/>
            <w:vAlign w:val="center"/>
          </w:tcPr>
          <w:p w14:paraId="52095558" w14:textId="77777777" w:rsidR="00311C15" w:rsidRPr="004D0F3A" w:rsidRDefault="00311C15" w:rsidP="005D1E13">
            <w:pPr>
              <w:ind w:left="-57" w:right="-57"/>
              <w:jc w:val="center"/>
              <w:rPr>
                <w:rFonts w:ascii="Myriad Pro" w:hAnsi="Myriad Pro" w:cs="Calibri"/>
                <w:sz w:val="20"/>
                <w:szCs w:val="20"/>
              </w:rPr>
            </w:pPr>
            <w:r w:rsidRPr="004D0F3A">
              <w:rPr>
                <w:rFonts w:ascii="Myriad Pro" w:hAnsi="Myriad Pro" w:cs="Calibri"/>
                <w:sz w:val="20"/>
                <w:szCs w:val="20"/>
              </w:rPr>
              <w:t>0,00</w:t>
            </w:r>
          </w:p>
        </w:tc>
        <w:tc>
          <w:tcPr>
            <w:tcW w:w="681" w:type="pct"/>
            <w:vAlign w:val="center"/>
          </w:tcPr>
          <w:p w14:paraId="4B1BE4E3" w14:textId="77777777" w:rsidR="00311C15" w:rsidRPr="004D0F3A" w:rsidRDefault="00311C15" w:rsidP="005D1E13">
            <w:pPr>
              <w:ind w:left="-57" w:right="-57"/>
              <w:jc w:val="center"/>
              <w:rPr>
                <w:rFonts w:ascii="Myriad Pro" w:hAnsi="Myriad Pro" w:cs="Calibri"/>
                <w:sz w:val="20"/>
                <w:szCs w:val="20"/>
              </w:rPr>
            </w:pPr>
            <w:r w:rsidRPr="004D0F3A">
              <w:rPr>
                <w:rFonts w:ascii="Myriad Pro" w:hAnsi="Myriad Pro" w:cs="Calibri"/>
                <w:sz w:val="20"/>
                <w:szCs w:val="20"/>
              </w:rPr>
              <w:t>0,00</w:t>
            </w:r>
          </w:p>
        </w:tc>
        <w:tc>
          <w:tcPr>
            <w:tcW w:w="682" w:type="pct"/>
            <w:vAlign w:val="center"/>
          </w:tcPr>
          <w:p w14:paraId="0828C317" w14:textId="77777777" w:rsidR="00311C15" w:rsidRPr="004D0F3A" w:rsidRDefault="00311C15" w:rsidP="005D1E13">
            <w:pPr>
              <w:ind w:left="-57" w:right="-57"/>
              <w:jc w:val="center"/>
              <w:rPr>
                <w:rFonts w:ascii="Myriad Pro" w:hAnsi="Myriad Pro" w:cs="Calibri"/>
                <w:sz w:val="20"/>
                <w:szCs w:val="20"/>
              </w:rPr>
            </w:pPr>
            <w:r w:rsidRPr="004D0F3A">
              <w:rPr>
                <w:rFonts w:ascii="Myriad Pro" w:hAnsi="Myriad Pro" w:cs="Calibri"/>
                <w:sz w:val="20"/>
                <w:szCs w:val="20"/>
              </w:rPr>
              <w:t>0,00</w:t>
            </w:r>
          </w:p>
        </w:tc>
      </w:tr>
      <w:tr w:rsidR="00311C15" w:rsidRPr="004D0F3A" w14:paraId="67042E94" w14:textId="77777777" w:rsidTr="005D1E13">
        <w:tc>
          <w:tcPr>
            <w:tcW w:w="303" w:type="pct"/>
            <w:vAlign w:val="center"/>
          </w:tcPr>
          <w:p w14:paraId="553AC9A0" w14:textId="77777777" w:rsidR="00311C15" w:rsidRPr="004D0F3A" w:rsidRDefault="00311C15" w:rsidP="005D1E13">
            <w:pPr>
              <w:ind w:left="-57" w:right="-57"/>
              <w:jc w:val="center"/>
              <w:rPr>
                <w:rFonts w:ascii="Myriad Pro" w:hAnsi="Myriad Pro" w:cs="Calibri"/>
                <w:b/>
                <w:sz w:val="20"/>
                <w:szCs w:val="20"/>
              </w:rPr>
            </w:pPr>
            <w:r w:rsidRPr="004D0F3A">
              <w:rPr>
                <w:rFonts w:ascii="Myriad Pro" w:hAnsi="Myriad Pro" w:cs="Calibri"/>
                <w:b/>
                <w:sz w:val="20"/>
                <w:szCs w:val="20"/>
              </w:rPr>
              <w:t>2</w:t>
            </w:r>
          </w:p>
        </w:tc>
        <w:tc>
          <w:tcPr>
            <w:tcW w:w="2576" w:type="pct"/>
            <w:vAlign w:val="center"/>
          </w:tcPr>
          <w:p w14:paraId="4B55D48B" w14:textId="77777777" w:rsidR="00311C15" w:rsidRPr="004D0F3A" w:rsidRDefault="00311C15" w:rsidP="005D1E13">
            <w:pPr>
              <w:ind w:left="-57" w:right="-57"/>
              <w:rPr>
                <w:rFonts w:ascii="Myriad Pro" w:hAnsi="Myriad Pro" w:cs="Calibri"/>
                <w:b/>
                <w:sz w:val="20"/>
                <w:szCs w:val="20"/>
              </w:rPr>
            </w:pPr>
            <w:r w:rsidRPr="004D0F3A">
              <w:rPr>
                <w:rFonts w:ascii="Myriad Pro" w:hAnsi="Myriad Pro" w:cs="Calibri"/>
                <w:b/>
                <w:sz w:val="20"/>
                <w:szCs w:val="20"/>
              </w:rPr>
              <w:t>Суммарный размер платы за технологическое присоединение  в части мероприятий «последней мили»</w:t>
            </w:r>
          </w:p>
        </w:tc>
        <w:tc>
          <w:tcPr>
            <w:tcW w:w="758" w:type="pct"/>
            <w:vAlign w:val="center"/>
          </w:tcPr>
          <w:p w14:paraId="36C7B509" w14:textId="77777777" w:rsidR="00311C15" w:rsidRPr="004D0F3A" w:rsidRDefault="00311C15" w:rsidP="005D1E13">
            <w:pPr>
              <w:ind w:left="-57" w:right="-57"/>
              <w:jc w:val="center"/>
              <w:rPr>
                <w:rFonts w:ascii="Myriad Pro" w:hAnsi="Myriad Pro" w:cs="Calibri"/>
                <w:b/>
                <w:sz w:val="20"/>
                <w:szCs w:val="20"/>
              </w:rPr>
            </w:pPr>
            <w:r w:rsidRPr="004D0F3A">
              <w:rPr>
                <w:rFonts w:ascii="Myriad Pro" w:hAnsi="Myriad Pro" w:cs="Calibri"/>
                <w:b/>
                <w:sz w:val="20"/>
                <w:szCs w:val="20"/>
              </w:rPr>
              <w:t>-</w:t>
            </w:r>
          </w:p>
        </w:tc>
        <w:tc>
          <w:tcPr>
            <w:tcW w:w="681" w:type="pct"/>
            <w:vAlign w:val="center"/>
          </w:tcPr>
          <w:p w14:paraId="2678DA43" w14:textId="77777777" w:rsidR="00311C15" w:rsidRPr="004D0F3A" w:rsidRDefault="00311C15" w:rsidP="005D1E13">
            <w:pPr>
              <w:ind w:left="-57" w:right="-57"/>
              <w:jc w:val="center"/>
              <w:rPr>
                <w:rFonts w:ascii="Myriad Pro" w:hAnsi="Myriad Pro" w:cs="Calibri"/>
                <w:b/>
                <w:sz w:val="20"/>
                <w:szCs w:val="20"/>
              </w:rPr>
            </w:pPr>
            <w:r w:rsidRPr="004D0F3A">
              <w:rPr>
                <w:rFonts w:ascii="Myriad Pro" w:hAnsi="Myriad Pro" w:cs="Calibri"/>
                <w:b/>
                <w:sz w:val="20"/>
                <w:szCs w:val="20"/>
              </w:rPr>
              <w:t>-</w:t>
            </w:r>
          </w:p>
        </w:tc>
        <w:tc>
          <w:tcPr>
            <w:tcW w:w="682" w:type="pct"/>
            <w:vAlign w:val="center"/>
          </w:tcPr>
          <w:p w14:paraId="0559F477" w14:textId="77777777" w:rsidR="00311C15" w:rsidRPr="004D0F3A" w:rsidRDefault="00311C15" w:rsidP="005D1E13">
            <w:pPr>
              <w:ind w:left="-57" w:right="-57"/>
              <w:jc w:val="center"/>
              <w:rPr>
                <w:rFonts w:ascii="Myriad Pro" w:hAnsi="Myriad Pro" w:cs="Calibri"/>
                <w:b/>
                <w:sz w:val="20"/>
                <w:szCs w:val="20"/>
              </w:rPr>
            </w:pPr>
            <w:r w:rsidRPr="004D0F3A">
              <w:rPr>
                <w:rFonts w:ascii="Myriad Pro" w:hAnsi="Myriad Pro" w:cs="Calibri"/>
                <w:b/>
                <w:sz w:val="20"/>
                <w:szCs w:val="20"/>
              </w:rPr>
              <w:t>-</w:t>
            </w:r>
          </w:p>
        </w:tc>
      </w:tr>
      <w:tr w:rsidR="00311C15" w:rsidRPr="004D0F3A" w14:paraId="08E4A3AD" w14:textId="77777777" w:rsidTr="005D1E13">
        <w:tc>
          <w:tcPr>
            <w:tcW w:w="303" w:type="pct"/>
            <w:vAlign w:val="center"/>
          </w:tcPr>
          <w:p w14:paraId="267BCA32" w14:textId="77777777" w:rsidR="00311C15" w:rsidRPr="004D0F3A" w:rsidRDefault="00311C15" w:rsidP="005D1E13">
            <w:pPr>
              <w:ind w:left="-57" w:right="-57"/>
              <w:jc w:val="center"/>
              <w:rPr>
                <w:rFonts w:ascii="Myriad Pro" w:hAnsi="Myriad Pro" w:cs="Calibri"/>
                <w:sz w:val="20"/>
                <w:szCs w:val="20"/>
              </w:rPr>
            </w:pPr>
            <w:r w:rsidRPr="004D0F3A">
              <w:rPr>
                <w:rFonts w:ascii="Myriad Pro" w:hAnsi="Myriad Pro" w:cs="Calibri"/>
                <w:sz w:val="20"/>
                <w:szCs w:val="20"/>
              </w:rPr>
              <w:t>2.1</w:t>
            </w:r>
          </w:p>
        </w:tc>
        <w:tc>
          <w:tcPr>
            <w:tcW w:w="2576" w:type="pct"/>
            <w:vAlign w:val="center"/>
          </w:tcPr>
          <w:p w14:paraId="76089F40" w14:textId="77777777" w:rsidR="00311C15" w:rsidRPr="004D0F3A" w:rsidRDefault="00311C15" w:rsidP="005D1E13">
            <w:pPr>
              <w:ind w:left="-57" w:right="-57"/>
              <w:rPr>
                <w:rFonts w:ascii="Myriad Pro" w:hAnsi="Myriad Pro" w:cs="Calibri"/>
                <w:sz w:val="20"/>
                <w:szCs w:val="20"/>
              </w:rPr>
            </w:pPr>
            <w:r w:rsidRPr="004D0F3A">
              <w:rPr>
                <w:rFonts w:ascii="Myriad Pro" w:hAnsi="Myriad Pro" w:cs="Calibri"/>
                <w:sz w:val="20"/>
                <w:szCs w:val="20"/>
              </w:rPr>
              <w:t>Строительство воздушных линий</w:t>
            </w:r>
          </w:p>
        </w:tc>
        <w:tc>
          <w:tcPr>
            <w:tcW w:w="758" w:type="pct"/>
            <w:vAlign w:val="center"/>
          </w:tcPr>
          <w:p w14:paraId="43D25834" w14:textId="77777777" w:rsidR="00311C15" w:rsidRPr="004D0F3A" w:rsidRDefault="00311C15" w:rsidP="005D1E13">
            <w:pPr>
              <w:ind w:left="-57" w:right="-57"/>
              <w:jc w:val="center"/>
              <w:rPr>
                <w:rFonts w:ascii="Myriad Pro" w:hAnsi="Myriad Pro" w:cs="Calibri"/>
                <w:sz w:val="20"/>
                <w:szCs w:val="20"/>
              </w:rPr>
            </w:pPr>
            <w:r w:rsidRPr="004D0F3A">
              <w:rPr>
                <w:rFonts w:ascii="Myriad Pro" w:hAnsi="Myriad Pro" w:cs="Calibri"/>
                <w:sz w:val="20"/>
                <w:szCs w:val="20"/>
              </w:rPr>
              <w:t>-</w:t>
            </w:r>
          </w:p>
        </w:tc>
        <w:tc>
          <w:tcPr>
            <w:tcW w:w="681" w:type="pct"/>
            <w:vAlign w:val="center"/>
          </w:tcPr>
          <w:p w14:paraId="778EA9C4" w14:textId="77777777" w:rsidR="00311C15" w:rsidRPr="004D0F3A" w:rsidRDefault="00311C15" w:rsidP="005D1E13">
            <w:pPr>
              <w:ind w:left="-57" w:right="-57"/>
              <w:jc w:val="center"/>
              <w:rPr>
                <w:rFonts w:ascii="Myriad Pro" w:hAnsi="Myriad Pro" w:cs="Calibri"/>
                <w:sz w:val="20"/>
                <w:szCs w:val="20"/>
              </w:rPr>
            </w:pPr>
            <w:r w:rsidRPr="004D0F3A">
              <w:rPr>
                <w:rFonts w:ascii="Myriad Pro" w:hAnsi="Myriad Pro" w:cs="Calibri"/>
                <w:sz w:val="20"/>
                <w:szCs w:val="20"/>
              </w:rPr>
              <w:t>-</w:t>
            </w:r>
          </w:p>
        </w:tc>
        <w:tc>
          <w:tcPr>
            <w:tcW w:w="682" w:type="pct"/>
            <w:vAlign w:val="center"/>
          </w:tcPr>
          <w:p w14:paraId="3713AD1B" w14:textId="77777777" w:rsidR="00311C15" w:rsidRPr="004D0F3A" w:rsidRDefault="00311C15" w:rsidP="005D1E13">
            <w:pPr>
              <w:ind w:left="-57" w:right="-57"/>
              <w:jc w:val="center"/>
              <w:rPr>
                <w:rFonts w:ascii="Myriad Pro" w:hAnsi="Myriad Pro" w:cs="Calibri"/>
                <w:sz w:val="20"/>
                <w:szCs w:val="20"/>
              </w:rPr>
            </w:pPr>
            <w:r w:rsidRPr="004D0F3A">
              <w:rPr>
                <w:rFonts w:ascii="Myriad Pro" w:hAnsi="Myriad Pro" w:cs="Calibri"/>
                <w:sz w:val="20"/>
                <w:szCs w:val="20"/>
              </w:rPr>
              <w:t>-</w:t>
            </w:r>
          </w:p>
        </w:tc>
      </w:tr>
      <w:tr w:rsidR="00311C15" w:rsidRPr="004D0F3A" w14:paraId="24232EBA" w14:textId="77777777" w:rsidTr="005D1E13">
        <w:tc>
          <w:tcPr>
            <w:tcW w:w="303" w:type="pct"/>
            <w:vAlign w:val="center"/>
          </w:tcPr>
          <w:p w14:paraId="4667E689" w14:textId="77777777" w:rsidR="00311C15" w:rsidRPr="004D0F3A" w:rsidRDefault="00311C15" w:rsidP="005D1E13">
            <w:pPr>
              <w:ind w:left="-57" w:right="-57"/>
              <w:jc w:val="center"/>
              <w:rPr>
                <w:rFonts w:ascii="Myriad Pro" w:hAnsi="Myriad Pro" w:cs="Calibri"/>
                <w:sz w:val="20"/>
                <w:szCs w:val="20"/>
              </w:rPr>
            </w:pPr>
            <w:r w:rsidRPr="004D0F3A">
              <w:rPr>
                <w:rFonts w:ascii="Myriad Pro" w:hAnsi="Myriad Pro" w:cs="Calibri"/>
                <w:sz w:val="20"/>
                <w:szCs w:val="20"/>
              </w:rPr>
              <w:t>2.2</w:t>
            </w:r>
          </w:p>
        </w:tc>
        <w:tc>
          <w:tcPr>
            <w:tcW w:w="2576" w:type="pct"/>
            <w:vAlign w:val="center"/>
          </w:tcPr>
          <w:p w14:paraId="1B03E293" w14:textId="77777777" w:rsidR="00311C15" w:rsidRPr="004D0F3A" w:rsidRDefault="00311C15" w:rsidP="005D1E13">
            <w:pPr>
              <w:ind w:left="-57" w:right="-57"/>
              <w:rPr>
                <w:rFonts w:ascii="Myriad Pro" w:hAnsi="Myriad Pro" w:cs="Calibri"/>
                <w:sz w:val="20"/>
                <w:szCs w:val="20"/>
              </w:rPr>
            </w:pPr>
            <w:r w:rsidRPr="004D0F3A">
              <w:rPr>
                <w:rFonts w:ascii="Myriad Pro" w:hAnsi="Myriad Pro" w:cs="Calibri"/>
                <w:sz w:val="20"/>
                <w:szCs w:val="20"/>
              </w:rPr>
              <w:t>Строительство кабельных линий</w:t>
            </w:r>
          </w:p>
        </w:tc>
        <w:tc>
          <w:tcPr>
            <w:tcW w:w="758" w:type="pct"/>
            <w:vAlign w:val="center"/>
          </w:tcPr>
          <w:p w14:paraId="7F17DBD8" w14:textId="77777777" w:rsidR="00311C15" w:rsidRPr="004D0F3A" w:rsidRDefault="00311C15" w:rsidP="005D1E13">
            <w:pPr>
              <w:ind w:left="-57" w:right="-57"/>
              <w:jc w:val="center"/>
              <w:rPr>
                <w:rFonts w:ascii="Myriad Pro" w:hAnsi="Myriad Pro" w:cs="Calibri"/>
                <w:sz w:val="20"/>
                <w:szCs w:val="20"/>
              </w:rPr>
            </w:pPr>
            <w:r w:rsidRPr="004D0F3A">
              <w:rPr>
                <w:rFonts w:ascii="Myriad Pro" w:hAnsi="Myriad Pro" w:cs="Calibri"/>
                <w:sz w:val="20"/>
                <w:szCs w:val="20"/>
              </w:rPr>
              <w:t>-</w:t>
            </w:r>
          </w:p>
        </w:tc>
        <w:tc>
          <w:tcPr>
            <w:tcW w:w="681" w:type="pct"/>
            <w:vAlign w:val="center"/>
          </w:tcPr>
          <w:p w14:paraId="5159E162" w14:textId="77777777" w:rsidR="00311C15" w:rsidRPr="004D0F3A" w:rsidRDefault="00311C15" w:rsidP="005D1E13">
            <w:pPr>
              <w:ind w:left="-57" w:right="-57"/>
              <w:jc w:val="center"/>
              <w:rPr>
                <w:rFonts w:ascii="Myriad Pro" w:hAnsi="Myriad Pro" w:cs="Calibri"/>
                <w:sz w:val="20"/>
                <w:szCs w:val="20"/>
              </w:rPr>
            </w:pPr>
            <w:r w:rsidRPr="004D0F3A">
              <w:rPr>
                <w:rFonts w:ascii="Myriad Pro" w:hAnsi="Myriad Pro" w:cs="Calibri"/>
                <w:sz w:val="20"/>
                <w:szCs w:val="20"/>
              </w:rPr>
              <w:t>-</w:t>
            </w:r>
          </w:p>
        </w:tc>
        <w:tc>
          <w:tcPr>
            <w:tcW w:w="682" w:type="pct"/>
            <w:vAlign w:val="center"/>
          </w:tcPr>
          <w:p w14:paraId="00284672" w14:textId="77777777" w:rsidR="00311C15" w:rsidRPr="004D0F3A" w:rsidRDefault="00311C15" w:rsidP="005D1E13">
            <w:pPr>
              <w:ind w:left="-57" w:right="-57"/>
              <w:jc w:val="center"/>
              <w:rPr>
                <w:rFonts w:ascii="Myriad Pro" w:hAnsi="Myriad Pro" w:cs="Calibri"/>
                <w:sz w:val="20"/>
                <w:szCs w:val="20"/>
              </w:rPr>
            </w:pPr>
            <w:r w:rsidRPr="004D0F3A">
              <w:rPr>
                <w:rFonts w:ascii="Myriad Pro" w:hAnsi="Myriad Pro" w:cs="Calibri"/>
                <w:sz w:val="20"/>
                <w:szCs w:val="20"/>
              </w:rPr>
              <w:t>-</w:t>
            </w:r>
          </w:p>
        </w:tc>
      </w:tr>
      <w:tr w:rsidR="00311C15" w:rsidRPr="004D0F3A" w14:paraId="151C5A87" w14:textId="77777777" w:rsidTr="005D1E13">
        <w:tc>
          <w:tcPr>
            <w:tcW w:w="303" w:type="pct"/>
            <w:vAlign w:val="center"/>
          </w:tcPr>
          <w:p w14:paraId="74C44898" w14:textId="77777777" w:rsidR="00311C15" w:rsidRPr="004D0F3A" w:rsidRDefault="00311C15" w:rsidP="005D1E13">
            <w:pPr>
              <w:ind w:left="-57" w:right="-57"/>
              <w:jc w:val="center"/>
              <w:rPr>
                <w:rFonts w:ascii="Myriad Pro" w:hAnsi="Myriad Pro" w:cs="Calibri"/>
                <w:sz w:val="20"/>
                <w:szCs w:val="20"/>
              </w:rPr>
            </w:pPr>
            <w:r w:rsidRPr="004D0F3A">
              <w:rPr>
                <w:rFonts w:ascii="Myriad Pro" w:hAnsi="Myriad Pro" w:cs="Calibri"/>
                <w:sz w:val="20"/>
                <w:szCs w:val="20"/>
              </w:rPr>
              <w:t>2.3</w:t>
            </w:r>
          </w:p>
        </w:tc>
        <w:tc>
          <w:tcPr>
            <w:tcW w:w="2576" w:type="pct"/>
            <w:vAlign w:val="center"/>
          </w:tcPr>
          <w:p w14:paraId="2921F232" w14:textId="77777777" w:rsidR="00311C15" w:rsidRPr="004D0F3A" w:rsidRDefault="00311C15" w:rsidP="005D1E13">
            <w:pPr>
              <w:ind w:left="-57" w:right="-57"/>
              <w:rPr>
                <w:rFonts w:ascii="Myriad Pro" w:hAnsi="Myriad Pro" w:cs="Calibri"/>
                <w:sz w:val="20"/>
                <w:szCs w:val="20"/>
              </w:rPr>
            </w:pPr>
            <w:r w:rsidRPr="004D0F3A">
              <w:rPr>
                <w:rFonts w:ascii="Myriad Pro" w:hAnsi="Myriad Pro" w:cs="Calibri"/>
                <w:sz w:val="20"/>
                <w:szCs w:val="20"/>
              </w:rPr>
              <w:t>Строительство пунктов секционирования</w:t>
            </w:r>
          </w:p>
        </w:tc>
        <w:tc>
          <w:tcPr>
            <w:tcW w:w="758" w:type="pct"/>
            <w:vAlign w:val="center"/>
          </w:tcPr>
          <w:p w14:paraId="16552F20" w14:textId="77777777" w:rsidR="00311C15" w:rsidRPr="004D0F3A" w:rsidRDefault="00311C15" w:rsidP="005D1E13">
            <w:pPr>
              <w:ind w:left="-57" w:right="-57"/>
              <w:jc w:val="center"/>
              <w:rPr>
                <w:rFonts w:ascii="Myriad Pro" w:hAnsi="Myriad Pro" w:cs="Calibri"/>
                <w:sz w:val="20"/>
                <w:szCs w:val="20"/>
              </w:rPr>
            </w:pPr>
            <w:r w:rsidRPr="004D0F3A">
              <w:rPr>
                <w:rFonts w:ascii="Myriad Pro" w:hAnsi="Myriad Pro" w:cs="Calibri"/>
                <w:sz w:val="20"/>
                <w:szCs w:val="20"/>
              </w:rPr>
              <w:t>-</w:t>
            </w:r>
          </w:p>
        </w:tc>
        <w:tc>
          <w:tcPr>
            <w:tcW w:w="681" w:type="pct"/>
            <w:vAlign w:val="center"/>
          </w:tcPr>
          <w:p w14:paraId="5CFD92A0" w14:textId="77777777" w:rsidR="00311C15" w:rsidRPr="004D0F3A" w:rsidRDefault="00311C15" w:rsidP="005D1E13">
            <w:pPr>
              <w:ind w:left="-57" w:right="-57"/>
              <w:jc w:val="center"/>
              <w:rPr>
                <w:rFonts w:ascii="Myriad Pro" w:hAnsi="Myriad Pro" w:cs="Calibri"/>
                <w:sz w:val="20"/>
                <w:szCs w:val="20"/>
              </w:rPr>
            </w:pPr>
            <w:r w:rsidRPr="004D0F3A">
              <w:rPr>
                <w:rFonts w:ascii="Myriad Pro" w:hAnsi="Myriad Pro" w:cs="Calibri"/>
                <w:sz w:val="20"/>
                <w:szCs w:val="20"/>
              </w:rPr>
              <w:t>-</w:t>
            </w:r>
          </w:p>
        </w:tc>
        <w:tc>
          <w:tcPr>
            <w:tcW w:w="682" w:type="pct"/>
            <w:vAlign w:val="center"/>
          </w:tcPr>
          <w:p w14:paraId="06EEE037" w14:textId="77777777" w:rsidR="00311C15" w:rsidRPr="004D0F3A" w:rsidRDefault="00311C15" w:rsidP="005D1E13">
            <w:pPr>
              <w:ind w:left="-57" w:right="-57"/>
              <w:jc w:val="center"/>
              <w:rPr>
                <w:rFonts w:ascii="Myriad Pro" w:hAnsi="Myriad Pro" w:cs="Calibri"/>
                <w:sz w:val="20"/>
                <w:szCs w:val="20"/>
              </w:rPr>
            </w:pPr>
            <w:r w:rsidRPr="004D0F3A">
              <w:rPr>
                <w:rFonts w:ascii="Myriad Pro" w:hAnsi="Myriad Pro" w:cs="Calibri"/>
                <w:sz w:val="20"/>
                <w:szCs w:val="20"/>
              </w:rPr>
              <w:t>-</w:t>
            </w:r>
          </w:p>
        </w:tc>
      </w:tr>
      <w:tr w:rsidR="00311C15" w:rsidRPr="004D0F3A" w14:paraId="6D3CE9A8" w14:textId="77777777" w:rsidTr="005D1E13">
        <w:tc>
          <w:tcPr>
            <w:tcW w:w="303" w:type="pct"/>
            <w:vAlign w:val="center"/>
          </w:tcPr>
          <w:p w14:paraId="7BC99786" w14:textId="77777777" w:rsidR="00311C15" w:rsidRPr="004D0F3A" w:rsidRDefault="00311C15" w:rsidP="005D1E13">
            <w:pPr>
              <w:ind w:left="-57" w:right="-57"/>
              <w:jc w:val="center"/>
              <w:rPr>
                <w:rFonts w:ascii="Myriad Pro" w:hAnsi="Myriad Pro" w:cs="Calibri"/>
                <w:sz w:val="20"/>
                <w:szCs w:val="20"/>
              </w:rPr>
            </w:pPr>
            <w:r w:rsidRPr="004D0F3A">
              <w:rPr>
                <w:rFonts w:ascii="Myriad Pro" w:hAnsi="Myriad Pro" w:cs="Calibri"/>
                <w:sz w:val="20"/>
                <w:szCs w:val="20"/>
              </w:rPr>
              <w:t>2.4</w:t>
            </w:r>
          </w:p>
        </w:tc>
        <w:tc>
          <w:tcPr>
            <w:tcW w:w="2576" w:type="pct"/>
            <w:vAlign w:val="center"/>
          </w:tcPr>
          <w:p w14:paraId="7FC6EF81" w14:textId="77777777" w:rsidR="00311C15" w:rsidRPr="004D0F3A" w:rsidRDefault="00311C15" w:rsidP="005D1E13">
            <w:pPr>
              <w:ind w:left="-57" w:right="-57"/>
              <w:rPr>
                <w:rFonts w:ascii="Myriad Pro" w:hAnsi="Myriad Pro" w:cs="Calibri"/>
                <w:sz w:val="20"/>
                <w:szCs w:val="20"/>
              </w:rPr>
            </w:pPr>
            <w:r w:rsidRPr="004D0F3A">
              <w:rPr>
                <w:rFonts w:ascii="Myriad Pro" w:hAnsi="Myriad Pro" w:cs="Calibri"/>
                <w:sz w:val="20"/>
                <w:szCs w:val="20"/>
              </w:rPr>
              <w:t>Строительство КТП, РТП с уровнем напряжения до 35 кВ</w:t>
            </w:r>
          </w:p>
        </w:tc>
        <w:tc>
          <w:tcPr>
            <w:tcW w:w="758" w:type="pct"/>
            <w:vAlign w:val="center"/>
          </w:tcPr>
          <w:p w14:paraId="0DDF2393" w14:textId="77777777" w:rsidR="00311C15" w:rsidRPr="004D0F3A" w:rsidRDefault="00311C15" w:rsidP="005D1E13">
            <w:pPr>
              <w:ind w:left="-57" w:right="-57"/>
              <w:jc w:val="center"/>
              <w:rPr>
                <w:rFonts w:ascii="Myriad Pro" w:hAnsi="Myriad Pro" w:cs="Calibri"/>
                <w:sz w:val="20"/>
                <w:szCs w:val="20"/>
              </w:rPr>
            </w:pPr>
            <w:r w:rsidRPr="004D0F3A">
              <w:rPr>
                <w:rFonts w:ascii="Myriad Pro" w:hAnsi="Myriad Pro" w:cs="Calibri"/>
                <w:sz w:val="20"/>
                <w:szCs w:val="20"/>
              </w:rPr>
              <w:t>-</w:t>
            </w:r>
          </w:p>
        </w:tc>
        <w:tc>
          <w:tcPr>
            <w:tcW w:w="681" w:type="pct"/>
            <w:vAlign w:val="center"/>
          </w:tcPr>
          <w:p w14:paraId="44646DAF" w14:textId="77777777" w:rsidR="00311C15" w:rsidRPr="004D0F3A" w:rsidRDefault="00311C15" w:rsidP="005D1E13">
            <w:pPr>
              <w:ind w:left="-57" w:right="-57"/>
              <w:jc w:val="center"/>
              <w:rPr>
                <w:rFonts w:ascii="Myriad Pro" w:hAnsi="Myriad Pro" w:cs="Calibri"/>
                <w:sz w:val="20"/>
                <w:szCs w:val="20"/>
              </w:rPr>
            </w:pPr>
            <w:r w:rsidRPr="004D0F3A">
              <w:rPr>
                <w:rFonts w:ascii="Myriad Pro" w:hAnsi="Myriad Pro" w:cs="Calibri"/>
                <w:sz w:val="20"/>
                <w:szCs w:val="20"/>
              </w:rPr>
              <w:t>-</w:t>
            </w:r>
          </w:p>
        </w:tc>
        <w:tc>
          <w:tcPr>
            <w:tcW w:w="682" w:type="pct"/>
            <w:vAlign w:val="center"/>
          </w:tcPr>
          <w:p w14:paraId="5BD09DA7" w14:textId="77777777" w:rsidR="00311C15" w:rsidRPr="004D0F3A" w:rsidRDefault="00311C15" w:rsidP="005D1E13">
            <w:pPr>
              <w:ind w:left="-57" w:right="-57"/>
              <w:jc w:val="center"/>
              <w:rPr>
                <w:rFonts w:ascii="Myriad Pro" w:hAnsi="Myriad Pro" w:cs="Calibri"/>
                <w:sz w:val="20"/>
                <w:szCs w:val="20"/>
              </w:rPr>
            </w:pPr>
            <w:r w:rsidRPr="004D0F3A">
              <w:rPr>
                <w:rFonts w:ascii="Myriad Pro" w:hAnsi="Myriad Pro" w:cs="Calibri"/>
                <w:sz w:val="20"/>
                <w:szCs w:val="20"/>
              </w:rPr>
              <w:t>-</w:t>
            </w:r>
          </w:p>
        </w:tc>
      </w:tr>
      <w:tr w:rsidR="00311C15" w:rsidRPr="004D0F3A" w14:paraId="3332F640" w14:textId="77777777" w:rsidTr="005D1E13">
        <w:tc>
          <w:tcPr>
            <w:tcW w:w="303" w:type="pct"/>
            <w:vAlign w:val="center"/>
          </w:tcPr>
          <w:p w14:paraId="54DCB1A4" w14:textId="77777777" w:rsidR="00311C15" w:rsidRPr="004D0F3A" w:rsidRDefault="00311C15" w:rsidP="005D1E13">
            <w:pPr>
              <w:ind w:left="-57" w:right="-57"/>
              <w:jc w:val="center"/>
              <w:rPr>
                <w:rFonts w:ascii="Myriad Pro" w:hAnsi="Myriad Pro" w:cs="Calibri"/>
                <w:sz w:val="20"/>
                <w:szCs w:val="20"/>
              </w:rPr>
            </w:pPr>
            <w:r w:rsidRPr="004D0F3A">
              <w:rPr>
                <w:rFonts w:ascii="Myriad Pro" w:hAnsi="Myriad Pro" w:cs="Calibri"/>
                <w:sz w:val="20"/>
                <w:szCs w:val="20"/>
              </w:rPr>
              <w:t>2.5</w:t>
            </w:r>
          </w:p>
        </w:tc>
        <w:tc>
          <w:tcPr>
            <w:tcW w:w="2576" w:type="pct"/>
            <w:vAlign w:val="center"/>
          </w:tcPr>
          <w:p w14:paraId="3197B1BA" w14:textId="77777777" w:rsidR="00311C15" w:rsidRPr="004D0F3A" w:rsidRDefault="00311C15" w:rsidP="005D1E13">
            <w:pPr>
              <w:ind w:left="-57" w:right="-57"/>
              <w:rPr>
                <w:rFonts w:ascii="Myriad Pro" w:hAnsi="Myriad Pro" w:cs="Calibri"/>
                <w:sz w:val="20"/>
                <w:szCs w:val="20"/>
              </w:rPr>
            </w:pPr>
            <w:r w:rsidRPr="004D0F3A">
              <w:rPr>
                <w:rFonts w:ascii="Myriad Pro" w:hAnsi="Myriad Pro" w:cs="Calibri"/>
                <w:sz w:val="20"/>
                <w:szCs w:val="20"/>
              </w:rPr>
              <w:t>Строительство центров питания</w:t>
            </w:r>
          </w:p>
        </w:tc>
        <w:tc>
          <w:tcPr>
            <w:tcW w:w="758" w:type="pct"/>
            <w:vAlign w:val="center"/>
          </w:tcPr>
          <w:p w14:paraId="2389FB8C" w14:textId="77777777" w:rsidR="00311C15" w:rsidRPr="004D0F3A" w:rsidRDefault="00311C15" w:rsidP="005D1E13">
            <w:pPr>
              <w:ind w:left="-57" w:right="-57"/>
              <w:jc w:val="center"/>
              <w:rPr>
                <w:rFonts w:ascii="Myriad Pro" w:hAnsi="Myriad Pro" w:cs="Calibri"/>
                <w:sz w:val="20"/>
                <w:szCs w:val="20"/>
              </w:rPr>
            </w:pPr>
            <w:r w:rsidRPr="004D0F3A">
              <w:rPr>
                <w:rFonts w:ascii="Myriad Pro" w:hAnsi="Myriad Pro" w:cs="Calibri"/>
                <w:sz w:val="20"/>
                <w:szCs w:val="20"/>
              </w:rPr>
              <w:t>-</w:t>
            </w:r>
          </w:p>
        </w:tc>
        <w:tc>
          <w:tcPr>
            <w:tcW w:w="681" w:type="pct"/>
            <w:vAlign w:val="center"/>
          </w:tcPr>
          <w:p w14:paraId="7F83EE91" w14:textId="77777777" w:rsidR="00311C15" w:rsidRPr="004D0F3A" w:rsidRDefault="00311C15" w:rsidP="005D1E13">
            <w:pPr>
              <w:ind w:left="-57" w:right="-57"/>
              <w:jc w:val="center"/>
              <w:rPr>
                <w:rFonts w:ascii="Myriad Pro" w:hAnsi="Myriad Pro" w:cs="Calibri"/>
                <w:sz w:val="20"/>
                <w:szCs w:val="20"/>
              </w:rPr>
            </w:pPr>
            <w:r w:rsidRPr="004D0F3A">
              <w:rPr>
                <w:rFonts w:ascii="Myriad Pro" w:hAnsi="Myriad Pro" w:cs="Calibri"/>
                <w:sz w:val="20"/>
                <w:szCs w:val="20"/>
              </w:rPr>
              <w:t>-</w:t>
            </w:r>
          </w:p>
        </w:tc>
        <w:tc>
          <w:tcPr>
            <w:tcW w:w="682" w:type="pct"/>
            <w:vAlign w:val="center"/>
          </w:tcPr>
          <w:p w14:paraId="0364202C" w14:textId="77777777" w:rsidR="00311C15" w:rsidRPr="004D0F3A" w:rsidRDefault="00311C15" w:rsidP="005D1E13">
            <w:pPr>
              <w:ind w:left="-57" w:right="-57"/>
              <w:jc w:val="center"/>
              <w:rPr>
                <w:rFonts w:ascii="Myriad Pro" w:hAnsi="Myriad Pro" w:cs="Calibri"/>
                <w:sz w:val="20"/>
                <w:szCs w:val="20"/>
              </w:rPr>
            </w:pPr>
            <w:r w:rsidRPr="004D0F3A">
              <w:rPr>
                <w:rFonts w:ascii="Myriad Pro" w:hAnsi="Myriad Pro" w:cs="Calibri"/>
                <w:sz w:val="20"/>
                <w:szCs w:val="20"/>
              </w:rPr>
              <w:t>-</w:t>
            </w:r>
          </w:p>
        </w:tc>
      </w:tr>
      <w:tr w:rsidR="00311C15" w:rsidRPr="004D0F3A" w14:paraId="2315FD03" w14:textId="77777777" w:rsidTr="005D1E13">
        <w:tc>
          <w:tcPr>
            <w:tcW w:w="303" w:type="pct"/>
            <w:vAlign w:val="center"/>
          </w:tcPr>
          <w:p w14:paraId="451DCCEB" w14:textId="77777777" w:rsidR="00311C15" w:rsidRPr="004D0F3A" w:rsidRDefault="00311C15" w:rsidP="005D1E13">
            <w:pPr>
              <w:ind w:left="-57" w:right="-57"/>
              <w:jc w:val="center"/>
              <w:rPr>
                <w:rFonts w:ascii="Myriad Pro" w:hAnsi="Myriad Pro" w:cs="Calibri"/>
                <w:b/>
                <w:sz w:val="20"/>
                <w:szCs w:val="20"/>
              </w:rPr>
            </w:pPr>
            <w:r w:rsidRPr="004D0F3A">
              <w:rPr>
                <w:rFonts w:ascii="Myriad Pro" w:hAnsi="Myriad Pro" w:cs="Calibri"/>
                <w:b/>
                <w:sz w:val="20"/>
                <w:szCs w:val="20"/>
              </w:rPr>
              <w:t>3</w:t>
            </w:r>
          </w:p>
        </w:tc>
        <w:tc>
          <w:tcPr>
            <w:tcW w:w="2576" w:type="pct"/>
            <w:vAlign w:val="center"/>
          </w:tcPr>
          <w:p w14:paraId="234B1AC8" w14:textId="77777777" w:rsidR="00311C15" w:rsidRPr="004D0F3A" w:rsidRDefault="00311C15" w:rsidP="005D1E13">
            <w:pPr>
              <w:ind w:left="-57" w:right="-57"/>
              <w:rPr>
                <w:rFonts w:ascii="Myriad Pro" w:hAnsi="Myriad Pro" w:cs="Calibri"/>
                <w:b/>
                <w:sz w:val="20"/>
                <w:szCs w:val="20"/>
              </w:rPr>
            </w:pPr>
            <w:r w:rsidRPr="004D0F3A">
              <w:rPr>
                <w:rFonts w:ascii="Myriad Pro" w:hAnsi="Myriad Pro" w:cs="Calibri"/>
                <w:b/>
                <w:sz w:val="20"/>
                <w:szCs w:val="20"/>
              </w:rPr>
              <w:t xml:space="preserve">Размер расходов, связанных с осуществлением технологического присоединения к электрическим сетям, не включаемых в состав платы за технологическое присоединение </w:t>
            </w:r>
          </w:p>
        </w:tc>
        <w:tc>
          <w:tcPr>
            <w:tcW w:w="758" w:type="pct"/>
            <w:vAlign w:val="center"/>
          </w:tcPr>
          <w:p w14:paraId="134F221B" w14:textId="77777777" w:rsidR="00311C15" w:rsidRPr="004D0F3A" w:rsidRDefault="00311C15" w:rsidP="005D1E13">
            <w:pPr>
              <w:ind w:left="-57" w:right="-57"/>
              <w:jc w:val="center"/>
              <w:rPr>
                <w:rFonts w:ascii="Myriad Pro" w:hAnsi="Myriad Pro" w:cs="Calibri"/>
                <w:b/>
                <w:sz w:val="20"/>
                <w:szCs w:val="20"/>
              </w:rPr>
            </w:pPr>
            <w:r w:rsidRPr="004D0F3A">
              <w:rPr>
                <w:rFonts w:ascii="Myriad Pro" w:hAnsi="Myriad Pro" w:cs="Calibri"/>
                <w:b/>
                <w:sz w:val="20"/>
                <w:szCs w:val="20"/>
              </w:rPr>
              <w:t>-</w:t>
            </w:r>
          </w:p>
        </w:tc>
        <w:tc>
          <w:tcPr>
            <w:tcW w:w="681" w:type="pct"/>
            <w:vAlign w:val="center"/>
          </w:tcPr>
          <w:p w14:paraId="5DDC292B" w14:textId="77777777" w:rsidR="00311C15" w:rsidRPr="004D0F3A" w:rsidRDefault="00311C15" w:rsidP="005D1E13">
            <w:pPr>
              <w:ind w:left="-57" w:right="-57"/>
              <w:jc w:val="center"/>
              <w:rPr>
                <w:rFonts w:ascii="Myriad Pro" w:hAnsi="Myriad Pro" w:cs="Calibri"/>
                <w:b/>
                <w:sz w:val="20"/>
                <w:szCs w:val="20"/>
              </w:rPr>
            </w:pPr>
            <w:r w:rsidRPr="004D0F3A">
              <w:rPr>
                <w:rFonts w:ascii="Myriad Pro" w:hAnsi="Myriad Pro" w:cs="Calibri"/>
                <w:b/>
                <w:sz w:val="20"/>
                <w:szCs w:val="20"/>
              </w:rPr>
              <w:t>-</w:t>
            </w:r>
          </w:p>
        </w:tc>
        <w:tc>
          <w:tcPr>
            <w:tcW w:w="682" w:type="pct"/>
            <w:vAlign w:val="center"/>
          </w:tcPr>
          <w:p w14:paraId="62243BC6" w14:textId="77777777" w:rsidR="00311C15" w:rsidRPr="004D0F3A" w:rsidRDefault="00311C15" w:rsidP="005D1E13">
            <w:pPr>
              <w:ind w:left="-57" w:right="-57"/>
              <w:jc w:val="center"/>
              <w:rPr>
                <w:rFonts w:ascii="Myriad Pro" w:hAnsi="Myriad Pro" w:cs="Calibri"/>
                <w:b/>
                <w:sz w:val="20"/>
                <w:szCs w:val="20"/>
              </w:rPr>
            </w:pPr>
            <w:r w:rsidRPr="004D0F3A">
              <w:rPr>
                <w:rFonts w:ascii="Myriad Pro" w:hAnsi="Myriad Pro" w:cs="Calibri"/>
                <w:b/>
                <w:sz w:val="20"/>
                <w:szCs w:val="20"/>
              </w:rPr>
              <w:t>6 525,24</w:t>
            </w:r>
          </w:p>
        </w:tc>
      </w:tr>
    </w:tbl>
    <w:p w14:paraId="1D982D04" w14:textId="77777777" w:rsidR="00311C15" w:rsidRPr="004D0F3A" w:rsidRDefault="00311C15" w:rsidP="005D1E13">
      <w:pPr>
        <w:pStyle w:val="2f4"/>
      </w:pPr>
      <w:r w:rsidRPr="004D0F3A">
        <w:t>С 1 октября 2017 года в состав платы за технологическое присоединение энергопринимающих устройств максимальной мощностью, не превышающей</w:t>
      </w:r>
      <w:r w:rsidR="002E6DB4" w:rsidRPr="004D0F3A">
        <w:t xml:space="preserve"> </w:t>
      </w:r>
      <w:r w:rsidRPr="004D0F3A">
        <w:t>150 кВт включительно, не включаются расходы, связанные со строительством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 Таким образом, величина суммарного размере платы за технологическое присоединение в части мероприятия «последний мили» с 1 октября 2017 года равна нулю.</w:t>
      </w:r>
    </w:p>
    <w:p w14:paraId="7203AC85" w14:textId="77777777" w:rsidR="00311C15" w:rsidRPr="004D0F3A" w:rsidRDefault="00311C15" w:rsidP="005D1E13">
      <w:pPr>
        <w:pStyle w:val="2f4"/>
      </w:pPr>
      <w:r w:rsidRPr="004D0F3A">
        <w:t xml:space="preserve">Таким образом, общая сумма плановых выпадающих доходов по пункту 87 Основ ценообразования </w:t>
      </w:r>
      <w:r w:rsidR="002E6DB4" w:rsidRPr="004D0F3A">
        <w:t>№ </w:t>
      </w:r>
      <w:r w:rsidRPr="004D0F3A">
        <w:t>1178 на 2018 год, связанных с осуществлением технологического присоединения к электрическим сетям, по расчету Исполнителя составит 97 699,97 тыс. руб., что превышает расчет РСТ Республики Бурятия на 44 582,29 тыс. руб.</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3"/>
        <w:gridCol w:w="4159"/>
        <w:gridCol w:w="1880"/>
        <w:gridCol w:w="1636"/>
        <w:gridCol w:w="1262"/>
      </w:tblGrid>
      <w:tr w:rsidR="00311C15" w:rsidRPr="004D0F3A" w14:paraId="1179BDE7" w14:textId="77777777" w:rsidTr="005D1E13">
        <w:trPr>
          <w:cantSplit/>
          <w:trHeight w:val="20"/>
          <w:tblHeader/>
          <w:jc w:val="center"/>
        </w:trPr>
        <w:tc>
          <w:tcPr>
            <w:tcW w:w="2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1FE61C1" w14:textId="77777777" w:rsidR="00311C15" w:rsidRPr="004D0F3A" w:rsidRDefault="002E6DB4" w:rsidP="005D1E13">
            <w:pPr>
              <w:keepNext/>
              <w:spacing w:after="0" w:line="240" w:lineRule="auto"/>
              <w:ind w:left="-57" w:right="-57"/>
              <w:jc w:val="center"/>
              <w:rPr>
                <w:rFonts w:ascii="Myriad Pro" w:hAnsi="Myriad Pro" w:cs="Calibri"/>
                <w:b/>
                <w:color w:val="FFFFFF" w:themeColor="background1"/>
                <w:sz w:val="20"/>
                <w:szCs w:val="20"/>
              </w:rPr>
            </w:pPr>
            <w:r w:rsidRPr="004D0F3A">
              <w:rPr>
                <w:rFonts w:ascii="Myriad Pro" w:hAnsi="Myriad Pro" w:cs="Calibri"/>
                <w:b/>
                <w:color w:val="FFFFFF" w:themeColor="background1"/>
                <w:sz w:val="20"/>
                <w:szCs w:val="20"/>
              </w:rPr>
              <w:t>№ </w:t>
            </w:r>
            <w:r w:rsidR="00311C15" w:rsidRPr="004D0F3A">
              <w:rPr>
                <w:rFonts w:ascii="Myriad Pro" w:hAnsi="Myriad Pro" w:cs="Calibri"/>
                <w:b/>
                <w:color w:val="FFFFFF" w:themeColor="background1"/>
                <w:sz w:val="20"/>
                <w:szCs w:val="20"/>
              </w:rPr>
              <w:t>п/п</w:t>
            </w:r>
          </w:p>
        </w:tc>
        <w:tc>
          <w:tcPr>
            <w:tcW w:w="21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6F8F144" w14:textId="77777777" w:rsidR="00311C15" w:rsidRPr="004D0F3A" w:rsidRDefault="00311C15" w:rsidP="005D1E13">
            <w:pPr>
              <w:keepNext/>
              <w:spacing w:after="0" w:line="240" w:lineRule="auto"/>
              <w:ind w:left="-57" w:right="-57"/>
              <w:jc w:val="center"/>
              <w:rPr>
                <w:rFonts w:ascii="Myriad Pro" w:hAnsi="Myriad Pro" w:cs="Calibri"/>
                <w:b/>
                <w:color w:val="FFFFFF" w:themeColor="background1"/>
                <w:sz w:val="20"/>
                <w:szCs w:val="20"/>
              </w:rPr>
            </w:pPr>
            <w:r w:rsidRPr="004D0F3A">
              <w:rPr>
                <w:rFonts w:ascii="Myriad Pro" w:hAnsi="Myriad Pro" w:cs="Calibri"/>
                <w:b/>
                <w:color w:val="FFFFFF" w:themeColor="background1"/>
                <w:sz w:val="20"/>
                <w:szCs w:val="20"/>
              </w:rPr>
              <w:t>Наименование</w:t>
            </w:r>
          </w:p>
        </w:tc>
        <w:tc>
          <w:tcPr>
            <w:tcW w:w="99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74CBAD5" w14:textId="77777777" w:rsidR="00311C15" w:rsidRPr="004D0F3A" w:rsidRDefault="00311C15" w:rsidP="005D1E13">
            <w:pPr>
              <w:keepNext/>
              <w:spacing w:after="0" w:line="240" w:lineRule="auto"/>
              <w:ind w:left="-57" w:right="-57"/>
              <w:jc w:val="center"/>
              <w:rPr>
                <w:rFonts w:ascii="Myriad Pro" w:hAnsi="Myriad Pro" w:cs="Calibri"/>
                <w:b/>
                <w:color w:val="FFFFFF" w:themeColor="background1"/>
                <w:sz w:val="20"/>
                <w:szCs w:val="20"/>
              </w:rPr>
            </w:pPr>
            <w:r w:rsidRPr="004D0F3A">
              <w:rPr>
                <w:rFonts w:ascii="Myriad Pro" w:hAnsi="Myriad Pro" w:cs="Calibri"/>
                <w:b/>
                <w:color w:val="FFFFFF" w:themeColor="background1"/>
                <w:sz w:val="20"/>
                <w:szCs w:val="20"/>
              </w:rPr>
              <w:t>Принято РСТ РБ,</w:t>
            </w:r>
          </w:p>
          <w:p w14:paraId="55A86441" w14:textId="77777777" w:rsidR="00311C15" w:rsidRPr="004D0F3A" w:rsidRDefault="00311C15" w:rsidP="005D1E13">
            <w:pPr>
              <w:keepNext/>
              <w:spacing w:after="0" w:line="240" w:lineRule="auto"/>
              <w:ind w:left="-57" w:right="-57"/>
              <w:jc w:val="center"/>
              <w:rPr>
                <w:rFonts w:ascii="Myriad Pro" w:hAnsi="Myriad Pro" w:cs="Calibri"/>
                <w:b/>
                <w:color w:val="FFFFFF" w:themeColor="background1"/>
                <w:sz w:val="20"/>
                <w:szCs w:val="20"/>
              </w:rPr>
            </w:pPr>
            <w:r w:rsidRPr="004D0F3A">
              <w:rPr>
                <w:rFonts w:ascii="Myriad Pro" w:hAnsi="Myriad Pro" w:cs="Calibri"/>
                <w:b/>
                <w:color w:val="FFFFFF" w:themeColor="background1"/>
                <w:sz w:val="20"/>
                <w:szCs w:val="20"/>
              </w:rPr>
              <w:t>тыс. руб. без НДС</w:t>
            </w:r>
          </w:p>
        </w:tc>
        <w:tc>
          <w:tcPr>
            <w:tcW w:w="8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81AFA97" w14:textId="77777777" w:rsidR="00311C15" w:rsidRPr="004D0F3A" w:rsidRDefault="00311C15" w:rsidP="005D1E13">
            <w:pPr>
              <w:keepNext/>
              <w:spacing w:after="0" w:line="240" w:lineRule="auto"/>
              <w:ind w:left="-57" w:right="-57"/>
              <w:jc w:val="center"/>
              <w:rPr>
                <w:rFonts w:ascii="Myriad Pro" w:hAnsi="Myriad Pro" w:cs="Calibri"/>
                <w:b/>
                <w:color w:val="FFFFFF" w:themeColor="background1"/>
                <w:sz w:val="20"/>
                <w:szCs w:val="20"/>
              </w:rPr>
            </w:pPr>
            <w:r w:rsidRPr="004D0F3A">
              <w:rPr>
                <w:rFonts w:ascii="Myriad Pro" w:hAnsi="Myriad Pro" w:cs="Calibri"/>
                <w:b/>
                <w:color w:val="FFFFFF" w:themeColor="background1"/>
                <w:sz w:val="20"/>
                <w:szCs w:val="20"/>
              </w:rPr>
              <w:t>Расчет Исполнителя,</w:t>
            </w:r>
          </w:p>
          <w:p w14:paraId="7E0C38AF" w14:textId="77777777" w:rsidR="00311C15" w:rsidRPr="004D0F3A" w:rsidRDefault="00311C15" w:rsidP="005D1E13">
            <w:pPr>
              <w:keepNext/>
              <w:spacing w:after="0" w:line="240" w:lineRule="auto"/>
              <w:ind w:left="-57" w:right="-57"/>
              <w:jc w:val="center"/>
              <w:rPr>
                <w:rFonts w:ascii="Myriad Pro" w:hAnsi="Myriad Pro" w:cs="Calibri"/>
                <w:b/>
                <w:color w:val="FFFFFF" w:themeColor="background1"/>
                <w:sz w:val="20"/>
                <w:szCs w:val="20"/>
              </w:rPr>
            </w:pPr>
            <w:r w:rsidRPr="004D0F3A">
              <w:rPr>
                <w:rFonts w:ascii="Myriad Pro" w:hAnsi="Myriad Pro" w:cs="Calibri"/>
                <w:b/>
                <w:color w:val="FFFFFF" w:themeColor="background1"/>
                <w:sz w:val="20"/>
                <w:szCs w:val="20"/>
              </w:rPr>
              <w:t>тыс. руб. без НДС</w:t>
            </w:r>
          </w:p>
        </w:tc>
        <w:tc>
          <w:tcPr>
            <w:tcW w:w="6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5E79CDE" w14:textId="77777777" w:rsidR="00311C15" w:rsidRPr="004D0F3A" w:rsidRDefault="00311C15" w:rsidP="005D1E13">
            <w:pPr>
              <w:keepNext/>
              <w:spacing w:after="0" w:line="240" w:lineRule="auto"/>
              <w:ind w:left="-57" w:right="-57"/>
              <w:jc w:val="center"/>
              <w:rPr>
                <w:rFonts w:ascii="Myriad Pro" w:hAnsi="Myriad Pro" w:cs="Calibri"/>
                <w:b/>
                <w:color w:val="FFFFFF" w:themeColor="background1"/>
                <w:sz w:val="20"/>
                <w:szCs w:val="20"/>
              </w:rPr>
            </w:pPr>
            <w:r w:rsidRPr="004D0F3A">
              <w:rPr>
                <w:rFonts w:ascii="Myriad Pro" w:hAnsi="Myriad Pro" w:cs="Calibri"/>
                <w:b/>
                <w:color w:val="FFFFFF" w:themeColor="background1"/>
                <w:sz w:val="20"/>
                <w:szCs w:val="20"/>
              </w:rPr>
              <w:t>Отклонение, тыс. руб.</w:t>
            </w:r>
          </w:p>
        </w:tc>
      </w:tr>
      <w:tr w:rsidR="00311C15" w:rsidRPr="004D0F3A" w14:paraId="6AB235F9" w14:textId="77777777" w:rsidTr="005D1E13">
        <w:trPr>
          <w:trHeight w:val="20"/>
          <w:jc w:val="center"/>
        </w:trPr>
        <w:tc>
          <w:tcPr>
            <w:tcW w:w="4329" w:type="pct"/>
            <w:gridSpan w:val="4"/>
            <w:tcBorders>
              <w:top w:val="single" w:sz="4" w:space="0" w:color="FFFFFF" w:themeColor="background1"/>
            </w:tcBorders>
            <w:shd w:val="clear" w:color="auto" w:fill="D6E3BC" w:themeFill="accent3" w:themeFillTint="66"/>
            <w:noWrap/>
            <w:vAlign w:val="center"/>
          </w:tcPr>
          <w:p w14:paraId="067704D0" w14:textId="77777777" w:rsidR="00311C15" w:rsidRPr="004D0F3A" w:rsidRDefault="00311C15" w:rsidP="005D1E13">
            <w:pPr>
              <w:keepNext/>
              <w:spacing w:after="0" w:line="240" w:lineRule="auto"/>
              <w:ind w:left="-57" w:right="-57"/>
              <w:jc w:val="center"/>
              <w:rPr>
                <w:rFonts w:ascii="Myriad Pro" w:hAnsi="Myriad Pro" w:cs="Calibri"/>
                <w:sz w:val="20"/>
                <w:szCs w:val="20"/>
              </w:rPr>
            </w:pPr>
            <w:r w:rsidRPr="004D0F3A">
              <w:rPr>
                <w:rFonts w:ascii="Myriad Pro" w:hAnsi="Myriad Pro" w:cs="Calibri"/>
                <w:sz w:val="20"/>
                <w:szCs w:val="20"/>
              </w:rPr>
              <w:t>Плановые показатели на 2018 год</w:t>
            </w:r>
          </w:p>
        </w:tc>
        <w:tc>
          <w:tcPr>
            <w:tcW w:w="671" w:type="pct"/>
            <w:tcBorders>
              <w:top w:val="single" w:sz="4" w:space="0" w:color="FFFFFF" w:themeColor="background1"/>
            </w:tcBorders>
            <w:shd w:val="clear" w:color="auto" w:fill="D6E3BC" w:themeFill="accent3" w:themeFillTint="66"/>
            <w:vAlign w:val="center"/>
          </w:tcPr>
          <w:p w14:paraId="1F005464" w14:textId="77777777" w:rsidR="00311C15" w:rsidRPr="004D0F3A" w:rsidRDefault="00311C15" w:rsidP="005D1E13">
            <w:pPr>
              <w:keepNext/>
              <w:spacing w:after="0" w:line="240" w:lineRule="auto"/>
              <w:ind w:left="-57" w:right="-57"/>
              <w:jc w:val="center"/>
              <w:rPr>
                <w:rFonts w:ascii="Myriad Pro" w:hAnsi="Myriad Pro" w:cs="Calibri"/>
                <w:sz w:val="20"/>
                <w:szCs w:val="20"/>
              </w:rPr>
            </w:pPr>
          </w:p>
        </w:tc>
      </w:tr>
      <w:tr w:rsidR="00311C15" w:rsidRPr="004D0F3A" w14:paraId="64B13BD7" w14:textId="77777777" w:rsidTr="005D1E13">
        <w:trPr>
          <w:cantSplit/>
          <w:trHeight w:val="20"/>
          <w:jc w:val="center"/>
        </w:trPr>
        <w:tc>
          <w:tcPr>
            <w:tcW w:w="284" w:type="pct"/>
            <w:shd w:val="clear" w:color="auto" w:fill="auto"/>
            <w:noWrap/>
            <w:vAlign w:val="center"/>
            <w:hideMark/>
          </w:tcPr>
          <w:p w14:paraId="51CD93C2" w14:textId="77777777" w:rsidR="00311C15" w:rsidRPr="004D0F3A" w:rsidRDefault="00311C15" w:rsidP="005D1E13">
            <w:pPr>
              <w:spacing w:after="0" w:line="240" w:lineRule="auto"/>
              <w:ind w:left="-57" w:right="-57"/>
              <w:rPr>
                <w:rFonts w:ascii="Myriad Pro" w:hAnsi="Myriad Pro" w:cs="Calibri"/>
                <w:sz w:val="20"/>
                <w:szCs w:val="20"/>
              </w:rPr>
            </w:pPr>
            <w:r w:rsidRPr="004D0F3A">
              <w:rPr>
                <w:rFonts w:ascii="Myriad Pro" w:hAnsi="Myriad Pro" w:cs="Calibri"/>
                <w:sz w:val="20"/>
                <w:szCs w:val="20"/>
              </w:rPr>
              <w:t>1.1</w:t>
            </w:r>
          </w:p>
        </w:tc>
        <w:tc>
          <w:tcPr>
            <w:tcW w:w="2185" w:type="pct"/>
            <w:shd w:val="clear" w:color="auto" w:fill="auto"/>
            <w:vAlign w:val="center"/>
            <w:hideMark/>
          </w:tcPr>
          <w:p w14:paraId="56AA4E72" w14:textId="77777777" w:rsidR="00311C15" w:rsidRPr="004D0F3A" w:rsidRDefault="00311C15" w:rsidP="005D1E13">
            <w:pPr>
              <w:spacing w:after="0" w:line="240" w:lineRule="auto"/>
              <w:ind w:left="-57" w:right="-57"/>
              <w:rPr>
                <w:rFonts w:ascii="Myriad Pro" w:hAnsi="Myriad Pro" w:cs="Calibri"/>
                <w:sz w:val="20"/>
                <w:szCs w:val="20"/>
              </w:rPr>
            </w:pPr>
            <w:r w:rsidRPr="004D0F3A">
              <w:rPr>
                <w:rFonts w:ascii="Myriad Pro" w:hAnsi="Myriad Pro" w:cs="Calibri"/>
                <w:sz w:val="20"/>
                <w:szCs w:val="20"/>
              </w:rPr>
              <w:t>Размер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w:t>
            </w:r>
          </w:p>
        </w:tc>
        <w:tc>
          <w:tcPr>
            <w:tcW w:w="994" w:type="pct"/>
            <w:shd w:val="clear" w:color="auto" w:fill="auto"/>
            <w:noWrap/>
            <w:vAlign w:val="center"/>
            <w:hideMark/>
          </w:tcPr>
          <w:p w14:paraId="5E904481" w14:textId="77777777" w:rsidR="00311C15" w:rsidRPr="004D0F3A" w:rsidRDefault="00311C15" w:rsidP="005D1E13">
            <w:pPr>
              <w:spacing w:after="0" w:line="240" w:lineRule="auto"/>
              <w:ind w:left="-57" w:right="-57"/>
              <w:jc w:val="center"/>
              <w:rPr>
                <w:rFonts w:ascii="Myriad Pro" w:hAnsi="Myriad Pro" w:cs="Calibri"/>
                <w:sz w:val="20"/>
                <w:szCs w:val="20"/>
              </w:rPr>
            </w:pPr>
            <w:r w:rsidRPr="004D0F3A">
              <w:rPr>
                <w:rFonts w:ascii="Myriad Pro" w:hAnsi="Myriad Pro" w:cs="Calibri"/>
                <w:sz w:val="20"/>
                <w:szCs w:val="20"/>
              </w:rPr>
              <w:t>45 784,93</w:t>
            </w:r>
          </w:p>
        </w:tc>
        <w:tc>
          <w:tcPr>
            <w:tcW w:w="865" w:type="pct"/>
            <w:vAlign w:val="center"/>
          </w:tcPr>
          <w:p w14:paraId="5FA0E194" w14:textId="77777777" w:rsidR="00311C15" w:rsidRPr="004D0F3A" w:rsidRDefault="00311C15" w:rsidP="005D1E13">
            <w:pPr>
              <w:spacing w:after="0" w:line="240" w:lineRule="auto"/>
              <w:ind w:left="-57" w:right="-57"/>
              <w:jc w:val="center"/>
              <w:rPr>
                <w:rFonts w:ascii="Myriad Pro" w:hAnsi="Myriad Pro" w:cs="Calibri"/>
                <w:sz w:val="20"/>
                <w:szCs w:val="20"/>
              </w:rPr>
            </w:pPr>
            <w:r w:rsidRPr="004D0F3A">
              <w:rPr>
                <w:rFonts w:ascii="Myriad Pro" w:hAnsi="Myriad Pro" w:cs="Calibri"/>
                <w:sz w:val="20"/>
                <w:szCs w:val="20"/>
              </w:rPr>
              <w:t>91 174,74</w:t>
            </w:r>
          </w:p>
        </w:tc>
        <w:tc>
          <w:tcPr>
            <w:tcW w:w="671" w:type="pct"/>
            <w:vAlign w:val="center"/>
          </w:tcPr>
          <w:p w14:paraId="39FAC701" w14:textId="77777777" w:rsidR="00311C15" w:rsidRPr="004D0F3A" w:rsidRDefault="00311C15" w:rsidP="005D1E13">
            <w:pPr>
              <w:spacing w:after="0" w:line="240" w:lineRule="auto"/>
              <w:ind w:left="-57" w:right="-57"/>
              <w:jc w:val="center"/>
              <w:rPr>
                <w:rFonts w:ascii="Myriad Pro" w:hAnsi="Myriad Pro" w:cs="Calibri"/>
                <w:sz w:val="20"/>
                <w:szCs w:val="20"/>
              </w:rPr>
            </w:pPr>
            <w:r w:rsidRPr="004D0F3A">
              <w:rPr>
                <w:rFonts w:ascii="Myriad Pro" w:hAnsi="Myriad Pro" w:cs="Calibri"/>
                <w:sz w:val="20"/>
                <w:szCs w:val="20"/>
              </w:rPr>
              <w:t>45 389,81</w:t>
            </w:r>
          </w:p>
        </w:tc>
      </w:tr>
      <w:tr w:rsidR="00311C15" w:rsidRPr="004D0F3A" w14:paraId="00A3C0AA" w14:textId="77777777" w:rsidTr="005D1E13">
        <w:trPr>
          <w:cantSplit/>
          <w:trHeight w:val="20"/>
          <w:jc w:val="center"/>
        </w:trPr>
        <w:tc>
          <w:tcPr>
            <w:tcW w:w="284" w:type="pct"/>
            <w:shd w:val="clear" w:color="auto" w:fill="auto"/>
            <w:noWrap/>
            <w:vAlign w:val="center"/>
            <w:hideMark/>
          </w:tcPr>
          <w:p w14:paraId="7E519612" w14:textId="77777777" w:rsidR="00311C15" w:rsidRPr="004D0F3A" w:rsidRDefault="00311C15" w:rsidP="005D1E13">
            <w:pPr>
              <w:spacing w:after="0" w:line="240" w:lineRule="auto"/>
              <w:ind w:left="-57" w:right="-57"/>
              <w:rPr>
                <w:rFonts w:ascii="Myriad Pro" w:hAnsi="Myriad Pro" w:cs="Calibri"/>
                <w:sz w:val="20"/>
                <w:szCs w:val="20"/>
              </w:rPr>
            </w:pPr>
            <w:r w:rsidRPr="004D0F3A">
              <w:rPr>
                <w:rFonts w:ascii="Myriad Pro" w:hAnsi="Myriad Pro" w:cs="Calibri"/>
                <w:sz w:val="20"/>
                <w:szCs w:val="20"/>
              </w:rPr>
              <w:lastRenderedPageBreak/>
              <w:t>1.2</w:t>
            </w:r>
          </w:p>
        </w:tc>
        <w:tc>
          <w:tcPr>
            <w:tcW w:w="2185" w:type="pct"/>
            <w:shd w:val="clear" w:color="auto" w:fill="auto"/>
            <w:vAlign w:val="center"/>
            <w:hideMark/>
          </w:tcPr>
          <w:p w14:paraId="1AF7311E" w14:textId="77777777" w:rsidR="00311C15" w:rsidRPr="004D0F3A" w:rsidRDefault="00311C15" w:rsidP="005D1E13">
            <w:pPr>
              <w:spacing w:after="0" w:line="240" w:lineRule="auto"/>
              <w:ind w:left="-57" w:right="-57"/>
              <w:rPr>
                <w:rFonts w:ascii="Myriad Pro" w:hAnsi="Myriad Pro" w:cs="Calibri"/>
                <w:sz w:val="20"/>
                <w:szCs w:val="20"/>
              </w:rPr>
            </w:pPr>
            <w:r w:rsidRPr="004D0F3A">
              <w:rPr>
                <w:rFonts w:ascii="Myriad Pro" w:hAnsi="Myriad Pro" w:cs="Calibri"/>
                <w:sz w:val="20"/>
                <w:szCs w:val="20"/>
              </w:rPr>
              <w:t>Размер расходов, связанных с осуществлением технологического присоединения энергопринимающих устройств максимальной мощностью, не превышающей 150 кВт включительно</w:t>
            </w:r>
          </w:p>
        </w:tc>
        <w:tc>
          <w:tcPr>
            <w:tcW w:w="994" w:type="pct"/>
            <w:shd w:val="clear" w:color="auto" w:fill="auto"/>
            <w:noWrap/>
            <w:vAlign w:val="center"/>
            <w:hideMark/>
          </w:tcPr>
          <w:p w14:paraId="18241A0D" w14:textId="77777777" w:rsidR="00311C15" w:rsidRPr="004D0F3A" w:rsidRDefault="00311C15" w:rsidP="005D1E13">
            <w:pPr>
              <w:spacing w:after="0" w:line="240" w:lineRule="auto"/>
              <w:ind w:left="-57" w:right="-57"/>
              <w:jc w:val="center"/>
              <w:rPr>
                <w:rFonts w:ascii="Myriad Pro" w:hAnsi="Myriad Pro" w:cs="Calibri"/>
                <w:sz w:val="20"/>
                <w:szCs w:val="20"/>
              </w:rPr>
            </w:pPr>
            <w:r w:rsidRPr="004D0F3A">
              <w:rPr>
                <w:rFonts w:ascii="Myriad Pro" w:hAnsi="Myriad Pro" w:cs="Calibri"/>
                <w:sz w:val="20"/>
                <w:szCs w:val="20"/>
              </w:rPr>
              <w:t>7 332,75</w:t>
            </w:r>
          </w:p>
        </w:tc>
        <w:tc>
          <w:tcPr>
            <w:tcW w:w="865" w:type="pct"/>
            <w:vAlign w:val="center"/>
          </w:tcPr>
          <w:p w14:paraId="3C082982" w14:textId="77777777" w:rsidR="00311C15" w:rsidRPr="004D0F3A" w:rsidRDefault="00311C15" w:rsidP="005D1E13">
            <w:pPr>
              <w:spacing w:after="0" w:line="240" w:lineRule="auto"/>
              <w:ind w:left="-57" w:right="-57"/>
              <w:jc w:val="center"/>
              <w:rPr>
                <w:rFonts w:ascii="Myriad Pro" w:hAnsi="Myriad Pro" w:cs="Calibri"/>
                <w:sz w:val="20"/>
                <w:szCs w:val="20"/>
              </w:rPr>
            </w:pPr>
            <w:r w:rsidRPr="004D0F3A">
              <w:rPr>
                <w:rFonts w:ascii="Myriad Pro" w:hAnsi="Myriad Pro" w:cs="Calibri"/>
                <w:sz w:val="20"/>
                <w:szCs w:val="20"/>
              </w:rPr>
              <w:t>6 525,24</w:t>
            </w:r>
          </w:p>
        </w:tc>
        <w:tc>
          <w:tcPr>
            <w:tcW w:w="671" w:type="pct"/>
            <w:vAlign w:val="center"/>
          </w:tcPr>
          <w:p w14:paraId="202D3054" w14:textId="77777777" w:rsidR="00311C15" w:rsidRPr="004D0F3A" w:rsidRDefault="00311C15" w:rsidP="005D1E13">
            <w:pPr>
              <w:spacing w:after="0" w:line="240" w:lineRule="auto"/>
              <w:ind w:left="-57" w:right="-57"/>
              <w:jc w:val="center"/>
              <w:rPr>
                <w:rFonts w:ascii="Myriad Pro" w:hAnsi="Myriad Pro" w:cs="Calibri"/>
                <w:sz w:val="20"/>
                <w:szCs w:val="20"/>
              </w:rPr>
            </w:pPr>
            <w:r w:rsidRPr="004D0F3A">
              <w:rPr>
                <w:rFonts w:ascii="Myriad Pro" w:hAnsi="Myriad Pro" w:cs="Calibri"/>
                <w:sz w:val="20"/>
                <w:szCs w:val="20"/>
              </w:rPr>
              <w:t>-807,51</w:t>
            </w:r>
          </w:p>
        </w:tc>
      </w:tr>
      <w:tr w:rsidR="00311C15" w:rsidRPr="004D0F3A" w14:paraId="0780ABDF" w14:textId="77777777" w:rsidTr="005D1E13">
        <w:trPr>
          <w:trHeight w:val="20"/>
          <w:jc w:val="center"/>
        </w:trPr>
        <w:tc>
          <w:tcPr>
            <w:tcW w:w="284" w:type="pct"/>
            <w:shd w:val="clear" w:color="auto" w:fill="D6E3BC" w:themeFill="accent3" w:themeFillTint="66"/>
            <w:noWrap/>
            <w:vAlign w:val="center"/>
            <w:hideMark/>
          </w:tcPr>
          <w:p w14:paraId="2522EB70" w14:textId="77777777" w:rsidR="00311C15" w:rsidRPr="004D0F3A" w:rsidRDefault="00311C15" w:rsidP="005D1E13">
            <w:pPr>
              <w:spacing w:after="0" w:line="240" w:lineRule="auto"/>
              <w:ind w:left="-57" w:right="-57"/>
              <w:rPr>
                <w:rFonts w:ascii="Myriad Pro" w:hAnsi="Myriad Pro" w:cs="Calibri"/>
                <w:sz w:val="20"/>
                <w:szCs w:val="20"/>
              </w:rPr>
            </w:pPr>
            <w:r w:rsidRPr="004D0F3A">
              <w:rPr>
                <w:rFonts w:ascii="Myriad Pro" w:hAnsi="Myriad Pro" w:cs="Calibri"/>
                <w:sz w:val="20"/>
                <w:szCs w:val="20"/>
              </w:rPr>
              <w:t>1.3</w:t>
            </w:r>
          </w:p>
        </w:tc>
        <w:tc>
          <w:tcPr>
            <w:tcW w:w="2185" w:type="pct"/>
            <w:shd w:val="clear" w:color="auto" w:fill="D6E3BC" w:themeFill="accent3" w:themeFillTint="66"/>
            <w:vAlign w:val="center"/>
            <w:hideMark/>
          </w:tcPr>
          <w:p w14:paraId="47AEEB93" w14:textId="77777777" w:rsidR="00311C15" w:rsidRPr="004D0F3A" w:rsidRDefault="00311C15" w:rsidP="005D1E13">
            <w:pPr>
              <w:spacing w:after="0" w:line="240" w:lineRule="auto"/>
              <w:ind w:left="-57" w:right="-57"/>
              <w:rPr>
                <w:rFonts w:ascii="Myriad Pro" w:hAnsi="Myriad Pro" w:cs="Calibri"/>
                <w:sz w:val="20"/>
                <w:szCs w:val="20"/>
              </w:rPr>
            </w:pPr>
            <w:r w:rsidRPr="004D0F3A">
              <w:rPr>
                <w:rFonts w:ascii="Myriad Pro" w:hAnsi="Myriad Pro" w:cs="Calibri"/>
                <w:sz w:val="20"/>
                <w:szCs w:val="20"/>
              </w:rPr>
              <w:t>Итого:</w:t>
            </w:r>
          </w:p>
        </w:tc>
        <w:tc>
          <w:tcPr>
            <w:tcW w:w="994" w:type="pct"/>
            <w:shd w:val="clear" w:color="auto" w:fill="D6E3BC" w:themeFill="accent3" w:themeFillTint="66"/>
            <w:noWrap/>
            <w:vAlign w:val="center"/>
            <w:hideMark/>
          </w:tcPr>
          <w:p w14:paraId="1C903B1C" w14:textId="77777777" w:rsidR="00311C15" w:rsidRPr="004D0F3A" w:rsidRDefault="00311C15" w:rsidP="005D1E13">
            <w:pPr>
              <w:spacing w:after="0" w:line="240" w:lineRule="auto"/>
              <w:ind w:left="-57" w:right="-57"/>
              <w:jc w:val="center"/>
              <w:rPr>
                <w:rFonts w:ascii="Myriad Pro" w:hAnsi="Myriad Pro" w:cs="Calibri"/>
                <w:sz w:val="20"/>
                <w:szCs w:val="20"/>
              </w:rPr>
            </w:pPr>
            <w:r w:rsidRPr="004D0F3A">
              <w:rPr>
                <w:rFonts w:ascii="Myriad Pro" w:hAnsi="Myriad Pro" w:cs="Calibri"/>
                <w:sz w:val="20"/>
                <w:szCs w:val="20"/>
              </w:rPr>
              <w:t>53 117,68</w:t>
            </w:r>
          </w:p>
        </w:tc>
        <w:tc>
          <w:tcPr>
            <w:tcW w:w="865" w:type="pct"/>
            <w:shd w:val="clear" w:color="auto" w:fill="D6E3BC" w:themeFill="accent3" w:themeFillTint="66"/>
            <w:vAlign w:val="center"/>
          </w:tcPr>
          <w:p w14:paraId="64387517" w14:textId="77777777" w:rsidR="00311C15" w:rsidRPr="004D0F3A" w:rsidRDefault="00311C15" w:rsidP="005D1E13">
            <w:pPr>
              <w:spacing w:after="0" w:line="240" w:lineRule="auto"/>
              <w:ind w:left="-57" w:right="-57"/>
              <w:jc w:val="center"/>
              <w:rPr>
                <w:rFonts w:ascii="Myriad Pro" w:hAnsi="Myriad Pro" w:cs="Calibri"/>
                <w:sz w:val="20"/>
                <w:szCs w:val="20"/>
              </w:rPr>
            </w:pPr>
            <w:r w:rsidRPr="004D0F3A">
              <w:rPr>
                <w:rFonts w:ascii="Myriad Pro" w:hAnsi="Myriad Pro" w:cs="Calibri"/>
                <w:sz w:val="20"/>
                <w:szCs w:val="20"/>
              </w:rPr>
              <w:t>97 699,97</w:t>
            </w:r>
          </w:p>
        </w:tc>
        <w:tc>
          <w:tcPr>
            <w:tcW w:w="671" w:type="pct"/>
            <w:shd w:val="clear" w:color="auto" w:fill="D6E3BC" w:themeFill="accent3" w:themeFillTint="66"/>
            <w:vAlign w:val="center"/>
          </w:tcPr>
          <w:p w14:paraId="64F0DDFA" w14:textId="77777777" w:rsidR="00311C15" w:rsidRPr="004D0F3A" w:rsidRDefault="00311C15" w:rsidP="005D1E13">
            <w:pPr>
              <w:spacing w:after="0" w:line="240" w:lineRule="auto"/>
              <w:ind w:left="-57" w:right="-57"/>
              <w:jc w:val="center"/>
              <w:rPr>
                <w:rFonts w:ascii="Myriad Pro" w:hAnsi="Myriad Pro" w:cs="Calibri"/>
                <w:sz w:val="20"/>
                <w:szCs w:val="20"/>
              </w:rPr>
            </w:pPr>
            <w:r w:rsidRPr="004D0F3A">
              <w:rPr>
                <w:rFonts w:ascii="Myriad Pro" w:hAnsi="Myriad Pro" w:cs="Calibri"/>
                <w:sz w:val="20"/>
                <w:szCs w:val="20"/>
              </w:rPr>
              <w:t>44 582,29</w:t>
            </w:r>
          </w:p>
        </w:tc>
      </w:tr>
    </w:tbl>
    <w:p w14:paraId="6E4E3AA3" w14:textId="77777777" w:rsidR="00311C15" w:rsidRPr="004D0F3A" w:rsidRDefault="00311C15" w:rsidP="005D1E13">
      <w:pPr>
        <w:pStyle w:val="2f4"/>
      </w:pPr>
      <w:r w:rsidRPr="004D0F3A">
        <w:t>Сводные результаты анализа неподконтрольных расходов на 2018 год представлены в таблице.</w:t>
      </w:r>
    </w:p>
    <w:p w14:paraId="4A2C7AFF" w14:textId="77777777" w:rsidR="00311C15" w:rsidRPr="004D0F3A" w:rsidRDefault="00311C15" w:rsidP="00311C15">
      <w:pPr>
        <w:spacing w:line="336" w:lineRule="auto"/>
        <w:contextualSpacing/>
        <w:jc w:val="both"/>
        <w:rPr>
          <w:rFonts w:ascii="Myriad Pro" w:hAnsi="Myriad Pro"/>
        </w:rPr>
      </w:pPr>
    </w:p>
    <w:p w14:paraId="2777652D" w14:textId="77777777" w:rsidR="00311C15" w:rsidRPr="004D0F3A" w:rsidRDefault="00311C15" w:rsidP="00311C15">
      <w:pPr>
        <w:spacing w:line="336" w:lineRule="auto"/>
        <w:contextualSpacing/>
        <w:jc w:val="both"/>
        <w:rPr>
          <w:rFonts w:ascii="Myriad Pro" w:hAnsi="Myriad Pro"/>
        </w:rPr>
        <w:sectPr w:rsidR="00311C15" w:rsidRPr="004D0F3A" w:rsidSect="00014C5D">
          <w:pgSz w:w="11906" w:h="16838"/>
          <w:pgMar w:top="1134" w:right="851" w:bottom="1134" w:left="1701" w:header="709" w:footer="709" w:gutter="0"/>
          <w:cols w:space="708"/>
          <w:docGrid w:linePitch="360"/>
        </w:sectPr>
      </w:pPr>
    </w:p>
    <w:tbl>
      <w:tblPr>
        <w:tblW w:w="5000" w:type="pct"/>
        <w:jc w:val="center"/>
        <w:tblLayout w:type="fixed"/>
        <w:tblLook w:val="04A0" w:firstRow="1" w:lastRow="0" w:firstColumn="1" w:lastColumn="0" w:noHBand="0" w:noVBand="1"/>
      </w:tblPr>
      <w:tblGrid>
        <w:gridCol w:w="840"/>
        <w:gridCol w:w="3750"/>
        <w:gridCol w:w="1452"/>
        <w:gridCol w:w="1440"/>
        <w:gridCol w:w="1440"/>
        <w:gridCol w:w="1582"/>
        <w:gridCol w:w="1440"/>
        <w:gridCol w:w="1437"/>
        <w:gridCol w:w="1405"/>
      </w:tblGrid>
      <w:tr w:rsidR="00311C15" w:rsidRPr="004D0F3A" w14:paraId="36CBCBB9" w14:textId="77777777" w:rsidTr="005D1E13">
        <w:trPr>
          <w:trHeight w:val="309"/>
          <w:jc w:val="center"/>
        </w:trPr>
        <w:tc>
          <w:tcPr>
            <w:tcW w:w="28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712F57" w14:textId="77777777" w:rsidR="00311C15" w:rsidRPr="004D0F3A" w:rsidRDefault="002E6DB4" w:rsidP="005D1E13">
            <w:pPr>
              <w:spacing w:after="0" w:line="240" w:lineRule="auto"/>
              <w:ind w:left="-57" w:right="-57"/>
              <w:rPr>
                <w:rFonts w:ascii="Myriad Pro" w:eastAsia="Calibri" w:hAnsi="Myriad Pro"/>
                <w:b/>
                <w:bCs/>
                <w:color w:val="FFFFFF" w:themeColor="background1"/>
                <w:sz w:val="20"/>
                <w:szCs w:val="20"/>
              </w:rPr>
            </w:pPr>
            <w:r w:rsidRPr="004D0F3A">
              <w:rPr>
                <w:rFonts w:ascii="Myriad Pro" w:eastAsia="Calibri" w:hAnsi="Myriad Pro"/>
                <w:b/>
                <w:bCs/>
                <w:color w:val="FFFFFF" w:themeColor="background1"/>
                <w:sz w:val="20"/>
                <w:szCs w:val="20"/>
              </w:rPr>
              <w:lastRenderedPageBreak/>
              <w:t>№ </w:t>
            </w:r>
            <w:r w:rsidR="00311C15" w:rsidRPr="004D0F3A">
              <w:rPr>
                <w:rFonts w:ascii="Myriad Pro" w:eastAsia="Calibri" w:hAnsi="Myriad Pro"/>
                <w:b/>
                <w:bCs/>
                <w:color w:val="FFFFFF" w:themeColor="background1"/>
                <w:sz w:val="20"/>
                <w:szCs w:val="20"/>
              </w:rPr>
              <w:t>п/п</w:t>
            </w:r>
          </w:p>
        </w:tc>
        <w:tc>
          <w:tcPr>
            <w:tcW w:w="126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31D4BA" w14:textId="77777777" w:rsidR="00311C15" w:rsidRPr="004D0F3A" w:rsidRDefault="00311C15" w:rsidP="005D1E13">
            <w:pPr>
              <w:spacing w:after="0" w:line="240" w:lineRule="auto"/>
              <w:ind w:left="-57" w:right="-57"/>
              <w:jc w:val="center"/>
              <w:rPr>
                <w:rFonts w:ascii="Myriad Pro" w:eastAsia="Calibri" w:hAnsi="Myriad Pro"/>
                <w:b/>
                <w:bCs/>
                <w:color w:val="FFFFFF" w:themeColor="background1"/>
                <w:sz w:val="20"/>
                <w:szCs w:val="20"/>
              </w:rPr>
            </w:pPr>
            <w:r w:rsidRPr="004D0F3A">
              <w:rPr>
                <w:rFonts w:ascii="Myriad Pro" w:eastAsia="Calibri" w:hAnsi="Myriad Pro"/>
                <w:b/>
                <w:bCs/>
                <w:color w:val="FFFFFF" w:themeColor="background1"/>
                <w:sz w:val="20"/>
                <w:szCs w:val="20"/>
              </w:rPr>
              <w:t>Наименование</w:t>
            </w:r>
          </w:p>
        </w:tc>
        <w:tc>
          <w:tcPr>
            <w:tcW w:w="978"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9BABF49" w14:textId="77777777" w:rsidR="00311C15" w:rsidRPr="004D0F3A" w:rsidRDefault="00311C15" w:rsidP="005D1E13">
            <w:pPr>
              <w:spacing w:after="0" w:line="240" w:lineRule="auto"/>
              <w:ind w:left="-57" w:right="-57"/>
              <w:jc w:val="center"/>
              <w:rPr>
                <w:rFonts w:ascii="Myriad Pro" w:eastAsia="Calibri" w:hAnsi="Myriad Pro"/>
                <w:b/>
                <w:bCs/>
                <w:color w:val="FFFFFF" w:themeColor="background1"/>
                <w:sz w:val="20"/>
                <w:szCs w:val="20"/>
              </w:rPr>
            </w:pPr>
            <w:r w:rsidRPr="004D0F3A">
              <w:rPr>
                <w:rFonts w:ascii="Myriad Pro" w:eastAsia="Calibri" w:hAnsi="Myriad Pro"/>
                <w:b/>
                <w:bCs/>
                <w:color w:val="FFFFFF" w:themeColor="background1"/>
                <w:sz w:val="20"/>
                <w:szCs w:val="20"/>
              </w:rPr>
              <w:t>2016 год</w:t>
            </w:r>
          </w:p>
        </w:tc>
        <w:tc>
          <w:tcPr>
            <w:tcW w:w="1022"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C491395" w14:textId="77777777" w:rsidR="00311C15" w:rsidRPr="004D0F3A" w:rsidRDefault="00311C15" w:rsidP="005D1E13">
            <w:pPr>
              <w:spacing w:after="0" w:line="240" w:lineRule="auto"/>
              <w:ind w:left="-57" w:right="-57"/>
              <w:jc w:val="center"/>
              <w:rPr>
                <w:rFonts w:ascii="Myriad Pro" w:eastAsia="Calibri" w:hAnsi="Myriad Pro"/>
                <w:b/>
                <w:bCs/>
                <w:color w:val="FFFFFF" w:themeColor="background1"/>
                <w:sz w:val="20"/>
                <w:szCs w:val="20"/>
              </w:rPr>
            </w:pPr>
            <w:r w:rsidRPr="004D0F3A">
              <w:rPr>
                <w:rFonts w:ascii="Myriad Pro" w:eastAsia="Calibri" w:hAnsi="Myriad Pro"/>
                <w:b/>
                <w:bCs/>
                <w:color w:val="FFFFFF" w:themeColor="background1"/>
                <w:sz w:val="20"/>
                <w:szCs w:val="20"/>
              </w:rPr>
              <w:t>2018 год</w:t>
            </w:r>
          </w:p>
        </w:tc>
        <w:tc>
          <w:tcPr>
            <w:tcW w:w="1448"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A812095" w14:textId="77777777" w:rsidR="00311C15" w:rsidRPr="004D0F3A" w:rsidRDefault="00311C15" w:rsidP="005D1E13">
            <w:pPr>
              <w:spacing w:after="0" w:line="240" w:lineRule="auto"/>
              <w:ind w:left="-57" w:right="-57"/>
              <w:jc w:val="center"/>
              <w:rPr>
                <w:rFonts w:ascii="Myriad Pro" w:eastAsia="Calibri" w:hAnsi="Myriad Pro"/>
                <w:b/>
                <w:bCs/>
                <w:color w:val="FFFFFF" w:themeColor="background1"/>
                <w:sz w:val="20"/>
                <w:szCs w:val="20"/>
              </w:rPr>
            </w:pPr>
            <w:r w:rsidRPr="004D0F3A">
              <w:rPr>
                <w:rFonts w:ascii="Myriad Pro" w:eastAsia="Calibri" w:hAnsi="Myriad Pro"/>
                <w:b/>
                <w:bCs/>
                <w:color w:val="FFFFFF" w:themeColor="background1"/>
                <w:sz w:val="20"/>
                <w:szCs w:val="20"/>
              </w:rPr>
              <w:t>2018 год Исполнитель, тыс. руб.</w:t>
            </w:r>
          </w:p>
        </w:tc>
      </w:tr>
      <w:tr w:rsidR="00311C15" w:rsidRPr="004D0F3A" w14:paraId="0F6C6489" w14:textId="77777777" w:rsidTr="005D1E13">
        <w:trPr>
          <w:trHeight w:val="1219"/>
          <w:jc w:val="center"/>
        </w:trPr>
        <w:tc>
          <w:tcPr>
            <w:tcW w:w="28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5338A5" w14:textId="77777777" w:rsidR="00311C15" w:rsidRPr="004D0F3A" w:rsidRDefault="00311C15" w:rsidP="005D1E13">
            <w:pPr>
              <w:spacing w:after="0" w:line="240" w:lineRule="auto"/>
              <w:ind w:left="-57" w:right="-57"/>
              <w:rPr>
                <w:rFonts w:ascii="Myriad Pro" w:eastAsia="Calibri" w:hAnsi="Myriad Pro"/>
                <w:b/>
                <w:bCs/>
                <w:color w:val="FFFFFF" w:themeColor="background1"/>
                <w:sz w:val="20"/>
                <w:szCs w:val="20"/>
              </w:rPr>
            </w:pPr>
          </w:p>
        </w:tc>
        <w:tc>
          <w:tcPr>
            <w:tcW w:w="126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B0F3DF" w14:textId="77777777" w:rsidR="00311C15" w:rsidRPr="004D0F3A" w:rsidRDefault="00311C15" w:rsidP="005D1E13">
            <w:pPr>
              <w:spacing w:after="0" w:line="240" w:lineRule="auto"/>
              <w:ind w:left="-57" w:right="-57"/>
              <w:rPr>
                <w:rFonts w:ascii="Myriad Pro" w:eastAsia="Calibri" w:hAnsi="Myriad Pro"/>
                <w:b/>
                <w:bCs/>
                <w:color w:val="FFFFFF" w:themeColor="background1"/>
                <w:sz w:val="20"/>
                <w:szCs w:val="20"/>
              </w:rPr>
            </w:pPr>
          </w:p>
        </w:tc>
        <w:tc>
          <w:tcPr>
            <w:tcW w:w="4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1889B5D" w14:textId="77777777" w:rsidR="00311C15" w:rsidRPr="004D0F3A" w:rsidRDefault="00311C15" w:rsidP="005D1E13">
            <w:pPr>
              <w:spacing w:after="0" w:line="240" w:lineRule="auto"/>
              <w:ind w:left="-57" w:right="-57"/>
              <w:jc w:val="center"/>
              <w:rPr>
                <w:rFonts w:ascii="Myriad Pro" w:eastAsia="Calibri" w:hAnsi="Myriad Pro"/>
                <w:b/>
                <w:bCs/>
                <w:color w:val="FFFFFF" w:themeColor="background1"/>
                <w:sz w:val="20"/>
                <w:szCs w:val="20"/>
              </w:rPr>
            </w:pPr>
            <w:r w:rsidRPr="004D0F3A">
              <w:rPr>
                <w:rFonts w:ascii="Myriad Pro" w:eastAsia="Calibri" w:hAnsi="Myriad Pro"/>
                <w:b/>
                <w:bCs/>
                <w:color w:val="FFFFFF" w:themeColor="background1"/>
                <w:sz w:val="20"/>
                <w:szCs w:val="20"/>
              </w:rPr>
              <w:t>Факт по данным Филиала,</w:t>
            </w:r>
          </w:p>
          <w:p w14:paraId="10BD011A" w14:textId="77777777" w:rsidR="00311C15" w:rsidRPr="004D0F3A" w:rsidRDefault="00311C15" w:rsidP="005D1E13">
            <w:pPr>
              <w:spacing w:after="0" w:line="240" w:lineRule="auto"/>
              <w:ind w:left="-57" w:right="-57"/>
              <w:jc w:val="center"/>
              <w:rPr>
                <w:rFonts w:ascii="Myriad Pro" w:eastAsia="Calibri" w:hAnsi="Myriad Pro"/>
                <w:b/>
                <w:bCs/>
                <w:color w:val="FFFFFF" w:themeColor="background1"/>
                <w:sz w:val="20"/>
                <w:szCs w:val="20"/>
              </w:rPr>
            </w:pPr>
            <w:r w:rsidRPr="004D0F3A">
              <w:rPr>
                <w:rFonts w:ascii="Myriad Pro" w:eastAsia="Calibri" w:hAnsi="Myriad Pro"/>
                <w:b/>
                <w:bCs/>
                <w:color w:val="FFFFFF" w:themeColor="background1"/>
                <w:sz w:val="20"/>
                <w:szCs w:val="20"/>
              </w:rPr>
              <w:t>тыс. руб.</w:t>
            </w:r>
          </w:p>
        </w:tc>
        <w:tc>
          <w:tcPr>
            <w:tcW w:w="4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DDFEC68" w14:textId="77777777" w:rsidR="00311C15" w:rsidRPr="004D0F3A" w:rsidRDefault="00311C15" w:rsidP="005D1E13">
            <w:pPr>
              <w:spacing w:after="0" w:line="240" w:lineRule="auto"/>
              <w:ind w:left="-57" w:right="-57"/>
              <w:jc w:val="center"/>
              <w:rPr>
                <w:rFonts w:ascii="Myriad Pro" w:eastAsia="Calibri" w:hAnsi="Myriad Pro"/>
                <w:b/>
                <w:bCs/>
                <w:color w:val="FFFFFF" w:themeColor="background1"/>
                <w:sz w:val="20"/>
                <w:szCs w:val="20"/>
              </w:rPr>
            </w:pPr>
            <w:r w:rsidRPr="004D0F3A">
              <w:rPr>
                <w:rFonts w:ascii="Myriad Pro" w:eastAsia="Calibri" w:hAnsi="Myriad Pro"/>
                <w:b/>
                <w:bCs/>
                <w:color w:val="FFFFFF" w:themeColor="background1"/>
                <w:sz w:val="20"/>
                <w:szCs w:val="20"/>
              </w:rPr>
              <w:t>Факт по экспертизе РСТ РБ, тыс. руб.</w:t>
            </w:r>
          </w:p>
        </w:tc>
        <w:tc>
          <w:tcPr>
            <w:tcW w:w="4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7D20D4" w14:textId="77777777" w:rsidR="00311C15" w:rsidRPr="004D0F3A" w:rsidRDefault="00311C15" w:rsidP="005D1E13">
            <w:pPr>
              <w:spacing w:after="0" w:line="240" w:lineRule="auto"/>
              <w:ind w:left="-57" w:right="-57"/>
              <w:jc w:val="center"/>
              <w:rPr>
                <w:rFonts w:ascii="Myriad Pro" w:eastAsia="Calibri" w:hAnsi="Myriad Pro"/>
                <w:b/>
                <w:bCs/>
                <w:color w:val="FFFFFF" w:themeColor="background1"/>
                <w:sz w:val="20"/>
                <w:szCs w:val="20"/>
              </w:rPr>
            </w:pPr>
            <w:r w:rsidRPr="004D0F3A">
              <w:rPr>
                <w:rFonts w:ascii="Myriad Pro" w:eastAsia="Calibri" w:hAnsi="Myriad Pro"/>
                <w:b/>
                <w:bCs/>
                <w:color w:val="FFFFFF" w:themeColor="background1"/>
                <w:sz w:val="20"/>
                <w:szCs w:val="20"/>
              </w:rPr>
              <w:t>Заявлено Филиалом,</w:t>
            </w:r>
          </w:p>
          <w:p w14:paraId="2561570F" w14:textId="77777777" w:rsidR="00311C15" w:rsidRPr="004D0F3A" w:rsidRDefault="00311C15" w:rsidP="005D1E13">
            <w:pPr>
              <w:spacing w:after="0" w:line="240" w:lineRule="auto"/>
              <w:ind w:left="-57" w:right="-57"/>
              <w:jc w:val="center"/>
              <w:rPr>
                <w:rFonts w:ascii="Myriad Pro" w:eastAsia="Calibri" w:hAnsi="Myriad Pro"/>
                <w:b/>
                <w:bCs/>
                <w:color w:val="FFFFFF" w:themeColor="background1"/>
                <w:sz w:val="20"/>
                <w:szCs w:val="20"/>
              </w:rPr>
            </w:pPr>
            <w:r w:rsidRPr="004D0F3A">
              <w:rPr>
                <w:rFonts w:ascii="Myriad Pro" w:eastAsia="Calibri" w:hAnsi="Myriad Pro"/>
                <w:b/>
                <w:bCs/>
                <w:color w:val="FFFFFF" w:themeColor="background1"/>
                <w:sz w:val="20"/>
                <w:szCs w:val="20"/>
              </w:rPr>
              <w:t>тыс. руб.</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559F76" w14:textId="77777777" w:rsidR="00311C15" w:rsidRPr="004D0F3A" w:rsidRDefault="00311C15" w:rsidP="005D1E13">
            <w:pPr>
              <w:spacing w:after="0" w:line="240" w:lineRule="auto"/>
              <w:ind w:left="-57" w:right="-57"/>
              <w:jc w:val="center"/>
              <w:rPr>
                <w:rFonts w:ascii="Myriad Pro" w:eastAsia="Calibri" w:hAnsi="Myriad Pro"/>
                <w:b/>
                <w:bCs/>
                <w:color w:val="FFFFFF" w:themeColor="background1"/>
                <w:sz w:val="20"/>
                <w:szCs w:val="20"/>
              </w:rPr>
            </w:pPr>
            <w:r w:rsidRPr="004D0F3A">
              <w:rPr>
                <w:rFonts w:ascii="Myriad Pro" w:eastAsia="Calibri" w:hAnsi="Myriad Pro"/>
                <w:b/>
                <w:bCs/>
                <w:color w:val="FFFFFF" w:themeColor="background1"/>
                <w:sz w:val="20"/>
                <w:szCs w:val="20"/>
              </w:rPr>
              <w:t>ТБР, тыс. руб.</w:t>
            </w:r>
          </w:p>
        </w:tc>
        <w:tc>
          <w:tcPr>
            <w:tcW w:w="4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9D33082" w14:textId="77777777" w:rsidR="00311C15" w:rsidRPr="004D0F3A" w:rsidRDefault="00311C15" w:rsidP="005D1E13">
            <w:pPr>
              <w:spacing w:after="0" w:line="240" w:lineRule="auto"/>
              <w:ind w:left="-57" w:right="-57"/>
              <w:jc w:val="center"/>
              <w:rPr>
                <w:rFonts w:ascii="Myriad Pro" w:eastAsia="Calibri" w:hAnsi="Myriad Pro"/>
                <w:b/>
                <w:bCs/>
                <w:color w:val="FFFFFF" w:themeColor="background1"/>
                <w:sz w:val="20"/>
                <w:szCs w:val="20"/>
              </w:rPr>
            </w:pPr>
            <w:r w:rsidRPr="004D0F3A">
              <w:rPr>
                <w:rFonts w:ascii="Myriad Pro" w:hAnsi="Myriad Pro" w:cs="Arial"/>
                <w:b/>
                <w:bCs/>
                <w:color w:val="FFFFFF" w:themeColor="background1"/>
                <w:sz w:val="20"/>
                <w:szCs w:val="20"/>
              </w:rPr>
              <w:t>по методу ЭОР</w:t>
            </w:r>
          </w:p>
        </w:tc>
        <w:tc>
          <w:tcPr>
            <w:tcW w:w="4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5F8BF5F" w14:textId="77777777" w:rsidR="00311C15" w:rsidRPr="004D0F3A" w:rsidRDefault="00311C15" w:rsidP="005D1E13">
            <w:pPr>
              <w:spacing w:after="0" w:line="240" w:lineRule="auto"/>
              <w:ind w:left="-57" w:right="-57"/>
              <w:jc w:val="center"/>
              <w:rPr>
                <w:rFonts w:ascii="Myriad Pro" w:eastAsia="Calibri" w:hAnsi="Myriad Pro"/>
                <w:b/>
                <w:bCs/>
                <w:color w:val="FFFFFF" w:themeColor="background1"/>
                <w:sz w:val="20"/>
                <w:szCs w:val="20"/>
              </w:rPr>
            </w:pPr>
            <w:r w:rsidRPr="004D0F3A">
              <w:rPr>
                <w:rFonts w:ascii="Myriad Pro" w:eastAsia="Calibri" w:hAnsi="Myriad Pro"/>
                <w:b/>
                <w:bCs/>
                <w:color w:val="FFFFFF" w:themeColor="background1"/>
                <w:sz w:val="20"/>
                <w:szCs w:val="20"/>
              </w:rPr>
              <w:t>в т.ч.  расходы недоучтенные РСТ РБ "+" (гр.8- гр.7)</w:t>
            </w:r>
          </w:p>
        </w:tc>
        <w:tc>
          <w:tcPr>
            <w:tcW w:w="4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2D278AC" w14:textId="77777777" w:rsidR="00311C15" w:rsidRPr="004D0F3A" w:rsidRDefault="00311C15" w:rsidP="005D1E13">
            <w:pPr>
              <w:spacing w:after="0" w:line="240" w:lineRule="auto"/>
              <w:ind w:left="-57" w:right="-57"/>
              <w:jc w:val="center"/>
              <w:rPr>
                <w:rFonts w:ascii="Myriad Pro" w:eastAsia="Calibri" w:hAnsi="Myriad Pro"/>
                <w:b/>
                <w:bCs/>
                <w:color w:val="FFFFFF" w:themeColor="background1"/>
                <w:sz w:val="20"/>
                <w:szCs w:val="20"/>
              </w:rPr>
            </w:pPr>
            <w:r w:rsidRPr="004D0F3A">
              <w:rPr>
                <w:rFonts w:ascii="Myriad Pro" w:eastAsia="Calibri" w:hAnsi="Myriad Pro"/>
                <w:b/>
                <w:bCs/>
                <w:color w:val="FFFFFF" w:themeColor="background1"/>
                <w:sz w:val="20"/>
                <w:szCs w:val="20"/>
              </w:rPr>
              <w:t>Требующие дополнительного обоснования "-" (гр.8- гр.7)</w:t>
            </w:r>
          </w:p>
        </w:tc>
      </w:tr>
      <w:tr w:rsidR="00311C15" w:rsidRPr="004D0F3A" w14:paraId="1A4165BE" w14:textId="77777777" w:rsidTr="005D1E13">
        <w:trPr>
          <w:trHeight w:val="208"/>
          <w:jc w:val="center"/>
        </w:trPr>
        <w:tc>
          <w:tcPr>
            <w:tcW w:w="2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C598D99" w14:textId="77777777" w:rsidR="00311C15" w:rsidRPr="004D0F3A" w:rsidRDefault="00311C15" w:rsidP="005D1E13">
            <w:pPr>
              <w:spacing w:after="0" w:line="240" w:lineRule="auto"/>
              <w:ind w:left="-57" w:right="-57"/>
              <w:jc w:val="center"/>
              <w:rPr>
                <w:rFonts w:ascii="Myriad Pro" w:eastAsia="Calibri" w:hAnsi="Myriad Pro"/>
                <w:b/>
                <w:bCs/>
                <w:color w:val="FFFFFF" w:themeColor="background1"/>
                <w:sz w:val="20"/>
                <w:szCs w:val="20"/>
              </w:rPr>
            </w:pPr>
            <w:r w:rsidRPr="004D0F3A">
              <w:rPr>
                <w:rFonts w:ascii="Myriad Pro" w:eastAsia="Calibri" w:hAnsi="Myriad Pro"/>
                <w:b/>
                <w:bCs/>
                <w:color w:val="FFFFFF" w:themeColor="background1"/>
                <w:sz w:val="20"/>
                <w:szCs w:val="20"/>
              </w:rPr>
              <w:t>1</w:t>
            </w:r>
          </w:p>
        </w:tc>
        <w:tc>
          <w:tcPr>
            <w:tcW w:w="12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299F868" w14:textId="77777777" w:rsidR="00311C15" w:rsidRPr="004D0F3A" w:rsidRDefault="00311C15" w:rsidP="005D1E13">
            <w:pPr>
              <w:spacing w:after="0" w:line="240" w:lineRule="auto"/>
              <w:ind w:left="-57" w:right="-57"/>
              <w:jc w:val="center"/>
              <w:rPr>
                <w:rFonts w:ascii="Myriad Pro" w:eastAsia="Calibri" w:hAnsi="Myriad Pro"/>
                <w:b/>
                <w:bCs/>
                <w:color w:val="FFFFFF" w:themeColor="background1"/>
                <w:sz w:val="20"/>
                <w:szCs w:val="20"/>
              </w:rPr>
            </w:pPr>
            <w:r w:rsidRPr="004D0F3A">
              <w:rPr>
                <w:rFonts w:ascii="Myriad Pro" w:eastAsia="Calibri" w:hAnsi="Myriad Pro"/>
                <w:b/>
                <w:bCs/>
                <w:color w:val="FFFFFF" w:themeColor="background1"/>
                <w:sz w:val="20"/>
                <w:szCs w:val="20"/>
              </w:rPr>
              <w:t>2</w:t>
            </w:r>
          </w:p>
        </w:tc>
        <w:tc>
          <w:tcPr>
            <w:tcW w:w="4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07DB6EBF" w14:textId="77777777" w:rsidR="00311C15" w:rsidRPr="004D0F3A" w:rsidRDefault="00311C15" w:rsidP="005D1E13">
            <w:pPr>
              <w:spacing w:after="0" w:line="240" w:lineRule="auto"/>
              <w:ind w:left="-57" w:right="-57"/>
              <w:jc w:val="center"/>
              <w:rPr>
                <w:rFonts w:ascii="Myriad Pro" w:eastAsia="Calibri" w:hAnsi="Myriad Pro"/>
                <w:b/>
                <w:bCs/>
                <w:color w:val="FFFFFF" w:themeColor="background1"/>
                <w:sz w:val="20"/>
                <w:szCs w:val="20"/>
              </w:rPr>
            </w:pPr>
            <w:r w:rsidRPr="004D0F3A">
              <w:rPr>
                <w:rFonts w:ascii="Myriad Pro" w:eastAsia="Calibri" w:hAnsi="Myriad Pro"/>
                <w:b/>
                <w:bCs/>
                <w:color w:val="FFFFFF" w:themeColor="background1"/>
                <w:sz w:val="20"/>
                <w:szCs w:val="20"/>
              </w:rPr>
              <w:t>3</w:t>
            </w:r>
          </w:p>
        </w:tc>
        <w:tc>
          <w:tcPr>
            <w:tcW w:w="4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8345B60" w14:textId="77777777" w:rsidR="00311C15" w:rsidRPr="004D0F3A" w:rsidRDefault="00311C15" w:rsidP="005D1E13">
            <w:pPr>
              <w:spacing w:after="0" w:line="240" w:lineRule="auto"/>
              <w:ind w:left="-57" w:right="-57"/>
              <w:jc w:val="center"/>
              <w:rPr>
                <w:rFonts w:ascii="Myriad Pro" w:eastAsia="Calibri" w:hAnsi="Myriad Pro"/>
                <w:b/>
                <w:bCs/>
                <w:color w:val="FFFFFF" w:themeColor="background1"/>
                <w:sz w:val="20"/>
                <w:szCs w:val="20"/>
              </w:rPr>
            </w:pPr>
            <w:r w:rsidRPr="004D0F3A">
              <w:rPr>
                <w:rFonts w:ascii="Myriad Pro" w:eastAsia="Calibri" w:hAnsi="Myriad Pro"/>
                <w:b/>
                <w:bCs/>
                <w:color w:val="FFFFFF" w:themeColor="background1"/>
                <w:sz w:val="20"/>
                <w:szCs w:val="20"/>
              </w:rPr>
              <w:t>4</w:t>
            </w:r>
          </w:p>
        </w:tc>
        <w:tc>
          <w:tcPr>
            <w:tcW w:w="4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BA21803" w14:textId="77777777" w:rsidR="00311C15" w:rsidRPr="004D0F3A" w:rsidRDefault="00311C15" w:rsidP="005D1E13">
            <w:pPr>
              <w:spacing w:after="0" w:line="240" w:lineRule="auto"/>
              <w:ind w:left="-57" w:right="-57"/>
              <w:jc w:val="center"/>
              <w:rPr>
                <w:rFonts w:ascii="Myriad Pro" w:eastAsia="Calibri" w:hAnsi="Myriad Pro"/>
                <w:b/>
                <w:bCs/>
                <w:color w:val="FFFFFF" w:themeColor="background1"/>
                <w:sz w:val="20"/>
                <w:szCs w:val="20"/>
              </w:rPr>
            </w:pPr>
            <w:r w:rsidRPr="004D0F3A">
              <w:rPr>
                <w:rFonts w:ascii="Myriad Pro" w:eastAsia="Calibri" w:hAnsi="Myriad Pro"/>
                <w:b/>
                <w:bCs/>
                <w:color w:val="FFFFFF" w:themeColor="background1"/>
                <w:sz w:val="20"/>
                <w:szCs w:val="20"/>
              </w:rPr>
              <w:t>5</w:t>
            </w:r>
          </w:p>
        </w:tc>
        <w:tc>
          <w:tcPr>
            <w:tcW w:w="5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4801662" w14:textId="77777777" w:rsidR="00311C15" w:rsidRPr="004D0F3A" w:rsidRDefault="00311C15" w:rsidP="005D1E13">
            <w:pPr>
              <w:spacing w:after="0" w:line="240" w:lineRule="auto"/>
              <w:ind w:left="-57" w:right="-57"/>
              <w:jc w:val="center"/>
              <w:rPr>
                <w:rFonts w:ascii="Myriad Pro" w:eastAsia="Calibri" w:hAnsi="Myriad Pro"/>
                <w:b/>
                <w:bCs/>
                <w:color w:val="FFFFFF" w:themeColor="background1"/>
                <w:sz w:val="20"/>
                <w:szCs w:val="20"/>
              </w:rPr>
            </w:pPr>
            <w:r w:rsidRPr="004D0F3A">
              <w:rPr>
                <w:rFonts w:ascii="Myriad Pro" w:eastAsia="Calibri" w:hAnsi="Myriad Pro"/>
                <w:b/>
                <w:bCs/>
                <w:color w:val="FFFFFF" w:themeColor="background1"/>
                <w:sz w:val="20"/>
                <w:szCs w:val="20"/>
              </w:rPr>
              <w:t>6</w:t>
            </w:r>
          </w:p>
        </w:tc>
        <w:tc>
          <w:tcPr>
            <w:tcW w:w="4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0E7B1FF" w14:textId="77777777" w:rsidR="00311C15" w:rsidRPr="004D0F3A" w:rsidRDefault="00311C15" w:rsidP="005D1E13">
            <w:pPr>
              <w:spacing w:after="0" w:line="240" w:lineRule="auto"/>
              <w:ind w:left="-57" w:right="-57"/>
              <w:jc w:val="center"/>
              <w:rPr>
                <w:rFonts w:ascii="Myriad Pro" w:eastAsia="Calibri" w:hAnsi="Myriad Pro"/>
                <w:b/>
                <w:bCs/>
                <w:color w:val="FFFFFF" w:themeColor="background1"/>
                <w:sz w:val="20"/>
                <w:szCs w:val="20"/>
              </w:rPr>
            </w:pPr>
            <w:r w:rsidRPr="004D0F3A">
              <w:rPr>
                <w:rFonts w:ascii="Myriad Pro" w:eastAsia="Calibri" w:hAnsi="Myriad Pro"/>
                <w:b/>
                <w:bCs/>
                <w:color w:val="FFFFFF" w:themeColor="background1"/>
                <w:sz w:val="20"/>
                <w:szCs w:val="20"/>
              </w:rPr>
              <w:t>7</w:t>
            </w:r>
          </w:p>
        </w:tc>
        <w:tc>
          <w:tcPr>
            <w:tcW w:w="4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3A48258" w14:textId="77777777" w:rsidR="00311C15" w:rsidRPr="004D0F3A" w:rsidRDefault="00311C15" w:rsidP="005D1E13">
            <w:pPr>
              <w:spacing w:after="0" w:line="240" w:lineRule="auto"/>
              <w:ind w:left="-57" w:right="-57"/>
              <w:jc w:val="center"/>
              <w:rPr>
                <w:rFonts w:ascii="Myriad Pro" w:eastAsia="Calibri" w:hAnsi="Myriad Pro"/>
                <w:b/>
                <w:bCs/>
                <w:color w:val="FFFFFF" w:themeColor="background1"/>
                <w:sz w:val="20"/>
                <w:szCs w:val="20"/>
              </w:rPr>
            </w:pPr>
            <w:r w:rsidRPr="004D0F3A">
              <w:rPr>
                <w:rFonts w:ascii="Myriad Pro" w:eastAsia="Calibri" w:hAnsi="Myriad Pro"/>
                <w:b/>
                <w:bCs/>
                <w:color w:val="FFFFFF" w:themeColor="background1"/>
                <w:sz w:val="20"/>
                <w:szCs w:val="20"/>
              </w:rPr>
              <w:t>8</w:t>
            </w:r>
          </w:p>
        </w:tc>
        <w:tc>
          <w:tcPr>
            <w:tcW w:w="4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9292370" w14:textId="77777777" w:rsidR="00311C15" w:rsidRPr="004D0F3A" w:rsidRDefault="00311C15" w:rsidP="005D1E13">
            <w:pPr>
              <w:spacing w:after="0" w:line="240" w:lineRule="auto"/>
              <w:ind w:left="-57" w:right="-57"/>
              <w:jc w:val="center"/>
              <w:rPr>
                <w:rFonts w:ascii="Myriad Pro" w:eastAsia="Calibri" w:hAnsi="Myriad Pro"/>
                <w:b/>
                <w:bCs/>
                <w:color w:val="FFFFFF" w:themeColor="background1"/>
                <w:sz w:val="20"/>
                <w:szCs w:val="20"/>
              </w:rPr>
            </w:pPr>
            <w:r w:rsidRPr="004D0F3A">
              <w:rPr>
                <w:rFonts w:ascii="Myriad Pro" w:eastAsia="Calibri" w:hAnsi="Myriad Pro"/>
                <w:b/>
                <w:bCs/>
                <w:color w:val="FFFFFF" w:themeColor="background1"/>
                <w:sz w:val="20"/>
                <w:szCs w:val="20"/>
              </w:rPr>
              <w:t>9</w:t>
            </w:r>
          </w:p>
        </w:tc>
      </w:tr>
      <w:tr w:rsidR="00311C15" w:rsidRPr="004D0F3A" w14:paraId="4845D435" w14:textId="77777777" w:rsidTr="005D1E13">
        <w:trPr>
          <w:trHeight w:val="349"/>
          <w:jc w:val="center"/>
        </w:trPr>
        <w:tc>
          <w:tcPr>
            <w:tcW w:w="284" w:type="pct"/>
            <w:tcBorders>
              <w:top w:val="single" w:sz="4" w:space="0" w:color="FFFFFF" w:themeColor="background1"/>
              <w:left w:val="single" w:sz="4" w:space="0" w:color="auto"/>
              <w:bottom w:val="single" w:sz="4" w:space="0" w:color="auto"/>
              <w:right w:val="single" w:sz="4" w:space="0" w:color="auto"/>
            </w:tcBorders>
            <w:shd w:val="clear" w:color="auto" w:fill="D6E3BC" w:themeFill="accent3" w:themeFillTint="66"/>
            <w:noWrap/>
            <w:vAlign w:val="center"/>
            <w:hideMark/>
          </w:tcPr>
          <w:p w14:paraId="59E8ECA2" w14:textId="77777777" w:rsidR="00311C15" w:rsidRPr="004D0F3A" w:rsidRDefault="00311C15" w:rsidP="005D1E13">
            <w:pPr>
              <w:spacing w:after="0" w:line="240" w:lineRule="auto"/>
              <w:ind w:left="-57" w:right="-57"/>
              <w:jc w:val="center"/>
              <w:rPr>
                <w:rFonts w:ascii="Myriad Pro" w:eastAsia="Calibri" w:hAnsi="Myriad Pro"/>
                <w:b/>
                <w:bCs/>
                <w:sz w:val="20"/>
                <w:szCs w:val="20"/>
              </w:rPr>
            </w:pPr>
          </w:p>
        </w:tc>
        <w:tc>
          <w:tcPr>
            <w:tcW w:w="1268" w:type="pct"/>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57CAEF0C" w14:textId="77777777" w:rsidR="00311C15" w:rsidRPr="004D0F3A" w:rsidRDefault="00311C15" w:rsidP="005D1E13">
            <w:pPr>
              <w:spacing w:after="0" w:line="240" w:lineRule="auto"/>
              <w:ind w:left="-57" w:right="-57"/>
              <w:rPr>
                <w:rFonts w:ascii="Myriad Pro" w:eastAsia="Calibri" w:hAnsi="Myriad Pro"/>
                <w:b/>
                <w:sz w:val="20"/>
                <w:szCs w:val="20"/>
              </w:rPr>
            </w:pPr>
            <w:r w:rsidRPr="004D0F3A">
              <w:rPr>
                <w:rFonts w:ascii="Myriad Pro" w:eastAsia="Calibri" w:hAnsi="Myriad Pro"/>
                <w:b/>
                <w:sz w:val="20"/>
                <w:szCs w:val="20"/>
              </w:rPr>
              <w:t>Неподконтрольные расходы - всего</w:t>
            </w:r>
          </w:p>
        </w:tc>
        <w:tc>
          <w:tcPr>
            <w:tcW w:w="491" w:type="pct"/>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tcPr>
          <w:p w14:paraId="1F41844A" w14:textId="77777777" w:rsidR="00311C15" w:rsidRPr="004D0F3A" w:rsidRDefault="00311C15" w:rsidP="005D1E13">
            <w:pPr>
              <w:spacing w:after="0" w:line="240" w:lineRule="auto"/>
              <w:ind w:left="-57" w:right="-57"/>
              <w:jc w:val="center"/>
              <w:rPr>
                <w:rFonts w:ascii="Myriad Pro" w:eastAsia="Calibri" w:hAnsi="Myriad Pro"/>
                <w:b/>
                <w:sz w:val="20"/>
                <w:szCs w:val="20"/>
              </w:rPr>
            </w:pPr>
            <w:r w:rsidRPr="004D0F3A">
              <w:rPr>
                <w:rFonts w:ascii="Myriad Pro" w:eastAsia="Calibri" w:hAnsi="Myriad Pro"/>
                <w:b/>
                <w:sz w:val="20"/>
                <w:szCs w:val="20"/>
              </w:rPr>
              <w:t>2 372 314,74</w:t>
            </w:r>
          </w:p>
        </w:tc>
        <w:tc>
          <w:tcPr>
            <w:tcW w:w="487" w:type="pct"/>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tcPr>
          <w:p w14:paraId="2F7CD80F" w14:textId="77777777" w:rsidR="00311C15" w:rsidRPr="004D0F3A" w:rsidRDefault="00311C15" w:rsidP="005D1E13">
            <w:pPr>
              <w:spacing w:after="0" w:line="240" w:lineRule="auto"/>
              <w:ind w:left="-57" w:right="-57"/>
              <w:jc w:val="center"/>
              <w:rPr>
                <w:rFonts w:ascii="Myriad Pro" w:eastAsia="Calibri" w:hAnsi="Myriad Pro"/>
                <w:b/>
                <w:sz w:val="20"/>
                <w:szCs w:val="20"/>
              </w:rPr>
            </w:pPr>
            <w:r w:rsidRPr="004D0F3A">
              <w:rPr>
                <w:rFonts w:ascii="Myriad Pro" w:eastAsia="Calibri" w:hAnsi="Myriad Pro"/>
                <w:b/>
                <w:sz w:val="20"/>
                <w:szCs w:val="20"/>
              </w:rPr>
              <w:t>1 961 827,01</w:t>
            </w:r>
          </w:p>
        </w:tc>
        <w:tc>
          <w:tcPr>
            <w:tcW w:w="487" w:type="pct"/>
            <w:tcBorders>
              <w:top w:val="single" w:sz="4" w:space="0" w:color="FFFFFF" w:themeColor="background1"/>
              <w:left w:val="single" w:sz="4" w:space="0" w:color="auto"/>
              <w:bottom w:val="single" w:sz="4" w:space="0" w:color="auto"/>
              <w:right w:val="single" w:sz="4" w:space="0" w:color="auto"/>
            </w:tcBorders>
            <w:shd w:val="clear" w:color="auto" w:fill="D6E3BC" w:themeFill="accent3" w:themeFillTint="66"/>
            <w:noWrap/>
            <w:vAlign w:val="center"/>
          </w:tcPr>
          <w:p w14:paraId="637994BC" w14:textId="77777777" w:rsidR="00311C15" w:rsidRPr="004D0F3A" w:rsidRDefault="00311C15" w:rsidP="005D1E13">
            <w:pPr>
              <w:spacing w:after="0" w:line="240" w:lineRule="auto"/>
              <w:ind w:left="-57" w:right="-57"/>
              <w:jc w:val="center"/>
              <w:rPr>
                <w:rFonts w:ascii="Myriad Pro" w:eastAsia="Calibri" w:hAnsi="Myriad Pro"/>
                <w:b/>
                <w:sz w:val="20"/>
                <w:szCs w:val="20"/>
              </w:rPr>
            </w:pPr>
            <w:r w:rsidRPr="004D0F3A">
              <w:rPr>
                <w:rFonts w:ascii="Myriad Pro" w:eastAsia="Calibri" w:hAnsi="Myriad Pro"/>
                <w:b/>
                <w:sz w:val="20"/>
                <w:szCs w:val="20"/>
              </w:rPr>
              <w:t>2 624 282,56</w:t>
            </w:r>
          </w:p>
        </w:tc>
        <w:tc>
          <w:tcPr>
            <w:tcW w:w="535" w:type="pct"/>
            <w:tcBorders>
              <w:top w:val="single" w:sz="4" w:space="0" w:color="FFFFFF" w:themeColor="background1"/>
              <w:left w:val="nil"/>
              <w:bottom w:val="single" w:sz="8" w:space="0" w:color="auto"/>
              <w:right w:val="single" w:sz="8" w:space="0" w:color="auto"/>
            </w:tcBorders>
            <w:shd w:val="clear" w:color="auto" w:fill="D6E3BC" w:themeFill="accent3" w:themeFillTint="66"/>
            <w:noWrap/>
            <w:vAlign w:val="center"/>
          </w:tcPr>
          <w:p w14:paraId="4A4BCF9B" w14:textId="77777777" w:rsidR="00311C15" w:rsidRPr="004D0F3A" w:rsidRDefault="00311C15" w:rsidP="005D1E13">
            <w:pPr>
              <w:spacing w:after="0" w:line="240" w:lineRule="auto"/>
              <w:ind w:left="-57" w:right="-57"/>
              <w:jc w:val="center"/>
              <w:rPr>
                <w:rFonts w:ascii="Myriad Pro" w:eastAsia="Calibri" w:hAnsi="Myriad Pro"/>
                <w:b/>
                <w:sz w:val="20"/>
                <w:szCs w:val="20"/>
              </w:rPr>
            </w:pPr>
            <w:r w:rsidRPr="004D0F3A">
              <w:rPr>
                <w:rFonts w:ascii="Myriad Pro" w:eastAsia="Calibri" w:hAnsi="Myriad Pro"/>
                <w:b/>
                <w:sz w:val="20"/>
                <w:szCs w:val="20"/>
              </w:rPr>
              <w:t>2 079 328,75</w:t>
            </w:r>
          </w:p>
        </w:tc>
        <w:tc>
          <w:tcPr>
            <w:tcW w:w="487" w:type="pct"/>
            <w:tcBorders>
              <w:top w:val="single" w:sz="4" w:space="0" w:color="FFFFFF" w:themeColor="background1"/>
              <w:left w:val="nil"/>
              <w:bottom w:val="single" w:sz="8" w:space="0" w:color="auto"/>
              <w:right w:val="single" w:sz="8" w:space="0" w:color="auto"/>
            </w:tcBorders>
            <w:shd w:val="clear" w:color="auto" w:fill="D6E3BC" w:themeFill="accent3" w:themeFillTint="66"/>
            <w:noWrap/>
            <w:vAlign w:val="center"/>
          </w:tcPr>
          <w:p w14:paraId="596848F2" w14:textId="77777777" w:rsidR="00311C15" w:rsidRPr="004D0F3A" w:rsidRDefault="00311C15" w:rsidP="005D1E13">
            <w:pPr>
              <w:spacing w:after="0" w:line="240" w:lineRule="auto"/>
              <w:ind w:left="-57" w:right="-57"/>
              <w:jc w:val="center"/>
              <w:rPr>
                <w:rFonts w:ascii="Myriad Pro" w:eastAsia="Calibri" w:hAnsi="Myriad Pro"/>
                <w:b/>
                <w:sz w:val="20"/>
                <w:szCs w:val="20"/>
              </w:rPr>
            </w:pPr>
            <w:r w:rsidRPr="004D0F3A">
              <w:rPr>
                <w:rFonts w:ascii="Myriad Pro" w:eastAsia="Calibri" w:hAnsi="Myriad Pro"/>
                <w:b/>
                <w:sz w:val="20"/>
                <w:szCs w:val="20"/>
              </w:rPr>
              <w:t>2 140 274,54</w:t>
            </w:r>
          </w:p>
        </w:tc>
        <w:tc>
          <w:tcPr>
            <w:tcW w:w="486" w:type="pct"/>
            <w:tcBorders>
              <w:top w:val="single" w:sz="4" w:space="0" w:color="FFFFFF" w:themeColor="background1"/>
              <w:left w:val="single" w:sz="8" w:space="0" w:color="auto"/>
              <w:bottom w:val="single" w:sz="8" w:space="0" w:color="000000"/>
              <w:right w:val="single" w:sz="8" w:space="0" w:color="auto"/>
            </w:tcBorders>
            <w:shd w:val="clear" w:color="auto" w:fill="D6E3BC" w:themeFill="accent3" w:themeFillTint="66"/>
            <w:noWrap/>
            <w:vAlign w:val="center"/>
          </w:tcPr>
          <w:p w14:paraId="10C34B60" w14:textId="77777777" w:rsidR="00311C15" w:rsidRPr="004D0F3A" w:rsidRDefault="00311C15" w:rsidP="005D1E13">
            <w:pPr>
              <w:spacing w:after="0" w:line="240" w:lineRule="auto"/>
              <w:ind w:left="-57" w:right="-57"/>
              <w:jc w:val="center"/>
              <w:rPr>
                <w:rFonts w:ascii="Myriad Pro" w:eastAsia="Calibri" w:hAnsi="Myriad Pro"/>
                <w:b/>
                <w:sz w:val="20"/>
                <w:szCs w:val="20"/>
              </w:rPr>
            </w:pPr>
            <w:r w:rsidRPr="004D0F3A">
              <w:rPr>
                <w:rFonts w:ascii="Myriad Pro" w:hAnsi="Myriad Pro" w:cs="Arial"/>
                <w:b/>
                <w:bCs/>
                <w:color w:val="000000"/>
                <w:sz w:val="20"/>
                <w:szCs w:val="20"/>
              </w:rPr>
              <w:t>89 480,67</w:t>
            </w:r>
          </w:p>
        </w:tc>
        <w:tc>
          <w:tcPr>
            <w:tcW w:w="475" w:type="pct"/>
            <w:tcBorders>
              <w:top w:val="single" w:sz="4" w:space="0" w:color="FFFFFF" w:themeColor="background1"/>
              <w:left w:val="single" w:sz="8" w:space="0" w:color="auto"/>
              <w:bottom w:val="single" w:sz="8" w:space="0" w:color="000000"/>
              <w:right w:val="single" w:sz="8" w:space="0" w:color="auto"/>
            </w:tcBorders>
            <w:shd w:val="clear" w:color="auto" w:fill="D6E3BC" w:themeFill="accent3" w:themeFillTint="66"/>
            <w:vAlign w:val="center"/>
          </w:tcPr>
          <w:p w14:paraId="2F2F6516" w14:textId="77777777" w:rsidR="00311C15" w:rsidRPr="004D0F3A" w:rsidRDefault="00311C15" w:rsidP="005D1E13">
            <w:pPr>
              <w:spacing w:after="0" w:line="240" w:lineRule="auto"/>
              <w:ind w:left="-57" w:right="-57"/>
              <w:jc w:val="center"/>
              <w:rPr>
                <w:rFonts w:ascii="Myriad Pro" w:eastAsia="Calibri" w:hAnsi="Myriad Pro"/>
                <w:b/>
                <w:sz w:val="20"/>
                <w:szCs w:val="20"/>
              </w:rPr>
            </w:pPr>
            <w:r w:rsidRPr="004D0F3A">
              <w:rPr>
                <w:rFonts w:ascii="Myriad Pro" w:hAnsi="Myriad Pro" w:cs="Arial"/>
                <w:b/>
                <w:bCs/>
                <w:color w:val="000000"/>
                <w:sz w:val="20"/>
                <w:szCs w:val="20"/>
              </w:rPr>
              <w:t>-28 534,88</w:t>
            </w:r>
          </w:p>
        </w:tc>
      </w:tr>
      <w:tr w:rsidR="00311C15" w:rsidRPr="004D0F3A" w14:paraId="1601747A" w14:textId="77777777" w:rsidTr="005D1E13">
        <w:trPr>
          <w:trHeight w:val="20"/>
          <w:jc w:val="center"/>
        </w:trPr>
        <w:tc>
          <w:tcPr>
            <w:tcW w:w="284" w:type="pct"/>
            <w:tcBorders>
              <w:top w:val="nil"/>
              <w:left w:val="single" w:sz="4" w:space="0" w:color="auto"/>
              <w:bottom w:val="single" w:sz="4" w:space="0" w:color="auto"/>
              <w:right w:val="single" w:sz="4" w:space="0" w:color="auto"/>
            </w:tcBorders>
            <w:shd w:val="clear" w:color="auto" w:fill="auto"/>
            <w:noWrap/>
            <w:vAlign w:val="center"/>
            <w:hideMark/>
          </w:tcPr>
          <w:p w14:paraId="39EADF94" w14:textId="77777777" w:rsidR="00311C15" w:rsidRPr="004D0F3A" w:rsidRDefault="00311C15" w:rsidP="005D1E13">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w:t>
            </w:r>
          </w:p>
        </w:tc>
        <w:tc>
          <w:tcPr>
            <w:tcW w:w="1268" w:type="pct"/>
            <w:tcBorders>
              <w:top w:val="nil"/>
              <w:left w:val="nil"/>
              <w:bottom w:val="single" w:sz="4" w:space="0" w:color="auto"/>
              <w:right w:val="single" w:sz="4" w:space="0" w:color="auto"/>
            </w:tcBorders>
            <w:shd w:val="clear" w:color="000000" w:fill="FFFFFF"/>
            <w:noWrap/>
            <w:vAlign w:val="center"/>
            <w:hideMark/>
          </w:tcPr>
          <w:p w14:paraId="029000F1" w14:textId="77777777" w:rsidR="00311C15" w:rsidRPr="004D0F3A" w:rsidRDefault="00311C15" w:rsidP="005D1E13">
            <w:pPr>
              <w:spacing w:after="0" w:line="240" w:lineRule="auto"/>
              <w:ind w:left="-57" w:right="-57"/>
              <w:rPr>
                <w:rFonts w:ascii="Myriad Pro" w:eastAsia="Calibri" w:hAnsi="Myriad Pro"/>
                <w:sz w:val="20"/>
                <w:szCs w:val="20"/>
              </w:rPr>
            </w:pPr>
            <w:r w:rsidRPr="004D0F3A">
              <w:rPr>
                <w:rFonts w:ascii="Myriad Pro" w:eastAsia="Calibri" w:hAnsi="Myriad Pro"/>
                <w:sz w:val="20"/>
                <w:szCs w:val="20"/>
              </w:rPr>
              <w:t xml:space="preserve">Оплата услуг </w:t>
            </w:r>
            <w:r w:rsidR="002E6DB4" w:rsidRPr="004D0F3A">
              <w:rPr>
                <w:rFonts w:ascii="Myriad Pro" w:eastAsia="Calibri" w:hAnsi="Myriad Pro"/>
                <w:sz w:val="20"/>
                <w:szCs w:val="20"/>
              </w:rPr>
              <w:t>ОАО </w:t>
            </w:r>
            <w:r w:rsidRPr="004D0F3A">
              <w:rPr>
                <w:rFonts w:ascii="Myriad Pro" w:eastAsia="Calibri" w:hAnsi="Myriad Pro"/>
                <w:sz w:val="20"/>
                <w:szCs w:val="20"/>
              </w:rPr>
              <w:t>"ФСК ЕЭС"</w:t>
            </w:r>
          </w:p>
        </w:tc>
        <w:tc>
          <w:tcPr>
            <w:tcW w:w="491" w:type="pct"/>
            <w:tcBorders>
              <w:top w:val="nil"/>
              <w:left w:val="nil"/>
              <w:bottom w:val="single" w:sz="4" w:space="0" w:color="auto"/>
              <w:right w:val="single" w:sz="4" w:space="0" w:color="auto"/>
            </w:tcBorders>
            <w:shd w:val="clear" w:color="auto" w:fill="auto"/>
            <w:noWrap/>
            <w:vAlign w:val="center"/>
          </w:tcPr>
          <w:p w14:paraId="6980DEA9" w14:textId="77777777" w:rsidR="00311C15" w:rsidRPr="004D0F3A" w:rsidRDefault="00311C15" w:rsidP="005D1E13">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1 040 063,16</w:t>
            </w:r>
          </w:p>
        </w:tc>
        <w:tc>
          <w:tcPr>
            <w:tcW w:w="487" w:type="pct"/>
            <w:tcBorders>
              <w:top w:val="single" w:sz="4" w:space="0" w:color="auto"/>
              <w:left w:val="nil"/>
              <w:bottom w:val="single" w:sz="4" w:space="0" w:color="auto"/>
              <w:right w:val="single" w:sz="4" w:space="0" w:color="auto"/>
            </w:tcBorders>
            <w:vAlign w:val="center"/>
          </w:tcPr>
          <w:p w14:paraId="0FEAF3AF" w14:textId="77777777" w:rsidR="00311C15" w:rsidRPr="004D0F3A" w:rsidRDefault="00311C15" w:rsidP="005D1E13">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1 040 063,16</w:t>
            </w:r>
          </w:p>
        </w:tc>
        <w:tc>
          <w:tcPr>
            <w:tcW w:w="487" w:type="pct"/>
            <w:tcBorders>
              <w:top w:val="nil"/>
              <w:left w:val="single" w:sz="4" w:space="0" w:color="auto"/>
              <w:bottom w:val="single" w:sz="4" w:space="0" w:color="auto"/>
              <w:right w:val="single" w:sz="4" w:space="0" w:color="auto"/>
            </w:tcBorders>
            <w:shd w:val="clear" w:color="auto" w:fill="auto"/>
            <w:noWrap/>
            <w:vAlign w:val="center"/>
          </w:tcPr>
          <w:p w14:paraId="43933579" w14:textId="77777777" w:rsidR="00311C15" w:rsidRPr="004D0F3A" w:rsidRDefault="00311C15" w:rsidP="005D1E13">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1 314 445,76</w:t>
            </w:r>
          </w:p>
        </w:tc>
        <w:tc>
          <w:tcPr>
            <w:tcW w:w="535" w:type="pct"/>
            <w:tcBorders>
              <w:top w:val="nil"/>
              <w:left w:val="nil"/>
              <w:bottom w:val="single" w:sz="8" w:space="0" w:color="auto"/>
              <w:right w:val="single" w:sz="8" w:space="0" w:color="auto"/>
            </w:tcBorders>
            <w:shd w:val="clear" w:color="auto" w:fill="auto"/>
            <w:noWrap/>
            <w:vAlign w:val="center"/>
          </w:tcPr>
          <w:p w14:paraId="017745F1" w14:textId="77777777" w:rsidR="00311C15" w:rsidRPr="004D0F3A" w:rsidRDefault="00311C15" w:rsidP="005D1E13">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1 185 825,10</w:t>
            </w:r>
          </w:p>
        </w:tc>
        <w:tc>
          <w:tcPr>
            <w:tcW w:w="487" w:type="pct"/>
            <w:tcBorders>
              <w:top w:val="nil"/>
              <w:left w:val="nil"/>
              <w:bottom w:val="single" w:sz="8" w:space="0" w:color="auto"/>
              <w:right w:val="single" w:sz="8" w:space="0" w:color="auto"/>
            </w:tcBorders>
            <w:shd w:val="clear" w:color="auto" w:fill="auto"/>
            <w:noWrap/>
            <w:vAlign w:val="center"/>
          </w:tcPr>
          <w:p w14:paraId="57C2E001" w14:textId="77777777" w:rsidR="00311C15" w:rsidRPr="004D0F3A" w:rsidRDefault="00311C15" w:rsidP="005D1E13">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1 275 116,69</w:t>
            </w:r>
          </w:p>
        </w:tc>
        <w:tc>
          <w:tcPr>
            <w:tcW w:w="486" w:type="pct"/>
            <w:tcBorders>
              <w:top w:val="nil"/>
              <w:left w:val="nil"/>
              <w:bottom w:val="single" w:sz="4" w:space="0" w:color="auto"/>
              <w:right w:val="single" w:sz="4" w:space="0" w:color="auto"/>
            </w:tcBorders>
            <w:shd w:val="clear" w:color="auto" w:fill="auto"/>
            <w:noWrap/>
            <w:vAlign w:val="center"/>
          </w:tcPr>
          <w:p w14:paraId="6A185BB5" w14:textId="77777777" w:rsidR="00311C15" w:rsidRPr="004D0F3A" w:rsidRDefault="00311C15" w:rsidP="005D1E13">
            <w:pPr>
              <w:spacing w:after="0" w:line="240" w:lineRule="auto"/>
              <w:ind w:left="-57" w:right="-57"/>
              <w:jc w:val="center"/>
              <w:rPr>
                <w:rFonts w:ascii="Myriad Pro" w:eastAsia="Calibri" w:hAnsi="Myriad Pro"/>
                <w:sz w:val="20"/>
                <w:szCs w:val="20"/>
              </w:rPr>
            </w:pPr>
            <w:r w:rsidRPr="004D0F3A">
              <w:rPr>
                <w:rFonts w:ascii="Myriad Pro" w:hAnsi="Myriad Pro" w:cs="Arial"/>
                <w:color w:val="000000"/>
                <w:sz w:val="20"/>
                <w:szCs w:val="20"/>
              </w:rPr>
              <w:t>89 291,59</w:t>
            </w:r>
          </w:p>
        </w:tc>
        <w:tc>
          <w:tcPr>
            <w:tcW w:w="475" w:type="pct"/>
            <w:tcBorders>
              <w:top w:val="nil"/>
              <w:left w:val="nil"/>
              <w:bottom w:val="single" w:sz="4" w:space="0" w:color="auto"/>
              <w:right w:val="single" w:sz="4" w:space="0" w:color="auto"/>
            </w:tcBorders>
            <w:vAlign w:val="center"/>
          </w:tcPr>
          <w:p w14:paraId="43830FC9" w14:textId="77777777" w:rsidR="00311C15" w:rsidRPr="004D0F3A" w:rsidRDefault="00311C15" w:rsidP="005D1E13">
            <w:pPr>
              <w:spacing w:after="0" w:line="240" w:lineRule="auto"/>
              <w:ind w:left="-57" w:right="-57"/>
              <w:jc w:val="center"/>
              <w:rPr>
                <w:rFonts w:ascii="Myriad Pro" w:eastAsia="Calibri" w:hAnsi="Myriad Pro"/>
                <w:sz w:val="20"/>
                <w:szCs w:val="20"/>
              </w:rPr>
            </w:pPr>
            <w:r w:rsidRPr="004D0F3A">
              <w:rPr>
                <w:rFonts w:ascii="Myriad Pro" w:hAnsi="Myriad Pro" w:cs="Arial"/>
                <w:color w:val="000000"/>
                <w:sz w:val="20"/>
                <w:szCs w:val="20"/>
              </w:rPr>
              <w:t>0,00</w:t>
            </w:r>
          </w:p>
        </w:tc>
      </w:tr>
      <w:tr w:rsidR="00311C15" w:rsidRPr="004D0F3A" w14:paraId="25AC6823" w14:textId="77777777" w:rsidTr="005D1E13">
        <w:trPr>
          <w:trHeight w:val="20"/>
          <w:jc w:val="center"/>
        </w:trPr>
        <w:tc>
          <w:tcPr>
            <w:tcW w:w="284" w:type="pct"/>
            <w:tcBorders>
              <w:top w:val="nil"/>
              <w:left w:val="single" w:sz="4" w:space="0" w:color="auto"/>
              <w:bottom w:val="single" w:sz="4" w:space="0" w:color="auto"/>
              <w:right w:val="single" w:sz="4" w:space="0" w:color="auto"/>
            </w:tcBorders>
            <w:shd w:val="clear" w:color="auto" w:fill="auto"/>
            <w:noWrap/>
            <w:vAlign w:val="center"/>
            <w:hideMark/>
          </w:tcPr>
          <w:p w14:paraId="50DE39B8" w14:textId="77777777" w:rsidR="00311C15" w:rsidRPr="004D0F3A" w:rsidRDefault="00311C15" w:rsidP="005D1E13">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2</w:t>
            </w:r>
          </w:p>
        </w:tc>
        <w:tc>
          <w:tcPr>
            <w:tcW w:w="1268" w:type="pct"/>
            <w:tcBorders>
              <w:top w:val="nil"/>
              <w:left w:val="nil"/>
              <w:bottom w:val="single" w:sz="4" w:space="0" w:color="auto"/>
              <w:right w:val="single" w:sz="4" w:space="0" w:color="auto"/>
            </w:tcBorders>
            <w:shd w:val="clear" w:color="000000" w:fill="FFFFFF"/>
            <w:noWrap/>
            <w:vAlign w:val="center"/>
            <w:hideMark/>
          </w:tcPr>
          <w:p w14:paraId="78593A08" w14:textId="77777777" w:rsidR="00311C15" w:rsidRPr="004D0F3A" w:rsidRDefault="00311C15" w:rsidP="005D1E13">
            <w:pPr>
              <w:spacing w:after="0" w:line="240" w:lineRule="auto"/>
              <w:ind w:left="-57" w:right="-57"/>
              <w:rPr>
                <w:rFonts w:ascii="Myriad Pro" w:eastAsia="Calibri" w:hAnsi="Myriad Pro"/>
                <w:sz w:val="20"/>
                <w:szCs w:val="20"/>
              </w:rPr>
            </w:pPr>
            <w:r w:rsidRPr="004D0F3A">
              <w:rPr>
                <w:rFonts w:ascii="Myriad Pro" w:eastAsia="Calibri" w:hAnsi="Myriad Pro"/>
                <w:sz w:val="20"/>
                <w:szCs w:val="20"/>
              </w:rPr>
              <w:t>Услуги по регулируемым видам деятельности (теплоэнергия)</w:t>
            </w:r>
          </w:p>
        </w:tc>
        <w:tc>
          <w:tcPr>
            <w:tcW w:w="491" w:type="pct"/>
            <w:tcBorders>
              <w:top w:val="nil"/>
              <w:left w:val="nil"/>
              <w:bottom w:val="single" w:sz="4" w:space="0" w:color="auto"/>
              <w:right w:val="single" w:sz="4" w:space="0" w:color="auto"/>
            </w:tcBorders>
            <w:shd w:val="clear" w:color="auto" w:fill="auto"/>
            <w:noWrap/>
            <w:vAlign w:val="center"/>
          </w:tcPr>
          <w:p w14:paraId="12143E38" w14:textId="77777777" w:rsidR="00311C15" w:rsidRPr="004D0F3A" w:rsidRDefault="00311C15" w:rsidP="005D1E13">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6 207,54</w:t>
            </w:r>
          </w:p>
        </w:tc>
        <w:tc>
          <w:tcPr>
            <w:tcW w:w="487" w:type="pct"/>
            <w:tcBorders>
              <w:top w:val="single" w:sz="4" w:space="0" w:color="auto"/>
              <w:left w:val="nil"/>
              <w:bottom w:val="single" w:sz="4" w:space="0" w:color="auto"/>
              <w:right w:val="single" w:sz="4" w:space="0" w:color="auto"/>
            </w:tcBorders>
            <w:vAlign w:val="center"/>
          </w:tcPr>
          <w:p w14:paraId="2DA3A0D1" w14:textId="77777777" w:rsidR="00311C15" w:rsidRPr="004D0F3A" w:rsidRDefault="00311C15" w:rsidP="005D1E13">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6 168,47</w:t>
            </w:r>
          </w:p>
        </w:tc>
        <w:tc>
          <w:tcPr>
            <w:tcW w:w="487" w:type="pct"/>
            <w:tcBorders>
              <w:top w:val="nil"/>
              <w:left w:val="single" w:sz="4" w:space="0" w:color="auto"/>
              <w:bottom w:val="single" w:sz="4" w:space="0" w:color="auto"/>
              <w:right w:val="single" w:sz="4" w:space="0" w:color="auto"/>
            </w:tcBorders>
            <w:shd w:val="clear" w:color="auto" w:fill="auto"/>
            <w:noWrap/>
            <w:vAlign w:val="center"/>
          </w:tcPr>
          <w:p w14:paraId="795D4DC9" w14:textId="77777777" w:rsidR="00311C15" w:rsidRPr="004D0F3A" w:rsidRDefault="00311C15" w:rsidP="005D1E13">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9 349,05</w:t>
            </w:r>
          </w:p>
        </w:tc>
        <w:tc>
          <w:tcPr>
            <w:tcW w:w="535" w:type="pct"/>
            <w:tcBorders>
              <w:top w:val="nil"/>
              <w:left w:val="nil"/>
              <w:bottom w:val="single" w:sz="8" w:space="0" w:color="auto"/>
              <w:right w:val="single" w:sz="8" w:space="0" w:color="auto"/>
            </w:tcBorders>
            <w:shd w:val="clear" w:color="auto" w:fill="auto"/>
            <w:noWrap/>
            <w:vAlign w:val="center"/>
          </w:tcPr>
          <w:p w14:paraId="0B7E0C63" w14:textId="77777777" w:rsidR="00311C15" w:rsidRPr="004D0F3A" w:rsidRDefault="00311C15" w:rsidP="005D1E13">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7 236,20</w:t>
            </w:r>
          </w:p>
        </w:tc>
        <w:tc>
          <w:tcPr>
            <w:tcW w:w="487" w:type="pct"/>
            <w:tcBorders>
              <w:top w:val="nil"/>
              <w:left w:val="nil"/>
              <w:bottom w:val="single" w:sz="8" w:space="0" w:color="auto"/>
              <w:right w:val="single" w:sz="8" w:space="0" w:color="auto"/>
            </w:tcBorders>
            <w:shd w:val="clear" w:color="auto" w:fill="auto"/>
            <w:noWrap/>
            <w:vAlign w:val="center"/>
          </w:tcPr>
          <w:p w14:paraId="7DADE8E2" w14:textId="77777777" w:rsidR="00311C15" w:rsidRPr="004D0F3A" w:rsidRDefault="00311C15" w:rsidP="005D1E13">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7 425,28</w:t>
            </w:r>
          </w:p>
        </w:tc>
        <w:tc>
          <w:tcPr>
            <w:tcW w:w="486" w:type="pct"/>
            <w:tcBorders>
              <w:top w:val="nil"/>
              <w:left w:val="nil"/>
              <w:bottom w:val="single" w:sz="4" w:space="0" w:color="auto"/>
              <w:right w:val="single" w:sz="4" w:space="0" w:color="auto"/>
            </w:tcBorders>
            <w:shd w:val="clear" w:color="auto" w:fill="auto"/>
            <w:noWrap/>
            <w:vAlign w:val="center"/>
          </w:tcPr>
          <w:p w14:paraId="13CC2BC7" w14:textId="77777777" w:rsidR="00311C15" w:rsidRPr="004D0F3A" w:rsidRDefault="00311C15" w:rsidP="005D1E13">
            <w:pPr>
              <w:spacing w:after="0" w:line="240" w:lineRule="auto"/>
              <w:ind w:left="-57" w:right="-57"/>
              <w:jc w:val="center"/>
              <w:rPr>
                <w:rFonts w:ascii="Myriad Pro" w:eastAsia="Calibri" w:hAnsi="Myriad Pro"/>
                <w:sz w:val="20"/>
                <w:szCs w:val="20"/>
              </w:rPr>
            </w:pPr>
            <w:r w:rsidRPr="004D0F3A">
              <w:rPr>
                <w:rFonts w:ascii="Myriad Pro" w:hAnsi="Myriad Pro" w:cs="Arial"/>
                <w:color w:val="000000"/>
                <w:sz w:val="20"/>
                <w:szCs w:val="20"/>
              </w:rPr>
              <w:t>189,08</w:t>
            </w:r>
          </w:p>
        </w:tc>
        <w:tc>
          <w:tcPr>
            <w:tcW w:w="475" w:type="pct"/>
            <w:tcBorders>
              <w:top w:val="nil"/>
              <w:left w:val="nil"/>
              <w:bottom w:val="single" w:sz="4" w:space="0" w:color="auto"/>
              <w:right w:val="single" w:sz="4" w:space="0" w:color="auto"/>
            </w:tcBorders>
            <w:vAlign w:val="center"/>
          </w:tcPr>
          <w:p w14:paraId="1AB82692" w14:textId="77777777" w:rsidR="00311C15" w:rsidRPr="004D0F3A" w:rsidRDefault="00311C15" w:rsidP="005D1E13">
            <w:pPr>
              <w:spacing w:after="0" w:line="240" w:lineRule="auto"/>
              <w:ind w:left="-57" w:right="-57"/>
              <w:jc w:val="center"/>
              <w:rPr>
                <w:rFonts w:ascii="Myriad Pro" w:eastAsia="Calibri" w:hAnsi="Myriad Pro"/>
                <w:sz w:val="20"/>
                <w:szCs w:val="20"/>
              </w:rPr>
            </w:pPr>
            <w:r w:rsidRPr="004D0F3A">
              <w:rPr>
                <w:rFonts w:ascii="Myriad Pro" w:hAnsi="Myriad Pro" w:cs="Arial"/>
                <w:color w:val="000000"/>
                <w:sz w:val="20"/>
                <w:szCs w:val="20"/>
              </w:rPr>
              <w:t>0,00</w:t>
            </w:r>
          </w:p>
        </w:tc>
      </w:tr>
      <w:tr w:rsidR="00311C15" w:rsidRPr="004D0F3A" w14:paraId="48461283" w14:textId="77777777" w:rsidTr="005D1E13">
        <w:trPr>
          <w:trHeight w:val="67"/>
          <w:jc w:val="center"/>
        </w:trPr>
        <w:tc>
          <w:tcPr>
            <w:tcW w:w="284" w:type="pct"/>
            <w:tcBorders>
              <w:top w:val="nil"/>
              <w:left w:val="single" w:sz="4" w:space="0" w:color="auto"/>
              <w:bottom w:val="single" w:sz="4" w:space="0" w:color="auto"/>
              <w:right w:val="single" w:sz="4" w:space="0" w:color="auto"/>
            </w:tcBorders>
            <w:shd w:val="clear" w:color="auto" w:fill="auto"/>
            <w:noWrap/>
            <w:vAlign w:val="center"/>
          </w:tcPr>
          <w:p w14:paraId="6223C9EC" w14:textId="77777777" w:rsidR="00311C15" w:rsidRPr="004D0F3A" w:rsidRDefault="00311C15" w:rsidP="005D1E13">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3</w:t>
            </w:r>
          </w:p>
        </w:tc>
        <w:tc>
          <w:tcPr>
            <w:tcW w:w="1268" w:type="pct"/>
            <w:tcBorders>
              <w:top w:val="nil"/>
              <w:left w:val="nil"/>
              <w:bottom w:val="single" w:sz="4" w:space="0" w:color="auto"/>
              <w:right w:val="single" w:sz="4" w:space="0" w:color="auto"/>
            </w:tcBorders>
            <w:shd w:val="clear" w:color="000000" w:fill="FFFFFF"/>
            <w:noWrap/>
            <w:vAlign w:val="center"/>
          </w:tcPr>
          <w:p w14:paraId="12066051" w14:textId="77777777" w:rsidR="00311C15" w:rsidRPr="004D0F3A" w:rsidRDefault="00311C15" w:rsidP="005D1E13">
            <w:pPr>
              <w:spacing w:after="0" w:line="240" w:lineRule="auto"/>
              <w:ind w:left="-57" w:right="-57"/>
              <w:rPr>
                <w:rFonts w:ascii="Myriad Pro" w:eastAsia="Calibri" w:hAnsi="Myriad Pro"/>
                <w:sz w:val="20"/>
                <w:szCs w:val="20"/>
              </w:rPr>
            </w:pPr>
            <w:r w:rsidRPr="004D0F3A">
              <w:rPr>
                <w:rFonts w:ascii="Myriad Pro" w:eastAsia="Calibri" w:hAnsi="Myriad Pro"/>
                <w:sz w:val="20"/>
                <w:szCs w:val="20"/>
              </w:rPr>
              <w:t>Плата за аренду имущества и лизинг</w:t>
            </w:r>
          </w:p>
        </w:tc>
        <w:tc>
          <w:tcPr>
            <w:tcW w:w="491" w:type="pct"/>
            <w:tcBorders>
              <w:top w:val="nil"/>
              <w:left w:val="nil"/>
              <w:bottom w:val="single" w:sz="4" w:space="0" w:color="auto"/>
              <w:right w:val="single" w:sz="4" w:space="0" w:color="auto"/>
            </w:tcBorders>
            <w:shd w:val="clear" w:color="auto" w:fill="auto"/>
            <w:noWrap/>
            <w:vAlign w:val="center"/>
          </w:tcPr>
          <w:p w14:paraId="19A9C763" w14:textId="77777777" w:rsidR="00311C15" w:rsidRPr="004D0F3A" w:rsidRDefault="00311C15" w:rsidP="005D1E13">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70 075,31</w:t>
            </w:r>
          </w:p>
        </w:tc>
        <w:tc>
          <w:tcPr>
            <w:tcW w:w="487" w:type="pct"/>
            <w:tcBorders>
              <w:top w:val="single" w:sz="4" w:space="0" w:color="auto"/>
              <w:left w:val="nil"/>
              <w:bottom w:val="single" w:sz="4" w:space="0" w:color="auto"/>
              <w:right w:val="single" w:sz="4" w:space="0" w:color="auto"/>
            </w:tcBorders>
            <w:vAlign w:val="center"/>
          </w:tcPr>
          <w:p w14:paraId="2152F124" w14:textId="77777777" w:rsidR="00311C15" w:rsidRPr="004D0F3A" w:rsidRDefault="00311C15" w:rsidP="005D1E13">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17 417,00</w:t>
            </w:r>
          </w:p>
        </w:tc>
        <w:tc>
          <w:tcPr>
            <w:tcW w:w="487" w:type="pct"/>
            <w:tcBorders>
              <w:top w:val="nil"/>
              <w:left w:val="single" w:sz="4" w:space="0" w:color="auto"/>
              <w:bottom w:val="single" w:sz="4" w:space="0" w:color="auto"/>
              <w:right w:val="single" w:sz="4" w:space="0" w:color="auto"/>
            </w:tcBorders>
            <w:shd w:val="clear" w:color="auto" w:fill="auto"/>
            <w:noWrap/>
            <w:vAlign w:val="center"/>
          </w:tcPr>
          <w:p w14:paraId="05F9B332" w14:textId="77777777" w:rsidR="00311C15" w:rsidRPr="004D0F3A" w:rsidRDefault="00311C15" w:rsidP="005D1E13">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80 699,48</w:t>
            </w:r>
          </w:p>
        </w:tc>
        <w:tc>
          <w:tcPr>
            <w:tcW w:w="535" w:type="pct"/>
            <w:tcBorders>
              <w:top w:val="nil"/>
              <w:left w:val="nil"/>
              <w:bottom w:val="single" w:sz="8" w:space="0" w:color="auto"/>
              <w:right w:val="single" w:sz="8" w:space="0" w:color="auto"/>
            </w:tcBorders>
            <w:shd w:val="clear" w:color="auto" w:fill="auto"/>
            <w:noWrap/>
            <w:vAlign w:val="center"/>
          </w:tcPr>
          <w:p w14:paraId="575C32B8" w14:textId="77777777" w:rsidR="00311C15" w:rsidRPr="004D0F3A" w:rsidRDefault="00311C15" w:rsidP="005D1E13">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19 056,96</w:t>
            </w:r>
          </w:p>
        </w:tc>
        <w:tc>
          <w:tcPr>
            <w:tcW w:w="487" w:type="pct"/>
            <w:tcBorders>
              <w:top w:val="nil"/>
              <w:left w:val="nil"/>
              <w:bottom w:val="single" w:sz="8" w:space="0" w:color="auto"/>
              <w:right w:val="single" w:sz="8" w:space="0" w:color="auto"/>
            </w:tcBorders>
            <w:shd w:val="clear" w:color="auto" w:fill="auto"/>
            <w:noWrap/>
            <w:vAlign w:val="center"/>
          </w:tcPr>
          <w:p w14:paraId="0712A778" w14:textId="77777777" w:rsidR="00311C15" w:rsidRPr="004D0F3A" w:rsidRDefault="00311C15" w:rsidP="005D1E13">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19 056,96</w:t>
            </w:r>
          </w:p>
        </w:tc>
        <w:tc>
          <w:tcPr>
            <w:tcW w:w="486" w:type="pct"/>
            <w:tcBorders>
              <w:top w:val="nil"/>
              <w:left w:val="nil"/>
              <w:bottom w:val="single" w:sz="4" w:space="0" w:color="auto"/>
              <w:right w:val="single" w:sz="4" w:space="0" w:color="auto"/>
            </w:tcBorders>
            <w:shd w:val="clear" w:color="auto" w:fill="auto"/>
            <w:noWrap/>
            <w:vAlign w:val="center"/>
          </w:tcPr>
          <w:p w14:paraId="71AF6C46" w14:textId="77777777" w:rsidR="00311C15" w:rsidRPr="004D0F3A" w:rsidRDefault="00311C15" w:rsidP="005D1E13">
            <w:pPr>
              <w:spacing w:after="0" w:line="240" w:lineRule="auto"/>
              <w:ind w:left="-57" w:right="-57"/>
              <w:jc w:val="center"/>
              <w:rPr>
                <w:rFonts w:ascii="Myriad Pro" w:eastAsia="Calibri" w:hAnsi="Myriad Pro"/>
                <w:sz w:val="20"/>
                <w:szCs w:val="20"/>
              </w:rPr>
            </w:pPr>
            <w:r w:rsidRPr="004D0F3A">
              <w:rPr>
                <w:rFonts w:ascii="Myriad Pro" w:hAnsi="Myriad Pro" w:cs="Arial"/>
                <w:color w:val="000000"/>
                <w:sz w:val="20"/>
                <w:szCs w:val="20"/>
              </w:rPr>
              <w:t>0,00</w:t>
            </w:r>
          </w:p>
        </w:tc>
        <w:tc>
          <w:tcPr>
            <w:tcW w:w="475" w:type="pct"/>
            <w:tcBorders>
              <w:top w:val="nil"/>
              <w:left w:val="nil"/>
              <w:bottom w:val="single" w:sz="4" w:space="0" w:color="auto"/>
              <w:right w:val="single" w:sz="4" w:space="0" w:color="auto"/>
            </w:tcBorders>
            <w:vAlign w:val="center"/>
          </w:tcPr>
          <w:p w14:paraId="71D9B6C8" w14:textId="77777777" w:rsidR="00311C15" w:rsidRPr="004D0F3A" w:rsidRDefault="00311C15" w:rsidP="005D1E13">
            <w:pPr>
              <w:spacing w:after="0" w:line="240" w:lineRule="auto"/>
              <w:ind w:left="-57" w:right="-57"/>
              <w:jc w:val="center"/>
              <w:rPr>
                <w:rFonts w:ascii="Myriad Pro" w:eastAsia="Calibri" w:hAnsi="Myriad Pro"/>
                <w:sz w:val="20"/>
                <w:szCs w:val="20"/>
              </w:rPr>
            </w:pPr>
            <w:r w:rsidRPr="004D0F3A">
              <w:rPr>
                <w:rFonts w:ascii="Myriad Pro" w:hAnsi="Myriad Pro" w:cs="Arial"/>
                <w:color w:val="000000"/>
                <w:sz w:val="20"/>
                <w:szCs w:val="20"/>
              </w:rPr>
              <w:t>0,00</w:t>
            </w:r>
          </w:p>
        </w:tc>
      </w:tr>
      <w:tr w:rsidR="00311C15" w:rsidRPr="004D0F3A" w14:paraId="21EF2131" w14:textId="77777777" w:rsidTr="005D1E13">
        <w:trPr>
          <w:trHeight w:val="20"/>
          <w:jc w:val="center"/>
        </w:trPr>
        <w:tc>
          <w:tcPr>
            <w:tcW w:w="284" w:type="pct"/>
            <w:tcBorders>
              <w:top w:val="nil"/>
              <w:left w:val="single" w:sz="4" w:space="0" w:color="auto"/>
              <w:bottom w:val="single" w:sz="4" w:space="0" w:color="auto"/>
              <w:right w:val="single" w:sz="4" w:space="0" w:color="auto"/>
            </w:tcBorders>
            <w:shd w:val="clear" w:color="auto" w:fill="auto"/>
            <w:noWrap/>
            <w:vAlign w:val="center"/>
            <w:hideMark/>
          </w:tcPr>
          <w:p w14:paraId="43410F2B" w14:textId="77777777" w:rsidR="00311C15" w:rsidRPr="004D0F3A" w:rsidRDefault="00311C15" w:rsidP="005D1E13">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4</w:t>
            </w:r>
          </w:p>
        </w:tc>
        <w:tc>
          <w:tcPr>
            <w:tcW w:w="1268" w:type="pct"/>
            <w:tcBorders>
              <w:top w:val="nil"/>
              <w:left w:val="nil"/>
              <w:bottom w:val="single" w:sz="4" w:space="0" w:color="auto"/>
              <w:right w:val="single" w:sz="4" w:space="0" w:color="auto"/>
            </w:tcBorders>
            <w:shd w:val="clear" w:color="auto" w:fill="auto"/>
            <w:vAlign w:val="center"/>
            <w:hideMark/>
          </w:tcPr>
          <w:p w14:paraId="31EFCDD2" w14:textId="77777777" w:rsidR="00311C15" w:rsidRPr="004D0F3A" w:rsidRDefault="00311C15" w:rsidP="005D1E13">
            <w:pPr>
              <w:spacing w:after="0" w:line="240" w:lineRule="auto"/>
              <w:ind w:left="-57" w:right="-57"/>
              <w:rPr>
                <w:rFonts w:ascii="Myriad Pro" w:eastAsia="Calibri" w:hAnsi="Myriad Pro"/>
                <w:sz w:val="20"/>
                <w:szCs w:val="20"/>
              </w:rPr>
            </w:pPr>
            <w:r w:rsidRPr="004D0F3A">
              <w:rPr>
                <w:rFonts w:ascii="Myriad Pro" w:eastAsia="Calibri" w:hAnsi="Myriad Pro"/>
                <w:sz w:val="20"/>
                <w:szCs w:val="20"/>
              </w:rPr>
              <w:t>Оплата налогов, в том числе</w:t>
            </w:r>
          </w:p>
        </w:tc>
        <w:tc>
          <w:tcPr>
            <w:tcW w:w="491" w:type="pct"/>
            <w:tcBorders>
              <w:top w:val="nil"/>
              <w:left w:val="nil"/>
              <w:bottom w:val="single" w:sz="4" w:space="0" w:color="auto"/>
              <w:right w:val="single" w:sz="4" w:space="0" w:color="auto"/>
            </w:tcBorders>
            <w:shd w:val="clear" w:color="auto" w:fill="auto"/>
            <w:noWrap/>
            <w:vAlign w:val="center"/>
          </w:tcPr>
          <w:p w14:paraId="57B7CC07" w14:textId="77777777" w:rsidR="00311C15" w:rsidRPr="004D0F3A" w:rsidRDefault="00311C15" w:rsidP="005D1E13">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31 748,25</w:t>
            </w:r>
          </w:p>
        </w:tc>
        <w:tc>
          <w:tcPr>
            <w:tcW w:w="487" w:type="pct"/>
            <w:tcBorders>
              <w:top w:val="single" w:sz="4" w:space="0" w:color="auto"/>
              <w:left w:val="nil"/>
              <w:bottom w:val="single" w:sz="4" w:space="0" w:color="auto"/>
              <w:right w:val="single" w:sz="4" w:space="0" w:color="auto"/>
            </w:tcBorders>
            <w:vAlign w:val="center"/>
          </w:tcPr>
          <w:p w14:paraId="411B011C" w14:textId="77777777" w:rsidR="00311C15" w:rsidRPr="004D0F3A" w:rsidRDefault="00311C15" w:rsidP="005D1E13">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31 001,87</w:t>
            </w:r>
          </w:p>
        </w:tc>
        <w:tc>
          <w:tcPr>
            <w:tcW w:w="487" w:type="pct"/>
            <w:tcBorders>
              <w:top w:val="nil"/>
              <w:left w:val="single" w:sz="4" w:space="0" w:color="auto"/>
              <w:bottom w:val="single" w:sz="4" w:space="0" w:color="auto"/>
              <w:right w:val="single" w:sz="4" w:space="0" w:color="auto"/>
            </w:tcBorders>
            <w:shd w:val="clear" w:color="auto" w:fill="auto"/>
            <w:noWrap/>
            <w:vAlign w:val="center"/>
          </w:tcPr>
          <w:p w14:paraId="44065D79" w14:textId="77777777" w:rsidR="00311C15" w:rsidRPr="004D0F3A" w:rsidRDefault="00311C15" w:rsidP="005D1E13">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36 257,27</w:t>
            </w:r>
          </w:p>
        </w:tc>
        <w:tc>
          <w:tcPr>
            <w:tcW w:w="535" w:type="pct"/>
            <w:tcBorders>
              <w:top w:val="nil"/>
              <w:left w:val="nil"/>
              <w:bottom w:val="single" w:sz="8" w:space="0" w:color="auto"/>
              <w:right w:val="single" w:sz="8" w:space="0" w:color="auto"/>
            </w:tcBorders>
            <w:shd w:val="clear" w:color="auto" w:fill="auto"/>
            <w:noWrap/>
            <w:vAlign w:val="center"/>
          </w:tcPr>
          <w:p w14:paraId="433CBDAE" w14:textId="77777777" w:rsidR="00311C15" w:rsidRPr="004D0F3A" w:rsidRDefault="00311C15" w:rsidP="005D1E13">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52 053,69</w:t>
            </w:r>
          </w:p>
        </w:tc>
        <w:tc>
          <w:tcPr>
            <w:tcW w:w="487" w:type="pct"/>
            <w:tcBorders>
              <w:top w:val="nil"/>
              <w:left w:val="nil"/>
              <w:bottom w:val="single" w:sz="8" w:space="0" w:color="auto"/>
              <w:right w:val="single" w:sz="8" w:space="0" w:color="auto"/>
            </w:tcBorders>
            <w:shd w:val="clear" w:color="auto" w:fill="auto"/>
            <w:noWrap/>
            <w:vAlign w:val="center"/>
          </w:tcPr>
          <w:p w14:paraId="0C458412" w14:textId="77777777" w:rsidR="00311C15" w:rsidRPr="004D0F3A" w:rsidRDefault="00311C15" w:rsidP="005D1E13">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41 503,88</w:t>
            </w:r>
          </w:p>
        </w:tc>
        <w:tc>
          <w:tcPr>
            <w:tcW w:w="486" w:type="pct"/>
            <w:tcBorders>
              <w:top w:val="nil"/>
              <w:left w:val="nil"/>
              <w:bottom w:val="single" w:sz="4" w:space="0" w:color="auto"/>
              <w:right w:val="single" w:sz="4" w:space="0" w:color="auto"/>
            </w:tcBorders>
            <w:shd w:val="clear" w:color="auto" w:fill="auto"/>
            <w:noWrap/>
            <w:vAlign w:val="center"/>
          </w:tcPr>
          <w:p w14:paraId="61E8616E" w14:textId="77777777" w:rsidR="00311C15" w:rsidRPr="004D0F3A" w:rsidRDefault="00311C15" w:rsidP="005D1E13">
            <w:pPr>
              <w:spacing w:after="0" w:line="240" w:lineRule="auto"/>
              <w:ind w:left="-57" w:right="-57"/>
              <w:jc w:val="center"/>
              <w:rPr>
                <w:rFonts w:ascii="Myriad Pro" w:eastAsia="Calibri" w:hAnsi="Myriad Pro"/>
                <w:sz w:val="20"/>
                <w:szCs w:val="20"/>
              </w:rPr>
            </w:pPr>
            <w:r w:rsidRPr="004D0F3A">
              <w:rPr>
                <w:rFonts w:ascii="Myriad Pro" w:hAnsi="Myriad Pro" w:cs="Arial"/>
                <w:color w:val="000000"/>
                <w:sz w:val="20"/>
                <w:szCs w:val="20"/>
              </w:rPr>
              <w:t>0,00</w:t>
            </w:r>
          </w:p>
        </w:tc>
        <w:tc>
          <w:tcPr>
            <w:tcW w:w="475" w:type="pct"/>
            <w:tcBorders>
              <w:top w:val="nil"/>
              <w:left w:val="nil"/>
              <w:bottom w:val="single" w:sz="4" w:space="0" w:color="auto"/>
              <w:right w:val="single" w:sz="4" w:space="0" w:color="auto"/>
            </w:tcBorders>
            <w:vAlign w:val="center"/>
          </w:tcPr>
          <w:p w14:paraId="2AEEB053" w14:textId="77777777" w:rsidR="00311C15" w:rsidRPr="004D0F3A" w:rsidRDefault="00311C15" w:rsidP="005D1E13">
            <w:pPr>
              <w:spacing w:after="0" w:line="240" w:lineRule="auto"/>
              <w:ind w:left="-57" w:right="-57"/>
              <w:jc w:val="center"/>
              <w:rPr>
                <w:rFonts w:ascii="Myriad Pro" w:eastAsia="Calibri" w:hAnsi="Myriad Pro"/>
                <w:sz w:val="20"/>
                <w:szCs w:val="20"/>
              </w:rPr>
            </w:pPr>
            <w:r w:rsidRPr="004D0F3A">
              <w:rPr>
                <w:rFonts w:ascii="Myriad Pro" w:hAnsi="Myriad Pro" w:cs="Arial"/>
                <w:color w:val="000000"/>
                <w:sz w:val="20"/>
                <w:szCs w:val="20"/>
              </w:rPr>
              <w:t>-10 549,81</w:t>
            </w:r>
          </w:p>
        </w:tc>
      </w:tr>
      <w:tr w:rsidR="00311C15" w:rsidRPr="004D0F3A" w14:paraId="435972D4" w14:textId="77777777" w:rsidTr="005D1E13">
        <w:trPr>
          <w:trHeight w:val="20"/>
          <w:jc w:val="center"/>
        </w:trPr>
        <w:tc>
          <w:tcPr>
            <w:tcW w:w="284" w:type="pct"/>
            <w:tcBorders>
              <w:top w:val="nil"/>
              <w:left w:val="single" w:sz="4" w:space="0" w:color="auto"/>
              <w:bottom w:val="single" w:sz="4" w:space="0" w:color="auto"/>
              <w:right w:val="single" w:sz="4" w:space="0" w:color="auto"/>
            </w:tcBorders>
            <w:shd w:val="clear" w:color="auto" w:fill="auto"/>
            <w:noWrap/>
            <w:vAlign w:val="center"/>
            <w:hideMark/>
          </w:tcPr>
          <w:p w14:paraId="6DD921C0" w14:textId="77777777" w:rsidR="00311C15" w:rsidRPr="004D0F3A" w:rsidRDefault="00311C15" w:rsidP="005D1E13">
            <w:pPr>
              <w:spacing w:after="0" w:line="240" w:lineRule="auto"/>
              <w:ind w:left="-57" w:right="-57"/>
              <w:jc w:val="center"/>
              <w:rPr>
                <w:rFonts w:ascii="Myriad Pro" w:eastAsia="Calibri" w:hAnsi="Myriad Pro"/>
                <w:i/>
                <w:sz w:val="20"/>
                <w:szCs w:val="20"/>
              </w:rPr>
            </w:pPr>
            <w:r w:rsidRPr="004D0F3A">
              <w:rPr>
                <w:rFonts w:ascii="Myriad Pro" w:eastAsia="Calibri" w:hAnsi="Myriad Pro"/>
                <w:i/>
                <w:sz w:val="20"/>
                <w:szCs w:val="20"/>
              </w:rPr>
              <w:t>4.1.</w:t>
            </w:r>
          </w:p>
        </w:tc>
        <w:tc>
          <w:tcPr>
            <w:tcW w:w="1268" w:type="pct"/>
            <w:tcBorders>
              <w:top w:val="nil"/>
              <w:left w:val="nil"/>
              <w:bottom w:val="single" w:sz="4" w:space="0" w:color="auto"/>
              <w:right w:val="single" w:sz="4" w:space="0" w:color="auto"/>
            </w:tcBorders>
            <w:shd w:val="clear" w:color="auto" w:fill="auto"/>
            <w:vAlign w:val="center"/>
            <w:hideMark/>
          </w:tcPr>
          <w:p w14:paraId="3DF0B17F" w14:textId="77777777" w:rsidR="00311C15" w:rsidRPr="004D0F3A" w:rsidRDefault="00311C15" w:rsidP="005D1E13">
            <w:pPr>
              <w:spacing w:after="0" w:line="240" w:lineRule="auto"/>
              <w:ind w:left="-57" w:right="-57"/>
              <w:rPr>
                <w:rFonts w:ascii="Myriad Pro" w:eastAsia="Calibri" w:hAnsi="Myriad Pro"/>
                <w:i/>
                <w:sz w:val="20"/>
                <w:szCs w:val="20"/>
              </w:rPr>
            </w:pPr>
            <w:r w:rsidRPr="004D0F3A">
              <w:rPr>
                <w:rFonts w:ascii="Myriad Pro" w:eastAsia="Calibri" w:hAnsi="Myriad Pro"/>
                <w:i/>
                <w:sz w:val="20"/>
                <w:szCs w:val="20"/>
              </w:rPr>
              <w:t>налог на землю</w:t>
            </w:r>
          </w:p>
        </w:tc>
        <w:tc>
          <w:tcPr>
            <w:tcW w:w="491" w:type="pct"/>
            <w:tcBorders>
              <w:top w:val="nil"/>
              <w:left w:val="nil"/>
              <w:bottom w:val="single" w:sz="4" w:space="0" w:color="auto"/>
              <w:right w:val="single" w:sz="4" w:space="0" w:color="auto"/>
            </w:tcBorders>
            <w:shd w:val="clear" w:color="auto" w:fill="auto"/>
            <w:noWrap/>
            <w:vAlign w:val="center"/>
          </w:tcPr>
          <w:p w14:paraId="55D61A98" w14:textId="77777777" w:rsidR="00311C15" w:rsidRPr="004D0F3A" w:rsidRDefault="00311C15" w:rsidP="005D1E13">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93,35</w:t>
            </w:r>
          </w:p>
        </w:tc>
        <w:tc>
          <w:tcPr>
            <w:tcW w:w="487" w:type="pct"/>
            <w:tcBorders>
              <w:top w:val="single" w:sz="4" w:space="0" w:color="auto"/>
              <w:left w:val="nil"/>
              <w:bottom w:val="single" w:sz="4" w:space="0" w:color="auto"/>
              <w:right w:val="single" w:sz="4" w:space="0" w:color="auto"/>
            </w:tcBorders>
            <w:vAlign w:val="center"/>
          </w:tcPr>
          <w:p w14:paraId="11C721AC" w14:textId="77777777" w:rsidR="00311C15" w:rsidRPr="004D0F3A" w:rsidRDefault="00311C15" w:rsidP="005D1E13">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0,00</w:t>
            </w:r>
          </w:p>
        </w:tc>
        <w:tc>
          <w:tcPr>
            <w:tcW w:w="487" w:type="pct"/>
            <w:tcBorders>
              <w:top w:val="nil"/>
              <w:left w:val="single" w:sz="4" w:space="0" w:color="auto"/>
              <w:bottom w:val="single" w:sz="4" w:space="0" w:color="auto"/>
              <w:right w:val="single" w:sz="4" w:space="0" w:color="auto"/>
            </w:tcBorders>
            <w:shd w:val="clear" w:color="auto" w:fill="auto"/>
            <w:noWrap/>
            <w:vAlign w:val="center"/>
          </w:tcPr>
          <w:p w14:paraId="1F637EE8" w14:textId="77777777" w:rsidR="00311C15" w:rsidRPr="004D0F3A" w:rsidRDefault="00311C15" w:rsidP="005D1E13">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34,57</w:t>
            </w:r>
          </w:p>
        </w:tc>
        <w:tc>
          <w:tcPr>
            <w:tcW w:w="535" w:type="pct"/>
            <w:tcBorders>
              <w:top w:val="nil"/>
              <w:left w:val="nil"/>
              <w:bottom w:val="single" w:sz="8" w:space="0" w:color="auto"/>
              <w:right w:val="single" w:sz="8" w:space="0" w:color="auto"/>
            </w:tcBorders>
            <w:shd w:val="clear" w:color="auto" w:fill="auto"/>
            <w:noWrap/>
            <w:vAlign w:val="center"/>
          </w:tcPr>
          <w:p w14:paraId="47083F55" w14:textId="77777777" w:rsidR="00311C15" w:rsidRPr="004D0F3A" w:rsidRDefault="00311C15" w:rsidP="005D1E13">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34,57</w:t>
            </w:r>
          </w:p>
        </w:tc>
        <w:tc>
          <w:tcPr>
            <w:tcW w:w="487" w:type="pct"/>
            <w:tcBorders>
              <w:top w:val="nil"/>
              <w:left w:val="nil"/>
              <w:bottom w:val="single" w:sz="8" w:space="0" w:color="auto"/>
              <w:right w:val="single" w:sz="8" w:space="0" w:color="auto"/>
            </w:tcBorders>
            <w:shd w:val="clear" w:color="auto" w:fill="auto"/>
            <w:noWrap/>
            <w:vAlign w:val="center"/>
          </w:tcPr>
          <w:p w14:paraId="22726A6F" w14:textId="77777777" w:rsidR="00311C15" w:rsidRPr="004D0F3A" w:rsidRDefault="00311C15" w:rsidP="005D1E13">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34,57</w:t>
            </w:r>
          </w:p>
        </w:tc>
        <w:tc>
          <w:tcPr>
            <w:tcW w:w="486" w:type="pct"/>
            <w:tcBorders>
              <w:top w:val="nil"/>
              <w:left w:val="nil"/>
              <w:bottom w:val="single" w:sz="4" w:space="0" w:color="auto"/>
              <w:right w:val="single" w:sz="4" w:space="0" w:color="auto"/>
            </w:tcBorders>
            <w:shd w:val="clear" w:color="auto" w:fill="auto"/>
            <w:noWrap/>
            <w:vAlign w:val="center"/>
          </w:tcPr>
          <w:p w14:paraId="1A69F3E7" w14:textId="77777777" w:rsidR="00311C15" w:rsidRPr="004D0F3A" w:rsidRDefault="00311C15" w:rsidP="005D1E13">
            <w:pPr>
              <w:spacing w:after="0" w:line="240" w:lineRule="auto"/>
              <w:ind w:left="-57" w:right="-57"/>
              <w:jc w:val="center"/>
              <w:rPr>
                <w:rFonts w:ascii="Myriad Pro" w:eastAsia="Calibri" w:hAnsi="Myriad Pro"/>
                <w:sz w:val="20"/>
                <w:szCs w:val="20"/>
              </w:rPr>
            </w:pPr>
            <w:r w:rsidRPr="004D0F3A">
              <w:rPr>
                <w:rFonts w:ascii="Myriad Pro" w:hAnsi="Myriad Pro" w:cs="Arial"/>
                <w:color w:val="000000"/>
                <w:sz w:val="20"/>
                <w:szCs w:val="20"/>
              </w:rPr>
              <w:t>0,00</w:t>
            </w:r>
          </w:p>
        </w:tc>
        <w:tc>
          <w:tcPr>
            <w:tcW w:w="475" w:type="pct"/>
            <w:tcBorders>
              <w:top w:val="nil"/>
              <w:left w:val="nil"/>
              <w:bottom w:val="single" w:sz="4" w:space="0" w:color="auto"/>
              <w:right w:val="single" w:sz="4" w:space="0" w:color="auto"/>
            </w:tcBorders>
            <w:vAlign w:val="center"/>
          </w:tcPr>
          <w:p w14:paraId="6DBE94A5" w14:textId="77777777" w:rsidR="00311C15" w:rsidRPr="004D0F3A" w:rsidRDefault="00311C15" w:rsidP="005D1E13">
            <w:pPr>
              <w:spacing w:after="0" w:line="240" w:lineRule="auto"/>
              <w:ind w:left="-57" w:right="-57"/>
              <w:jc w:val="center"/>
              <w:rPr>
                <w:rFonts w:ascii="Myriad Pro" w:eastAsia="Calibri" w:hAnsi="Myriad Pro"/>
                <w:sz w:val="20"/>
                <w:szCs w:val="20"/>
              </w:rPr>
            </w:pPr>
            <w:r w:rsidRPr="004D0F3A">
              <w:rPr>
                <w:rFonts w:ascii="Myriad Pro" w:hAnsi="Myriad Pro" w:cs="Arial"/>
                <w:color w:val="000000"/>
                <w:sz w:val="20"/>
                <w:szCs w:val="20"/>
              </w:rPr>
              <w:t>0,00</w:t>
            </w:r>
          </w:p>
        </w:tc>
      </w:tr>
      <w:tr w:rsidR="00311C15" w:rsidRPr="004D0F3A" w14:paraId="28C3A716" w14:textId="77777777" w:rsidTr="005D1E13">
        <w:trPr>
          <w:trHeight w:val="20"/>
          <w:jc w:val="center"/>
        </w:trPr>
        <w:tc>
          <w:tcPr>
            <w:tcW w:w="284" w:type="pct"/>
            <w:tcBorders>
              <w:top w:val="nil"/>
              <w:left w:val="single" w:sz="4" w:space="0" w:color="auto"/>
              <w:bottom w:val="single" w:sz="4" w:space="0" w:color="auto"/>
              <w:right w:val="single" w:sz="4" w:space="0" w:color="auto"/>
            </w:tcBorders>
            <w:shd w:val="clear" w:color="auto" w:fill="auto"/>
            <w:noWrap/>
            <w:vAlign w:val="center"/>
            <w:hideMark/>
          </w:tcPr>
          <w:p w14:paraId="599716A4" w14:textId="77777777" w:rsidR="00311C15" w:rsidRPr="004D0F3A" w:rsidRDefault="00311C15" w:rsidP="005D1E13">
            <w:pPr>
              <w:spacing w:after="0" w:line="240" w:lineRule="auto"/>
              <w:ind w:left="-57" w:right="-57"/>
              <w:jc w:val="center"/>
              <w:rPr>
                <w:rFonts w:ascii="Myriad Pro" w:eastAsia="Calibri" w:hAnsi="Myriad Pro"/>
                <w:i/>
                <w:sz w:val="20"/>
                <w:szCs w:val="20"/>
              </w:rPr>
            </w:pPr>
            <w:r w:rsidRPr="004D0F3A">
              <w:rPr>
                <w:rFonts w:ascii="Myriad Pro" w:eastAsia="Calibri" w:hAnsi="Myriad Pro"/>
                <w:i/>
                <w:sz w:val="20"/>
                <w:szCs w:val="20"/>
              </w:rPr>
              <w:t>4.2.</w:t>
            </w:r>
          </w:p>
        </w:tc>
        <w:tc>
          <w:tcPr>
            <w:tcW w:w="1268" w:type="pct"/>
            <w:tcBorders>
              <w:top w:val="nil"/>
              <w:left w:val="nil"/>
              <w:bottom w:val="single" w:sz="4" w:space="0" w:color="auto"/>
              <w:right w:val="single" w:sz="4" w:space="0" w:color="auto"/>
            </w:tcBorders>
            <w:shd w:val="clear" w:color="auto" w:fill="auto"/>
            <w:vAlign w:val="center"/>
            <w:hideMark/>
          </w:tcPr>
          <w:p w14:paraId="144C7370" w14:textId="77777777" w:rsidR="00311C15" w:rsidRPr="004D0F3A" w:rsidRDefault="00311C15" w:rsidP="005D1E13">
            <w:pPr>
              <w:spacing w:after="0" w:line="240" w:lineRule="auto"/>
              <w:ind w:left="-57" w:right="-57"/>
              <w:rPr>
                <w:rFonts w:ascii="Myriad Pro" w:eastAsia="Calibri" w:hAnsi="Myriad Pro"/>
                <w:i/>
                <w:sz w:val="20"/>
                <w:szCs w:val="20"/>
              </w:rPr>
            </w:pPr>
            <w:r w:rsidRPr="004D0F3A">
              <w:rPr>
                <w:rFonts w:ascii="Myriad Pro" w:eastAsia="Calibri" w:hAnsi="Myriad Pro"/>
                <w:i/>
                <w:sz w:val="20"/>
                <w:szCs w:val="20"/>
              </w:rPr>
              <w:t>налог на имущество</w:t>
            </w:r>
          </w:p>
        </w:tc>
        <w:tc>
          <w:tcPr>
            <w:tcW w:w="491" w:type="pct"/>
            <w:tcBorders>
              <w:top w:val="nil"/>
              <w:left w:val="nil"/>
              <w:bottom w:val="single" w:sz="4" w:space="0" w:color="auto"/>
              <w:right w:val="single" w:sz="4" w:space="0" w:color="auto"/>
            </w:tcBorders>
            <w:shd w:val="clear" w:color="auto" w:fill="auto"/>
            <w:noWrap/>
            <w:vAlign w:val="center"/>
          </w:tcPr>
          <w:p w14:paraId="53F54BB4" w14:textId="77777777" w:rsidR="00311C15" w:rsidRPr="004D0F3A" w:rsidRDefault="00311C15" w:rsidP="005D1E13">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28 379,37</w:t>
            </w:r>
          </w:p>
        </w:tc>
        <w:tc>
          <w:tcPr>
            <w:tcW w:w="487" w:type="pct"/>
            <w:tcBorders>
              <w:top w:val="single" w:sz="4" w:space="0" w:color="auto"/>
              <w:left w:val="nil"/>
              <w:bottom w:val="single" w:sz="4" w:space="0" w:color="auto"/>
              <w:right w:val="single" w:sz="4" w:space="0" w:color="auto"/>
            </w:tcBorders>
            <w:vAlign w:val="center"/>
          </w:tcPr>
          <w:p w14:paraId="04662531" w14:textId="77777777" w:rsidR="00311C15" w:rsidRPr="004D0F3A" w:rsidRDefault="00311C15" w:rsidP="005D1E13">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0,00</w:t>
            </w:r>
          </w:p>
        </w:tc>
        <w:tc>
          <w:tcPr>
            <w:tcW w:w="487" w:type="pct"/>
            <w:tcBorders>
              <w:top w:val="nil"/>
              <w:left w:val="single" w:sz="4" w:space="0" w:color="auto"/>
              <w:bottom w:val="single" w:sz="4" w:space="0" w:color="auto"/>
              <w:right w:val="single" w:sz="4" w:space="0" w:color="auto"/>
            </w:tcBorders>
            <w:shd w:val="clear" w:color="auto" w:fill="auto"/>
            <w:noWrap/>
            <w:vAlign w:val="center"/>
          </w:tcPr>
          <w:p w14:paraId="5DAD7262" w14:textId="77777777" w:rsidR="00311C15" w:rsidRPr="004D0F3A" w:rsidRDefault="00311C15" w:rsidP="005D1E13">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33 066,20</w:t>
            </w:r>
          </w:p>
        </w:tc>
        <w:tc>
          <w:tcPr>
            <w:tcW w:w="535" w:type="pct"/>
            <w:tcBorders>
              <w:top w:val="nil"/>
              <w:left w:val="nil"/>
              <w:bottom w:val="single" w:sz="8" w:space="0" w:color="auto"/>
              <w:right w:val="single" w:sz="8" w:space="0" w:color="auto"/>
            </w:tcBorders>
            <w:shd w:val="clear" w:color="auto" w:fill="auto"/>
            <w:noWrap/>
            <w:vAlign w:val="center"/>
          </w:tcPr>
          <w:p w14:paraId="620A1289" w14:textId="77777777" w:rsidR="00311C15" w:rsidRPr="004D0F3A" w:rsidRDefault="00311C15" w:rsidP="005D1E13">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49 268,94</w:t>
            </w:r>
          </w:p>
        </w:tc>
        <w:tc>
          <w:tcPr>
            <w:tcW w:w="487" w:type="pct"/>
            <w:tcBorders>
              <w:top w:val="nil"/>
              <w:left w:val="nil"/>
              <w:bottom w:val="single" w:sz="8" w:space="0" w:color="auto"/>
              <w:right w:val="single" w:sz="8" w:space="0" w:color="auto"/>
            </w:tcBorders>
            <w:shd w:val="clear" w:color="auto" w:fill="auto"/>
            <w:noWrap/>
            <w:vAlign w:val="center"/>
          </w:tcPr>
          <w:p w14:paraId="3775F20E" w14:textId="77777777" w:rsidR="00311C15" w:rsidRPr="004D0F3A" w:rsidRDefault="00311C15" w:rsidP="005D1E13">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39 452,42</w:t>
            </w:r>
          </w:p>
        </w:tc>
        <w:tc>
          <w:tcPr>
            <w:tcW w:w="486" w:type="pct"/>
            <w:tcBorders>
              <w:top w:val="nil"/>
              <w:left w:val="nil"/>
              <w:bottom w:val="single" w:sz="4" w:space="0" w:color="auto"/>
              <w:right w:val="single" w:sz="4" w:space="0" w:color="auto"/>
            </w:tcBorders>
            <w:shd w:val="clear" w:color="auto" w:fill="auto"/>
            <w:noWrap/>
            <w:vAlign w:val="center"/>
          </w:tcPr>
          <w:p w14:paraId="42D3C639" w14:textId="77777777" w:rsidR="00311C15" w:rsidRPr="004D0F3A" w:rsidRDefault="00311C15" w:rsidP="005D1E13">
            <w:pPr>
              <w:spacing w:after="0" w:line="240" w:lineRule="auto"/>
              <w:ind w:left="-57" w:right="-57"/>
              <w:jc w:val="center"/>
              <w:rPr>
                <w:rFonts w:ascii="Myriad Pro" w:eastAsia="Calibri" w:hAnsi="Myriad Pro"/>
                <w:sz w:val="20"/>
                <w:szCs w:val="20"/>
              </w:rPr>
            </w:pPr>
            <w:r w:rsidRPr="004D0F3A">
              <w:rPr>
                <w:rFonts w:ascii="Myriad Pro" w:hAnsi="Myriad Pro" w:cs="Arial"/>
                <w:color w:val="000000"/>
                <w:sz w:val="20"/>
                <w:szCs w:val="20"/>
              </w:rPr>
              <w:t>0,00</w:t>
            </w:r>
          </w:p>
        </w:tc>
        <w:tc>
          <w:tcPr>
            <w:tcW w:w="475" w:type="pct"/>
            <w:tcBorders>
              <w:top w:val="nil"/>
              <w:left w:val="nil"/>
              <w:bottom w:val="single" w:sz="4" w:space="0" w:color="auto"/>
              <w:right w:val="single" w:sz="4" w:space="0" w:color="auto"/>
            </w:tcBorders>
            <w:vAlign w:val="center"/>
          </w:tcPr>
          <w:p w14:paraId="516848F4" w14:textId="77777777" w:rsidR="00311C15" w:rsidRPr="004D0F3A" w:rsidRDefault="00311C15" w:rsidP="005D1E13">
            <w:pPr>
              <w:spacing w:after="0" w:line="240" w:lineRule="auto"/>
              <w:ind w:left="-57" w:right="-57"/>
              <w:jc w:val="center"/>
              <w:rPr>
                <w:rFonts w:ascii="Myriad Pro" w:eastAsia="Calibri" w:hAnsi="Myriad Pro"/>
                <w:sz w:val="20"/>
                <w:szCs w:val="20"/>
              </w:rPr>
            </w:pPr>
            <w:r w:rsidRPr="004D0F3A">
              <w:rPr>
                <w:rFonts w:ascii="Myriad Pro" w:hAnsi="Myriad Pro" w:cs="Arial"/>
                <w:color w:val="000000"/>
                <w:sz w:val="20"/>
                <w:szCs w:val="20"/>
              </w:rPr>
              <w:t>-9 816,52</w:t>
            </w:r>
          </w:p>
        </w:tc>
      </w:tr>
      <w:tr w:rsidR="00311C15" w:rsidRPr="004D0F3A" w14:paraId="4BE242CA" w14:textId="77777777" w:rsidTr="005D1E13">
        <w:trPr>
          <w:trHeight w:val="20"/>
          <w:jc w:val="center"/>
        </w:trPr>
        <w:tc>
          <w:tcPr>
            <w:tcW w:w="284" w:type="pct"/>
            <w:tcBorders>
              <w:top w:val="nil"/>
              <w:left w:val="single" w:sz="4" w:space="0" w:color="auto"/>
              <w:bottom w:val="single" w:sz="4" w:space="0" w:color="auto"/>
              <w:right w:val="single" w:sz="4" w:space="0" w:color="auto"/>
            </w:tcBorders>
            <w:shd w:val="clear" w:color="auto" w:fill="auto"/>
            <w:noWrap/>
            <w:vAlign w:val="center"/>
            <w:hideMark/>
          </w:tcPr>
          <w:p w14:paraId="74EDC6CA" w14:textId="77777777" w:rsidR="00311C15" w:rsidRPr="004D0F3A" w:rsidRDefault="00311C15" w:rsidP="005D1E13">
            <w:pPr>
              <w:spacing w:after="0" w:line="240" w:lineRule="auto"/>
              <w:ind w:left="-57" w:right="-57"/>
              <w:jc w:val="center"/>
              <w:rPr>
                <w:rFonts w:ascii="Myriad Pro" w:eastAsia="Calibri" w:hAnsi="Myriad Pro"/>
                <w:i/>
                <w:sz w:val="20"/>
                <w:szCs w:val="20"/>
              </w:rPr>
            </w:pPr>
            <w:r w:rsidRPr="004D0F3A">
              <w:rPr>
                <w:rFonts w:ascii="Myriad Pro" w:eastAsia="Calibri" w:hAnsi="Myriad Pro"/>
                <w:i/>
                <w:sz w:val="20"/>
                <w:szCs w:val="20"/>
              </w:rPr>
              <w:t>4.3.</w:t>
            </w:r>
          </w:p>
        </w:tc>
        <w:tc>
          <w:tcPr>
            <w:tcW w:w="1268" w:type="pct"/>
            <w:tcBorders>
              <w:top w:val="nil"/>
              <w:left w:val="nil"/>
              <w:bottom w:val="single" w:sz="4" w:space="0" w:color="auto"/>
              <w:right w:val="single" w:sz="4" w:space="0" w:color="auto"/>
            </w:tcBorders>
            <w:shd w:val="clear" w:color="auto" w:fill="auto"/>
            <w:vAlign w:val="center"/>
            <w:hideMark/>
          </w:tcPr>
          <w:p w14:paraId="60F01E61" w14:textId="77777777" w:rsidR="00311C15" w:rsidRPr="004D0F3A" w:rsidRDefault="00311C15" w:rsidP="005D1E13">
            <w:pPr>
              <w:spacing w:after="0" w:line="240" w:lineRule="auto"/>
              <w:ind w:left="-57" w:right="-57"/>
              <w:rPr>
                <w:rFonts w:ascii="Myriad Pro" w:eastAsia="Calibri" w:hAnsi="Myriad Pro"/>
                <w:i/>
                <w:sz w:val="20"/>
                <w:szCs w:val="20"/>
              </w:rPr>
            </w:pPr>
            <w:r w:rsidRPr="004D0F3A">
              <w:rPr>
                <w:rFonts w:ascii="Myriad Pro" w:eastAsia="Calibri" w:hAnsi="Myriad Pro"/>
                <w:i/>
                <w:sz w:val="20"/>
                <w:szCs w:val="20"/>
              </w:rPr>
              <w:t>прочие налоги</w:t>
            </w:r>
          </w:p>
        </w:tc>
        <w:tc>
          <w:tcPr>
            <w:tcW w:w="491" w:type="pct"/>
            <w:tcBorders>
              <w:top w:val="nil"/>
              <w:left w:val="nil"/>
              <w:bottom w:val="single" w:sz="4" w:space="0" w:color="auto"/>
              <w:right w:val="single" w:sz="4" w:space="0" w:color="auto"/>
            </w:tcBorders>
            <w:shd w:val="clear" w:color="auto" w:fill="auto"/>
            <w:noWrap/>
            <w:vAlign w:val="center"/>
          </w:tcPr>
          <w:p w14:paraId="76CA57C3" w14:textId="77777777" w:rsidR="00311C15" w:rsidRPr="004D0F3A" w:rsidRDefault="00311C15" w:rsidP="005D1E13">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3 275,53</w:t>
            </w:r>
          </w:p>
        </w:tc>
        <w:tc>
          <w:tcPr>
            <w:tcW w:w="487" w:type="pct"/>
            <w:tcBorders>
              <w:top w:val="single" w:sz="4" w:space="0" w:color="auto"/>
              <w:left w:val="nil"/>
              <w:bottom w:val="single" w:sz="4" w:space="0" w:color="auto"/>
              <w:right w:val="single" w:sz="4" w:space="0" w:color="auto"/>
            </w:tcBorders>
            <w:vAlign w:val="center"/>
          </w:tcPr>
          <w:p w14:paraId="4B95BC97" w14:textId="77777777" w:rsidR="00311C15" w:rsidRPr="004D0F3A" w:rsidRDefault="00311C15" w:rsidP="005D1E13">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0,00</w:t>
            </w:r>
          </w:p>
        </w:tc>
        <w:tc>
          <w:tcPr>
            <w:tcW w:w="487" w:type="pct"/>
            <w:tcBorders>
              <w:top w:val="nil"/>
              <w:left w:val="single" w:sz="4" w:space="0" w:color="auto"/>
              <w:bottom w:val="single" w:sz="4" w:space="0" w:color="auto"/>
              <w:right w:val="single" w:sz="4" w:space="0" w:color="auto"/>
            </w:tcBorders>
            <w:shd w:val="clear" w:color="auto" w:fill="auto"/>
            <w:noWrap/>
            <w:vAlign w:val="center"/>
          </w:tcPr>
          <w:p w14:paraId="4A70C44C" w14:textId="77777777" w:rsidR="00311C15" w:rsidRPr="004D0F3A" w:rsidRDefault="00311C15" w:rsidP="005D1E13">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3 156,50</w:t>
            </w:r>
          </w:p>
        </w:tc>
        <w:tc>
          <w:tcPr>
            <w:tcW w:w="535" w:type="pct"/>
            <w:tcBorders>
              <w:top w:val="nil"/>
              <w:left w:val="nil"/>
              <w:bottom w:val="single" w:sz="8" w:space="0" w:color="auto"/>
              <w:right w:val="single" w:sz="8" w:space="0" w:color="auto"/>
            </w:tcBorders>
            <w:shd w:val="clear" w:color="auto" w:fill="auto"/>
            <w:noWrap/>
            <w:vAlign w:val="center"/>
          </w:tcPr>
          <w:p w14:paraId="63277079" w14:textId="77777777" w:rsidR="00311C15" w:rsidRPr="004D0F3A" w:rsidRDefault="00311C15" w:rsidP="005D1E13">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2 750,18</w:t>
            </w:r>
          </w:p>
        </w:tc>
        <w:tc>
          <w:tcPr>
            <w:tcW w:w="487" w:type="pct"/>
            <w:tcBorders>
              <w:top w:val="nil"/>
              <w:left w:val="nil"/>
              <w:bottom w:val="single" w:sz="8" w:space="0" w:color="auto"/>
              <w:right w:val="single" w:sz="8" w:space="0" w:color="auto"/>
            </w:tcBorders>
            <w:shd w:val="clear" w:color="auto" w:fill="auto"/>
            <w:noWrap/>
            <w:vAlign w:val="center"/>
          </w:tcPr>
          <w:p w14:paraId="7B12BC21" w14:textId="77777777" w:rsidR="00311C15" w:rsidRPr="004D0F3A" w:rsidRDefault="00311C15" w:rsidP="005D1E13">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2 016,89</w:t>
            </w:r>
          </w:p>
        </w:tc>
        <w:tc>
          <w:tcPr>
            <w:tcW w:w="486" w:type="pct"/>
            <w:tcBorders>
              <w:top w:val="nil"/>
              <w:left w:val="nil"/>
              <w:bottom w:val="single" w:sz="4" w:space="0" w:color="auto"/>
              <w:right w:val="single" w:sz="4" w:space="0" w:color="auto"/>
            </w:tcBorders>
            <w:shd w:val="clear" w:color="auto" w:fill="auto"/>
            <w:noWrap/>
            <w:vAlign w:val="center"/>
          </w:tcPr>
          <w:p w14:paraId="18C82697" w14:textId="77777777" w:rsidR="00311C15" w:rsidRPr="004D0F3A" w:rsidRDefault="00311C15" w:rsidP="005D1E13">
            <w:pPr>
              <w:spacing w:after="0" w:line="240" w:lineRule="auto"/>
              <w:ind w:left="-57" w:right="-57"/>
              <w:jc w:val="center"/>
              <w:rPr>
                <w:rFonts w:ascii="Myriad Pro" w:eastAsia="Calibri" w:hAnsi="Myriad Pro"/>
                <w:sz w:val="20"/>
                <w:szCs w:val="20"/>
              </w:rPr>
            </w:pPr>
            <w:r w:rsidRPr="004D0F3A">
              <w:rPr>
                <w:rFonts w:ascii="Myriad Pro" w:hAnsi="Myriad Pro" w:cs="Arial"/>
                <w:color w:val="000000"/>
                <w:sz w:val="20"/>
                <w:szCs w:val="20"/>
              </w:rPr>
              <w:t>0,00</w:t>
            </w:r>
          </w:p>
        </w:tc>
        <w:tc>
          <w:tcPr>
            <w:tcW w:w="475" w:type="pct"/>
            <w:tcBorders>
              <w:top w:val="nil"/>
              <w:left w:val="nil"/>
              <w:bottom w:val="single" w:sz="4" w:space="0" w:color="auto"/>
              <w:right w:val="single" w:sz="4" w:space="0" w:color="auto"/>
            </w:tcBorders>
            <w:vAlign w:val="center"/>
          </w:tcPr>
          <w:p w14:paraId="517D3836" w14:textId="77777777" w:rsidR="00311C15" w:rsidRPr="004D0F3A" w:rsidRDefault="00311C15" w:rsidP="005D1E13">
            <w:pPr>
              <w:spacing w:after="0" w:line="240" w:lineRule="auto"/>
              <w:ind w:left="-57" w:right="-57"/>
              <w:jc w:val="center"/>
              <w:rPr>
                <w:rFonts w:ascii="Myriad Pro" w:eastAsia="Calibri" w:hAnsi="Myriad Pro"/>
                <w:sz w:val="20"/>
                <w:szCs w:val="20"/>
              </w:rPr>
            </w:pPr>
            <w:r w:rsidRPr="004D0F3A">
              <w:rPr>
                <w:rFonts w:ascii="Myriad Pro" w:hAnsi="Myriad Pro" w:cs="Arial"/>
                <w:color w:val="000000"/>
                <w:sz w:val="20"/>
                <w:szCs w:val="20"/>
              </w:rPr>
              <w:t>-733,29</w:t>
            </w:r>
          </w:p>
        </w:tc>
      </w:tr>
      <w:tr w:rsidR="00311C15" w:rsidRPr="004D0F3A" w14:paraId="78980F17" w14:textId="77777777" w:rsidTr="005D1E13">
        <w:trPr>
          <w:trHeight w:val="20"/>
          <w:jc w:val="center"/>
        </w:trPr>
        <w:tc>
          <w:tcPr>
            <w:tcW w:w="284" w:type="pct"/>
            <w:tcBorders>
              <w:top w:val="nil"/>
              <w:left w:val="single" w:sz="4" w:space="0" w:color="auto"/>
              <w:bottom w:val="single" w:sz="4" w:space="0" w:color="auto"/>
              <w:right w:val="single" w:sz="4" w:space="0" w:color="auto"/>
            </w:tcBorders>
            <w:shd w:val="clear" w:color="auto" w:fill="auto"/>
            <w:noWrap/>
            <w:vAlign w:val="center"/>
          </w:tcPr>
          <w:p w14:paraId="42290AB0" w14:textId="77777777" w:rsidR="00311C15" w:rsidRPr="004D0F3A" w:rsidRDefault="00311C15" w:rsidP="005D1E13">
            <w:pPr>
              <w:spacing w:after="0" w:line="240" w:lineRule="auto"/>
              <w:ind w:left="-57" w:right="-57"/>
              <w:jc w:val="center"/>
              <w:rPr>
                <w:rFonts w:ascii="Myriad Pro" w:eastAsia="Calibri" w:hAnsi="Myriad Pro"/>
                <w:i/>
                <w:sz w:val="20"/>
                <w:szCs w:val="20"/>
              </w:rPr>
            </w:pPr>
            <w:r w:rsidRPr="004D0F3A">
              <w:rPr>
                <w:rFonts w:ascii="Myriad Pro" w:eastAsia="Calibri" w:hAnsi="Myriad Pro"/>
                <w:i/>
                <w:sz w:val="20"/>
                <w:szCs w:val="20"/>
              </w:rPr>
              <w:t>5</w:t>
            </w:r>
          </w:p>
        </w:tc>
        <w:tc>
          <w:tcPr>
            <w:tcW w:w="1268" w:type="pct"/>
            <w:tcBorders>
              <w:top w:val="nil"/>
              <w:left w:val="nil"/>
              <w:bottom w:val="single" w:sz="4" w:space="0" w:color="auto"/>
              <w:right w:val="single" w:sz="4" w:space="0" w:color="auto"/>
            </w:tcBorders>
            <w:shd w:val="clear" w:color="auto" w:fill="auto"/>
            <w:vAlign w:val="center"/>
          </w:tcPr>
          <w:p w14:paraId="3B8BCA78" w14:textId="77777777" w:rsidR="00311C15" w:rsidRPr="004D0F3A" w:rsidRDefault="00311C15" w:rsidP="005D1E13">
            <w:pPr>
              <w:spacing w:after="0" w:line="240" w:lineRule="auto"/>
              <w:ind w:left="-57" w:right="-57"/>
              <w:rPr>
                <w:rFonts w:ascii="Myriad Pro" w:eastAsia="Calibri" w:hAnsi="Myriad Pro"/>
                <w:i/>
                <w:sz w:val="20"/>
                <w:szCs w:val="20"/>
              </w:rPr>
            </w:pPr>
            <w:r w:rsidRPr="004D0F3A">
              <w:rPr>
                <w:rFonts w:ascii="Myriad Pro" w:eastAsia="Calibri" w:hAnsi="Myriad Pro"/>
                <w:sz w:val="20"/>
                <w:szCs w:val="20"/>
              </w:rPr>
              <w:t>Отчисления на социальные нужды</w:t>
            </w:r>
          </w:p>
        </w:tc>
        <w:tc>
          <w:tcPr>
            <w:tcW w:w="491" w:type="pct"/>
            <w:tcBorders>
              <w:top w:val="nil"/>
              <w:left w:val="nil"/>
              <w:bottom w:val="single" w:sz="4" w:space="0" w:color="auto"/>
              <w:right w:val="single" w:sz="4" w:space="0" w:color="auto"/>
            </w:tcBorders>
            <w:shd w:val="clear" w:color="auto" w:fill="auto"/>
            <w:noWrap/>
            <w:vAlign w:val="center"/>
          </w:tcPr>
          <w:p w14:paraId="7CE330D6" w14:textId="77777777" w:rsidR="00311C15" w:rsidRPr="004D0F3A" w:rsidRDefault="00311C15" w:rsidP="005D1E13">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327 961,25</w:t>
            </w:r>
          </w:p>
        </w:tc>
        <w:tc>
          <w:tcPr>
            <w:tcW w:w="487" w:type="pct"/>
            <w:tcBorders>
              <w:top w:val="single" w:sz="4" w:space="0" w:color="auto"/>
              <w:left w:val="nil"/>
              <w:bottom w:val="single" w:sz="4" w:space="0" w:color="auto"/>
              <w:right w:val="single" w:sz="4" w:space="0" w:color="auto"/>
            </w:tcBorders>
            <w:vAlign w:val="center"/>
          </w:tcPr>
          <w:p w14:paraId="32D57A61" w14:textId="77777777" w:rsidR="00311C15" w:rsidRPr="004D0F3A" w:rsidRDefault="00311C15" w:rsidP="005D1E13">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315 651,25</w:t>
            </w:r>
          </w:p>
        </w:tc>
        <w:tc>
          <w:tcPr>
            <w:tcW w:w="487" w:type="pct"/>
            <w:tcBorders>
              <w:top w:val="nil"/>
              <w:left w:val="single" w:sz="4" w:space="0" w:color="auto"/>
              <w:bottom w:val="single" w:sz="4" w:space="0" w:color="auto"/>
              <w:right w:val="single" w:sz="4" w:space="0" w:color="auto"/>
            </w:tcBorders>
            <w:shd w:val="clear" w:color="auto" w:fill="auto"/>
            <w:noWrap/>
            <w:vAlign w:val="center"/>
          </w:tcPr>
          <w:p w14:paraId="42C49FCC" w14:textId="77777777" w:rsidR="00311C15" w:rsidRPr="004D0F3A" w:rsidRDefault="00311C15" w:rsidP="005D1E13">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320 163,57</w:t>
            </w:r>
          </w:p>
        </w:tc>
        <w:tc>
          <w:tcPr>
            <w:tcW w:w="535" w:type="pct"/>
            <w:tcBorders>
              <w:top w:val="nil"/>
              <w:left w:val="nil"/>
              <w:bottom w:val="single" w:sz="8" w:space="0" w:color="auto"/>
              <w:right w:val="single" w:sz="8" w:space="0" w:color="auto"/>
            </w:tcBorders>
            <w:shd w:val="clear" w:color="auto" w:fill="auto"/>
            <w:noWrap/>
            <w:vAlign w:val="center"/>
          </w:tcPr>
          <w:p w14:paraId="0C3336AB" w14:textId="77777777" w:rsidR="00311C15" w:rsidRPr="004D0F3A" w:rsidRDefault="00311C15" w:rsidP="005D1E13">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324 920,71</w:t>
            </w:r>
          </w:p>
        </w:tc>
        <w:tc>
          <w:tcPr>
            <w:tcW w:w="487" w:type="pct"/>
            <w:tcBorders>
              <w:top w:val="nil"/>
              <w:left w:val="nil"/>
              <w:bottom w:val="single" w:sz="8" w:space="0" w:color="auto"/>
              <w:right w:val="single" w:sz="8" w:space="0" w:color="auto"/>
            </w:tcBorders>
            <w:shd w:val="clear" w:color="auto" w:fill="auto"/>
            <w:noWrap/>
            <w:vAlign w:val="center"/>
          </w:tcPr>
          <w:p w14:paraId="23C504A1" w14:textId="77777777" w:rsidR="00311C15" w:rsidRPr="004D0F3A" w:rsidRDefault="00311C15" w:rsidP="005D1E13">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309 209,08</w:t>
            </w:r>
          </w:p>
        </w:tc>
        <w:tc>
          <w:tcPr>
            <w:tcW w:w="486" w:type="pct"/>
            <w:tcBorders>
              <w:top w:val="nil"/>
              <w:left w:val="nil"/>
              <w:bottom w:val="single" w:sz="4" w:space="0" w:color="auto"/>
              <w:right w:val="single" w:sz="4" w:space="0" w:color="auto"/>
            </w:tcBorders>
            <w:shd w:val="clear" w:color="auto" w:fill="auto"/>
            <w:noWrap/>
            <w:vAlign w:val="center"/>
          </w:tcPr>
          <w:p w14:paraId="584F6B67" w14:textId="77777777" w:rsidR="00311C15" w:rsidRPr="004D0F3A" w:rsidRDefault="00311C15" w:rsidP="005D1E13">
            <w:pPr>
              <w:spacing w:after="0" w:line="240" w:lineRule="auto"/>
              <w:ind w:left="-57" w:right="-57"/>
              <w:jc w:val="center"/>
              <w:rPr>
                <w:rFonts w:ascii="Myriad Pro" w:eastAsia="Calibri" w:hAnsi="Myriad Pro"/>
                <w:sz w:val="20"/>
                <w:szCs w:val="20"/>
              </w:rPr>
            </w:pPr>
            <w:r w:rsidRPr="004D0F3A">
              <w:rPr>
                <w:rFonts w:ascii="Myriad Pro" w:hAnsi="Myriad Pro" w:cs="Arial"/>
                <w:color w:val="000000"/>
                <w:sz w:val="20"/>
                <w:szCs w:val="20"/>
              </w:rPr>
              <w:t>0,00</w:t>
            </w:r>
          </w:p>
        </w:tc>
        <w:tc>
          <w:tcPr>
            <w:tcW w:w="475" w:type="pct"/>
            <w:tcBorders>
              <w:top w:val="nil"/>
              <w:left w:val="nil"/>
              <w:bottom w:val="single" w:sz="4" w:space="0" w:color="auto"/>
              <w:right w:val="single" w:sz="4" w:space="0" w:color="auto"/>
            </w:tcBorders>
            <w:vAlign w:val="center"/>
          </w:tcPr>
          <w:p w14:paraId="79D8433A" w14:textId="77777777" w:rsidR="00311C15" w:rsidRPr="004D0F3A" w:rsidRDefault="00311C15" w:rsidP="005D1E13">
            <w:pPr>
              <w:spacing w:after="0" w:line="240" w:lineRule="auto"/>
              <w:ind w:left="-57" w:right="-57"/>
              <w:jc w:val="center"/>
              <w:rPr>
                <w:rFonts w:ascii="Myriad Pro" w:eastAsia="Calibri" w:hAnsi="Myriad Pro"/>
                <w:sz w:val="20"/>
                <w:szCs w:val="20"/>
              </w:rPr>
            </w:pPr>
            <w:r w:rsidRPr="004D0F3A">
              <w:rPr>
                <w:rFonts w:ascii="Myriad Pro" w:hAnsi="Myriad Pro" w:cs="Arial"/>
                <w:color w:val="000000"/>
                <w:sz w:val="20"/>
                <w:szCs w:val="20"/>
              </w:rPr>
              <w:t>-15 711,63</w:t>
            </w:r>
          </w:p>
        </w:tc>
      </w:tr>
      <w:tr w:rsidR="00311C15" w:rsidRPr="004D0F3A" w14:paraId="1D6F7A9B" w14:textId="77777777" w:rsidTr="005D1E13">
        <w:trPr>
          <w:trHeight w:val="20"/>
          <w:jc w:val="center"/>
        </w:trPr>
        <w:tc>
          <w:tcPr>
            <w:tcW w:w="284" w:type="pct"/>
            <w:tcBorders>
              <w:top w:val="nil"/>
              <w:left w:val="single" w:sz="4" w:space="0" w:color="auto"/>
              <w:bottom w:val="single" w:sz="4" w:space="0" w:color="auto"/>
              <w:right w:val="single" w:sz="4" w:space="0" w:color="auto"/>
            </w:tcBorders>
            <w:shd w:val="clear" w:color="auto" w:fill="auto"/>
            <w:noWrap/>
            <w:vAlign w:val="center"/>
            <w:hideMark/>
          </w:tcPr>
          <w:p w14:paraId="7C87CB7B" w14:textId="77777777" w:rsidR="00311C15" w:rsidRPr="004D0F3A" w:rsidRDefault="00311C15" w:rsidP="005D1E13">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6</w:t>
            </w:r>
          </w:p>
        </w:tc>
        <w:tc>
          <w:tcPr>
            <w:tcW w:w="1268" w:type="pct"/>
            <w:tcBorders>
              <w:top w:val="nil"/>
              <w:left w:val="nil"/>
              <w:bottom w:val="single" w:sz="4" w:space="0" w:color="auto"/>
              <w:right w:val="single" w:sz="4" w:space="0" w:color="auto"/>
            </w:tcBorders>
            <w:shd w:val="clear" w:color="auto" w:fill="auto"/>
            <w:vAlign w:val="center"/>
            <w:hideMark/>
          </w:tcPr>
          <w:p w14:paraId="00961DB5" w14:textId="77777777" w:rsidR="00311C15" w:rsidRPr="004D0F3A" w:rsidRDefault="00311C15" w:rsidP="005D1E13">
            <w:pPr>
              <w:spacing w:after="0" w:line="240" w:lineRule="auto"/>
              <w:ind w:left="-57" w:right="-57"/>
              <w:rPr>
                <w:rFonts w:ascii="Myriad Pro" w:eastAsia="Calibri" w:hAnsi="Myriad Pro"/>
                <w:sz w:val="20"/>
                <w:szCs w:val="20"/>
              </w:rPr>
            </w:pPr>
            <w:r w:rsidRPr="004D0F3A">
              <w:rPr>
                <w:rFonts w:ascii="Myriad Pro" w:eastAsia="Calibri" w:hAnsi="Myriad Pro"/>
                <w:sz w:val="20"/>
                <w:szCs w:val="20"/>
              </w:rPr>
              <w:t>Прочие неподконтрольные расходы</w:t>
            </w:r>
          </w:p>
        </w:tc>
        <w:tc>
          <w:tcPr>
            <w:tcW w:w="491" w:type="pct"/>
            <w:tcBorders>
              <w:top w:val="nil"/>
              <w:left w:val="nil"/>
              <w:bottom w:val="single" w:sz="4" w:space="0" w:color="auto"/>
              <w:right w:val="single" w:sz="4" w:space="0" w:color="auto"/>
            </w:tcBorders>
            <w:shd w:val="clear" w:color="auto" w:fill="auto"/>
            <w:noWrap/>
            <w:vAlign w:val="center"/>
          </w:tcPr>
          <w:p w14:paraId="19FE4B26" w14:textId="77777777" w:rsidR="00311C15" w:rsidRPr="004D0F3A" w:rsidRDefault="00311C15" w:rsidP="005D1E13">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341 697,45</w:t>
            </w:r>
          </w:p>
        </w:tc>
        <w:tc>
          <w:tcPr>
            <w:tcW w:w="487" w:type="pct"/>
            <w:tcBorders>
              <w:top w:val="single" w:sz="4" w:space="0" w:color="auto"/>
              <w:left w:val="nil"/>
              <w:bottom w:val="single" w:sz="4" w:space="0" w:color="auto"/>
              <w:right w:val="single" w:sz="4" w:space="0" w:color="auto"/>
            </w:tcBorders>
            <w:vAlign w:val="center"/>
          </w:tcPr>
          <w:p w14:paraId="4B95B298" w14:textId="77777777" w:rsidR="00311C15" w:rsidRPr="004D0F3A" w:rsidRDefault="00311C15" w:rsidP="005D1E13">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245,00</w:t>
            </w:r>
          </w:p>
        </w:tc>
        <w:tc>
          <w:tcPr>
            <w:tcW w:w="487" w:type="pct"/>
            <w:tcBorders>
              <w:top w:val="nil"/>
              <w:left w:val="single" w:sz="4" w:space="0" w:color="auto"/>
              <w:bottom w:val="single" w:sz="4" w:space="0" w:color="auto"/>
              <w:right w:val="single" w:sz="4" w:space="0" w:color="auto"/>
            </w:tcBorders>
            <w:shd w:val="clear" w:color="auto" w:fill="auto"/>
            <w:noWrap/>
            <w:vAlign w:val="center"/>
          </w:tcPr>
          <w:p w14:paraId="48F142A1" w14:textId="77777777" w:rsidR="00311C15" w:rsidRPr="004D0F3A" w:rsidRDefault="00311C15" w:rsidP="005D1E13">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115 881,73</w:t>
            </w:r>
          </w:p>
        </w:tc>
        <w:tc>
          <w:tcPr>
            <w:tcW w:w="535" w:type="pct"/>
            <w:tcBorders>
              <w:top w:val="nil"/>
              <w:left w:val="nil"/>
              <w:bottom w:val="single" w:sz="8" w:space="0" w:color="auto"/>
              <w:right w:val="single" w:sz="8" w:space="0" w:color="auto"/>
            </w:tcBorders>
            <w:shd w:val="clear" w:color="auto" w:fill="auto"/>
            <w:noWrap/>
            <w:vAlign w:val="center"/>
          </w:tcPr>
          <w:p w14:paraId="6A95EEB5" w14:textId="77777777" w:rsidR="00311C15" w:rsidRPr="004D0F3A" w:rsidRDefault="00311C15" w:rsidP="005D1E13">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0,00</w:t>
            </w:r>
          </w:p>
        </w:tc>
        <w:tc>
          <w:tcPr>
            <w:tcW w:w="487" w:type="pct"/>
            <w:tcBorders>
              <w:top w:val="nil"/>
              <w:left w:val="nil"/>
              <w:bottom w:val="single" w:sz="8" w:space="0" w:color="auto"/>
              <w:right w:val="single" w:sz="8" w:space="0" w:color="auto"/>
            </w:tcBorders>
            <w:shd w:val="clear" w:color="auto" w:fill="auto"/>
            <w:noWrap/>
            <w:vAlign w:val="center"/>
          </w:tcPr>
          <w:p w14:paraId="14F375E4" w14:textId="77777777" w:rsidR="00311C15" w:rsidRPr="004D0F3A" w:rsidRDefault="00311C15" w:rsidP="005D1E13">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0,00</w:t>
            </w:r>
          </w:p>
        </w:tc>
        <w:tc>
          <w:tcPr>
            <w:tcW w:w="486" w:type="pct"/>
            <w:tcBorders>
              <w:top w:val="nil"/>
              <w:left w:val="nil"/>
              <w:bottom w:val="single" w:sz="4" w:space="0" w:color="auto"/>
              <w:right w:val="single" w:sz="4" w:space="0" w:color="auto"/>
            </w:tcBorders>
            <w:shd w:val="clear" w:color="auto" w:fill="auto"/>
            <w:noWrap/>
            <w:vAlign w:val="center"/>
          </w:tcPr>
          <w:p w14:paraId="5AFE6107" w14:textId="77777777" w:rsidR="00311C15" w:rsidRPr="004D0F3A" w:rsidRDefault="00311C15" w:rsidP="005D1E13">
            <w:pPr>
              <w:spacing w:after="0" w:line="240" w:lineRule="auto"/>
              <w:ind w:left="-57" w:right="-57"/>
              <w:jc w:val="center"/>
              <w:rPr>
                <w:rFonts w:ascii="Myriad Pro" w:eastAsia="Calibri" w:hAnsi="Myriad Pro"/>
                <w:sz w:val="20"/>
                <w:szCs w:val="20"/>
              </w:rPr>
            </w:pPr>
            <w:r w:rsidRPr="004D0F3A">
              <w:rPr>
                <w:rFonts w:ascii="Myriad Pro" w:hAnsi="Myriad Pro" w:cs="Arial"/>
                <w:color w:val="000000"/>
                <w:sz w:val="20"/>
                <w:szCs w:val="20"/>
              </w:rPr>
              <w:t>0,00</w:t>
            </w:r>
          </w:p>
        </w:tc>
        <w:tc>
          <w:tcPr>
            <w:tcW w:w="475" w:type="pct"/>
            <w:tcBorders>
              <w:top w:val="nil"/>
              <w:left w:val="nil"/>
              <w:bottom w:val="single" w:sz="4" w:space="0" w:color="auto"/>
              <w:right w:val="single" w:sz="4" w:space="0" w:color="auto"/>
            </w:tcBorders>
            <w:vAlign w:val="center"/>
          </w:tcPr>
          <w:p w14:paraId="6BDD2208" w14:textId="77777777" w:rsidR="00311C15" w:rsidRPr="004D0F3A" w:rsidRDefault="00311C15" w:rsidP="005D1E13">
            <w:pPr>
              <w:spacing w:after="0" w:line="240" w:lineRule="auto"/>
              <w:ind w:left="-57" w:right="-57"/>
              <w:jc w:val="center"/>
              <w:rPr>
                <w:rFonts w:ascii="Myriad Pro" w:eastAsia="Calibri" w:hAnsi="Myriad Pro"/>
                <w:sz w:val="20"/>
                <w:szCs w:val="20"/>
              </w:rPr>
            </w:pPr>
            <w:r w:rsidRPr="004D0F3A">
              <w:rPr>
                <w:rFonts w:ascii="Myriad Pro" w:hAnsi="Myriad Pro" w:cs="Arial"/>
                <w:color w:val="000000"/>
                <w:sz w:val="20"/>
                <w:szCs w:val="20"/>
              </w:rPr>
              <w:t>0,00</w:t>
            </w:r>
          </w:p>
        </w:tc>
      </w:tr>
      <w:tr w:rsidR="00311C15" w:rsidRPr="004D0F3A" w14:paraId="530BB62C" w14:textId="77777777" w:rsidTr="005D1E13">
        <w:trPr>
          <w:trHeight w:val="20"/>
          <w:jc w:val="center"/>
        </w:trPr>
        <w:tc>
          <w:tcPr>
            <w:tcW w:w="284" w:type="pct"/>
            <w:tcBorders>
              <w:top w:val="nil"/>
              <w:left w:val="single" w:sz="4" w:space="0" w:color="auto"/>
              <w:bottom w:val="single" w:sz="4" w:space="0" w:color="auto"/>
              <w:right w:val="single" w:sz="4" w:space="0" w:color="auto"/>
            </w:tcBorders>
            <w:shd w:val="clear" w:color="auto" w:fill="auto"/>
            <w:noWrap/>
            <w:vAlign w:val="center"/>
          </w:tcPr>
          <w:p w14:paraId="58BF3CC9" w14:textId="77777777" w:rsidR="00311C15" w:rsidRPr="004D0F3A" w:rsidRDefault="00311C15" w:rsidP="005D1E13">
            <w:pPr>
              <w:spacing w:after="0" w:line="240" w:lineRule="auto"/>
              <w:ind w:left="-57" w:right="-57"/>
              <w:jc w:val="center"/>
              <w:rPr>
                <w:rFonts w:ascii="Myriad Pro" w:eastAsia="Calibri" w:hAnsi="Myriad Pro"/>
                <w:sz w:val="20"/>
                <w:szCs w:val="20"/>
              </w:rPr>
            </w:pPr>
          </w:p>
        </w:tc>
        <w:tc>
          <w:tcPr>
            <w:tcW w:w="1268" w:type="pct"/>
            <w:tcBorders>
              <w:top w:val="nil"/>
              <w:left w:val="nil"/>
              <w:bottom w:val="single" w:sz="4" w:space="0" w:color="auto"/>
              <w:right w:val="single" w:sz="4" w:space="0" w:color="auto"/>
            </w:tcBorders>
            <w:shd w:val="clear" w:color="auto" w:fill="auto"/>
            <w:vAlign w:val="center"/>
          </w:tcPr>
          <w:p w14:paraId="3B8BD8DD" w14:textId="77777777" w:rsidR="00311C15" w:rsidRPr="004D0F3A" w:rsidRDefault="00311C15" w:rsidP="005D1E13">
            <w:pPr>
              <w:spacing w:after="0" w:line="240" w:lineRule="auto"/>
              <w:ind w:left="-57" w:right="-57"/>
              <w:rPr>
                <w:rFonts w:ascii="Myriad Pro" w:eastAsia="Calibri" w:hAnsi="Myriad Pro"/>
                <w:sz w:val="20"/>
                <w:szCs w:val="20"/>
              </w:rPr>
            </w:pPr>
            <w:r w:rsidRPr="004D0F3A">
              <w:rPr>
                <w:rFonts w:ascii="Myriad Pro" w:eastAsia="Calibri" w:hAnsi="Myriad Pro"/>
                <w:sz w:val="20"/>
                <w:szCs w:val="20"/>
              </w:rPr>
              <w:t xml:space="preserve">услуги </w:t>
            </w:r>
            <w:r w:rsidR="002E6DB4" w:rsidRPr="004D0F3A">
              <w:rPr>
                <w:rFonts w:ascii="Myriad Pro" w:eastAsia="Calibri" w:hAnsi="Myriad Pro"/>
                <w:sz w:val="20"/>
                <w:szCs w:val="20"/>
              </w:rPr>
              <w:t>ПАО </w:t>
            </w:r>
            <w:r w:rsidRPr="004D0F3A">
              <w:rPr>
                <w:rFonts w:ascii="Myriad Pro" w:eastAsia="Calibri" w:hAnsi="Myriad Pro"/>
                <w:sz w:val="20"/>
                <w:szCs w:val="20"/>
              </w:rPr>
              <w:t>«Россети»</w:t>
            </w:r>
          </w:p>
        </w:tc>
        <w:tc>
          <w:tcPr>
            <w:tcW w:w="491" w:type="pct"/>
            <w:tcBorders>
              <w:top w:val="nil"/>
              <w:left w:val="nil"/>
              <w:bottom w:val="single" w:sz="4" w:space="0" w:color="auto"/>
              <w:right w:val="single" w:sz="4" w:space="0" w:color="auto"/>
            </w:tcBorders>
            <w:shd w:val="clear" w:color="auto" w:fill="auto"/>
            <w:noWrap/>
            <w:vAlign w:val="center"/>
          </w:tcPr>
          <w:p w14:paraId="7F0B7B0F" w14:textId="77777777" w:rsidR="00311C15" w:rsidRPr="004D0F3A" w:rsidRDefault="00311C15" w:rsidP="005D1E13">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н/д</w:t>
            </w:r>
          </w:p>
        </w:tc>
        <w:tc>
          <w:tcPr>
            <w:tcW w:w="487" w:type="pct"/>
            <w:tcBorders>
              <w:top w:val="single" w:sz="4" w:space="0" w:color="auto"/>
              <w:left w:val="nil"/>
              <w:bottom w:val="single" w:sz="4" w:space="0" w:color="auto"/>
              <w:right w:val="single" w:sz="4" w:space="0" w:color="auto"/>
            </w:tcBorders>
            <w:vAlign w:val="center"/>
          </w:tcPr>
          <w:p w14:paraId="767CFA6A" w14:textId="77777777" w:rsidR="00311C15" w:rsidRPr="004D0F3A" w:rsidRDefault="00311C15" w:rsidP="005D1E13">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н/д</w:t>
            </w:r>
          </w:p>
        </w:tc>
        <w:tc>
          <w:tcPr>
            <w:tcW w:w="487" w:type="pct"/>
            <w:tcBorders>
              <w:top w:val="nil"/>
              <w:left w:val="single" w:sz="4" w:space="0" w:color="auto"/>
              <w:bottom w:val="single" w:sz="4" w:space="0" w:color="auto"/>
              <w:right w:val="single" w:sz="4" w:space="0" w:color="auto"/>
            </w:tcBorders>
            <w:shd w:val="clear" w:color="auto" w:fill="auto"/>
            <w:noWrap/>
            <w:vAlign w:val="center"/>
          </w:tcPr>
          <w:p w14:paraId="339F9A09" w14:textId="77777777" w:rsidR="00311C15" w:rsidRPr="004D0F3A" w:rsidRDefault="00311C15" w:rsidP="005D1E13">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24 541,70</w:t>
            </w:r>
          </w:p>
        </w:tc>
        <w:tc>
          <w:tcPr>
            <w:tcW w:w="535" w:type="pct"/>
            <w:tcBorders>
              <w:top w:val="nil"/>
              <w:left w:val="nil"/>
              <w:bottom w:val="single" w:sz="8" w:space="0" w:color="auto"/>
              <w:right w:val="single" w:sz="8" w:space="0" w:color="auto"/>
            </w:tcBorders>
            <w:shd w:val="clear" w:color="auto" w:fill="auto"/>
            <w:noWrap/>
            <w:vAlign w:val="center"/>
          </w:tcPr>
          <w:p w14:paraId="0CE529E8" w14:textId="77777777" w:rsidR="00311C15" w:rsidRPr="004D0F3A" w:rsidRDefault="00311C15" w:rsidP="005D1E13">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0,00</w:t>
            </w:r>
          </w:p>
        </w:tc>
        <w:tc>
          <w:tcPr>
            <w:tcW w:w="487" w:type="pct"/>
            <w:tcBorders>
              <w:top w:val="nil"/>
              <w:left w:val="nil"/>
              <w:bottom w:val="single" w:sz="8" w:space="0" w:color="auto"/>
              <w:right w:val="single" w:sz="8" w:space="0" w:color="auto"/>
            </w:tcBorders>
            <w:shd w:val="clear" w:color="auto" w:fill="auto"/>
            <w:noWrap/>
            <w:vAlign w:val="center"/>
          </w:tcPr>
          <w:p w14:paraId="4E856C91" w14:textId="77777777" w:rsidR="00311C15" w:rsidRPr="004D0F3A" w:rsidRDefault="00311C15" w:rsidP="005D1E13">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0,00</w:t>
            </w:r>
          </w:p>
        </w:tc>
        <w:tc>
          <w:tcPr>
            <w:tcW w:w="486" w:type="pct"/>
            <w:tcBorders>
              <w:top w:val="nil"/>
              <w:left w:val="nil"/>
              <w:bottom w:val="single" w:sz="4" w:space="0" w:color="auto"/>
              <w:right w:val="single" w:sz="4" w:space="0" w:color="auto"/>
            </w:tcBorders>
            <w:shd w:val="clear" w:color="auto" w:fill="auto"/>
            <w:noWrap/>
            <w:vAlign w:val="center"/>
          </w:tcPr>
          <w:p w14:paraId="6FA2D4DC" w14:textId="77777777" w:rsidR="00311C15" w:rsidRPr="004D0F3A" w:rsidRDefault="00311C15" w:rsidP="005D1E13">
            <w:pPr>
              <w:spacing w:after="0" w:line="240" w:lineRule="auto"/>
              <w:ind w:left="-57" w:right="-57"/>
              <w:jc w:val="center"/>
              <w:rPr>
                <w:rFonts w:ascii="Myriad Pro" w:eastAsia="Calibri" w:hAnsi="Myriad Pro"/>
                <w:sz w:val="20"/>
                <w:szCs w:val="20"/>
              </w:rPr>
            </w:pPr>
            <w:r w:rsidRPr="004D0F3A">
              <w:rPr>
                <w:rFonts w:ascii="Myriad Pro" w:hAnsi="Myriad Pro" w:cs="Arial"/>
                <w:color w:val="000000"/>
                <w:sz w:val="20"/>
                <w:szCs w:val="20"/>
              </w:rPr>
              <w:t>0,00</w:t>
            </w:r>
          </w:p>
        </w:tc>
        <w:tc>
          <w:tcPr>
            <w:tcW w:w="475" w:type="pct"/>
            <w:tcBorders>
              <w:top w:val="nil"/>
              <w:left w:val="nil"/>
              <w:bottom w:val="single" w:sz="4" w:space="0" w:color="auto"/>
              <w:right w:val="single" w:sz="4" w:space="0" w:color="auto"/>
            </w:tcBorders>
            <w:vAlign w:val="center"/>
          </w:tcPr>
          <w:p w14:paraId="54CCE220" w14:textId="77777777" w:rsidR="00311C15" w:rsidRPr="004D0F3A" w:rsidRDefault="00311C15" w:rsidP="005D1E13">
            <w:pPr>
              <w:spacing w:after="0" w:line="240" w:lineRule="auto"/>
              <w:ind w:left="-57" w:right="-57"/>
              <w:jc w:val="center"/>
              <w:rPr>
                <w:rFonts w:ascii="Myriad Pro" w:eastAsia="Calibri" w:hAnsi="Myriad Pro"/>
                <w:sz w:val="20"/>
                <w:szCs w:val="20"/>
              </w:rPr>
            </w:pPr>
            <w:r w:rsidRPr="004D0F3A">
              <w:rPr>
                <w:rFonts w:ascii="Myriad Pro" w:hAnsi="Myriad Pro" w:cs="Arial"/>
                <w:color w:val="000000"/>
                <w:sz w:val="20"/>
                <w:szCs w:val="20"/>
              </w:rPr>
              <w:t>0,00</w:t>
            </w:r>
          </w:p>
        </w:tc>
      </w:tr>
      <w:tr w:rsidR="00311C15" w:rsidRPr="004D0F3A" w14:paraId="21D46617" w14:textId="77777777" w:rsidTr="005D1E13">
        <w:trPr>
          <w:trHeight w:val="20"/>
          <w:jc w:val="center"/>
        </w:trPr>
        <w:tc>
          <w:tcPr>
            <w:tcW w:w="284" w:type="pct"/>
            <w:tcBorders>
              <w:top w:val="nil"/>
              <w:left w:val="single" w:sz="4" w:space="0" w:color="auto"/>
              <w:bottom w:val="single" w:sz="4" w:space="0" w:color="auto"/>
              <w:right w:val="single" w:sz="4" w:space="0" w:color="auto"/>
            </w:tcBorders>
            <w:shd w:val="clear" w:color="auto" w:fill="auto"/>
            <w:noWrap/>
            <w:vAlign w:val="center"/>
          </w:tcPr>
          <w:p w14:paraId="035899F1" w14:textId="77777777" w:rsidR="00311C15" w:rsidRPr="004D0F3A" w:rsidRDefault="00311C15" w:rsidP="005D1E13">
            <w:pPr>
              <w:spacing w:after="0" w:line="240" w:lineRule="auto"/>
              <w:ind w:left="-57" w:right="-57"/>
              <w:jc w:val="center"/>
              <w:rPr>
                <w:rFonts w:ascii="Myriad Pro" w:eastAsia="Calibri" w:hAnsi="Myriad Pro"/>
                <w:sz w:val="20"/>
                <w:szCs w:val="20"/>
              </w:rPr>
            </w:pPr>
          </w:p>
        </w:tc>
        <w:tc>
          <w:tcPr>
            <w:tcW w:w="1268" w:type="pct"/>
            <w:tcBorders>
              <w:top w:val="nil"/>
              <w:left w:val="nil"/>
              <w:bottom w:val="single" w:sz="4" w:space="0" w:color="auto"/>
              <w:right w:val="single" w:sz="4" w:space="0" w:color="auto"/>
            </w:tcBorders>
            <w:shd w:val="clear" w:color="auto" w:fill="auto"/>
            <w:vAlign w:val="center"/>
          </w:tcPr>
          <w:p w14:paraId="791671DD" w14:textId="77777777" w:rsidR="00311C15" w:rsidRPr="004D0F3A" w:rsidRDefault="00311C15" w:rsidP="005D1E13">
            <w:pPr>
              <w:spacing w:after="0" w:line="240" w:lineRule="auto"/>
              <w:ind w:left="-57" w:right="-57"/>
              <w:rPr>
                <w:rFonts w:ascii="Myriad Pro" w:eastAsia="Calibri" w:hAnsi="Myriad Pro"/>
                <w:sz w:val="20"/>
                <w:szCs w:val="20"/>
              </w:rPr>
            </w:pPr>
            <w:r w:rsidRPr="004D0F3A">
              <w:rPr>
                <w:rFonts w:ascii="Myriad Pro" w:eastAsia="Calibri" w:hAnsi="Myriad Pro"/>
                <w:sz w:val="20"/>
                <w:szCs w:val="20"/>
              </w:rPr>
              <w:t xml:space="preserve">расходы на исполнительный аппарат </w:t>
            </w:r>
            <w:r w:rsidR="002E6DB4" w:rsidRPr="004D0F3A">
              <w:rPr>
                <w:rFonts w:ascii="Myriad Pro" w:eastAsia="Calibri" w:hAnsi="Myriad Pro"/>
                <w:sz w:val="20"/>
                <w:szCs w:val="20"/>
              </w:rPr>
              <w:t>ПАО </w:t>
            </w:r>
            <w:r w:rsidRPr="004D0F3A">
              <w:rPr>
                <w:rFonts w:ascii="Myriad Pro" w:eastAsia="Calibri" w:hAnsi="Myriad Pro"/>
                <w:sz w:val="20"/>
                <w:szCs w:val="20"/>
              </w:rPr>
              <w:t xml:space="preserve">«МРСК Сибири» </w:t>
            </w:r>
          </w:p>
        </w:tc>
        <w:tc>
          <w:tcPr>
            <w:tcW w:w="491" w:type="pct"/>
            <w:tcBorders>
              <w:top w:val="nil"/>
              <w:left w:val="nil"/>
              <w:bottom w:val="single" w:sz="4" w:space="0" w:color="auto"/>
              <w:right w:val="single" w:sz="4" w:space="0" w:color="auto"/>
            </w:tcBorders>
            <w:shd w:val="clear" w:color="auto" w:fill="auto"/>
            <w:noWrap/>
            <w:vAlign w:val="center"/>
          </w:tcPr>
          <w:p w14:paraId="6D1B17C7" w14:textId="77777777" w:rsidR="00311C15" w:rsidRPr="004D0F3A" w:rsidRDefault="00311C15" w:rsidP="005D1E13">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н/д</w:t>
            </w:r>
          </w:p>
        </w:tc>
        <w:tc>
          <w:tcPr>
            <w:tcW w:w="487" w:type="pct"/>
            <w:tcBorders>
              <w:top w:val="single" w:sz="4" w:space="0" w:color="auto"/>
              <w:left w:val="nil"/>
              <w:bottom w:val="single" w:sz="4" w:space="0" w:color="auto"/>
              <w:right w:val="single" w:sz="4" w:space="0" w:color="auto"/>
            </w:tcBorders>
            <w:vAlign w:val="center"/>
          </w:tcPr>
          <w:p w14:paraId="436C2E18" w14:textId="77777777" w:rsidR="00311C15" w:rsidRPr="004D0F3A" w:rsidRDefault="00311C15" w:rsidP="005D1E13">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н/д</w:t>
            </w:r>
          </w:p>
        </w:tc>
        <w:tc>
          <w:tcPr>
            <w:tcW w:w="487" w:type="pct"/>
            <w:tcBorders>
              <w:top w:val="nil"/>
              <w:left w:val="single" w:sz="4" w:space="0" w:color="auto"/>
              <w:bottom w:val="single" w:sz="4" w:space="0" w:color="auto"/>
              <w:right w:val="single" w:sz="4" w:space="0" w:color="auto"/>
            </w:tcBorders>
            <w:shd w:val="clear" w:color="auto" w:fill="auto"/>
            <w:noWrap/>
            <w:vAlign w:val="center"/>
          </w:tcPr>
          <w:p w14:paraId="283131DA" w14:textId="77777777" w:rsidR="00311C15" w:rsidRPr="004D0F3A" w:rsidRDefault="00311C15" w:rsidP="005D1E13">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91 340,03</w:t>
            </w:r>
          </w:p>
        </w:tc>
        <w:tc>
          <w:tcPr>
            <w:tcW w:w="535" w:type="pct"/>
            <w:tcBorders>
              <w:top w:val="nil"/>
              <w:left w:val="nil"/>
              <w:bottom w:val="single" w:sz="8" w:space="0" w:color="auto"/>
              <w:right w:val="single" w:sz="8" w:space="0" w:color="auto"/>
            </w:tcBorders>
            <w:shd w:val="clear" w:color="auto" w:fill="auto"/>
            <w:noWrap/>
            <w:vAlign w:val="center"/>
          </w:tcPr>
          <w:p w14:paraId="02523797" w14:textId="77777777" w:rsidR="00311C15" w:rsidRPr="004D0F3A" w:rsidRDefault="00311C15" w:rsidP="005D1E13">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0,00</w:t>
            </w:r>
          </w:p>
        </w:tc>
        <w:tc>
          <w:tcPr>
            <w:tcW w:w="487" w:type="pct"/>
            <w:tcBorders>
              <w:top w:val="nil"/>
              <w:left w:val="nil"/>
              <w:bottom w:val="single" w:sz="8" w:space="0" w:color="auto"/>
              <w:right w:val="single" w:sz="8" w:space="0" w:color="auto"/>
            </w:tcBorders>
            <w:shd w:val="clear" w:color="auto" w:fill="auto"/>
            <w:noWrap/>
            <w:vAlign w:val="center"/>
          </w:tcPr>
          <w:p w14:paraId="272B4298" w14:textId="77777777" w:rsidR="00311C15" w:rsidRPr="004D0F3A" w:rsidRDefault="00311C15" w:rsidP="005D1E13">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0,00</w:t>
            </w:r>
          </w:p>
        </w:tc>
        <w:tc>
          <w:tcPr>
            <w:tcW w:w="486" w:type="pct"/>
            <w:tcBorders>
              <w:top w:val="nil"/>
              <w:left w:val="nil"/>
              <w:bottom w:val="single" w:sz="4" w:space="0" w:color="auto"/>
              <w:right w:val="single" w:sz="4" w:space="0" w:color="auto"/>
            </w:tcBorders>
            <w:shd w:val="clear" w:color="auto" w:fill="auto"/>
            <w:noWrap/>
            <w:vAlign w:val="center"/>
          </w:tcPr>
          <w:p w14:paraId="41A6978A" w14:textId="77777777" w:rsidR="00311C15" w:rsidRPr="004D0F3A" w:rsidRDefault="00311C15" w:rsidP="005D1E13">
            <w:pPr>
              <w:spacing w:after="0" w:line="240" w:lineRule="auto"/>
              <w:ind w:left="-57" w:right="-57"/>
              <w:jc w:val="center"/>
              <w:rPr>
                <w:rFonts w:ascii="Myriad Pro" w:eastAsia="Calibri" w:hAnsi="Myriad Pro"/>
                <w:sz w:val="20"/>
                <w:szCs w:val="20"/>
              </w:rPr>
            </w:pPr>
            <w:r w:rsidRPr="004D0F3A">
              <w:rPr>
                <w:rFonts w:ascii="Myriad Pro" w:hAnsi="Myriad Pro" w:cs="Arial"/>
                <w:color w:val="000000"/>
                <w:sz w:val="20"/>
                <w:szCs w:val="20"/>
              </w:rPr>
              <w:t>0,00</w:t>
            </w:r>
          </w:p>
        </w:tc>
        <w:tc>
          <w:tcPr>
            <w:tcW w:w="475" w:type="pct"/>
            <w:tcBorders>
              <w:top w:val="nil"/>
              <w:left w:val="nil"/>
              <w:bottom w:val="single" w:sz="4" w:space="0" w:color="auto"/>
              <w:right w:val="single" w:sz="4" w:space="0" w:color="auto"/>
            </w:tcBorders>
            <w:vAlign w:val="center"/>
          </w:tcPr>
          <w:p w14:paraId="2F105D34" w14:textId="77777777" w:rsidR="00311C15" w:rsidRPr="004D0F3A" w:rsidRDefault="00311C15" w:rsidP="005D1E13">
            <w:pPr>
              <w:spacing w:after="0" w:line="240" w:lineRule="auto"/>
              <w:ind w:left="-57" w:right="-57"/>
              <w:jc w:val="center"/>
              <w:rPr>
                <w:rFonts w:ascii="Myriad Pro" w:eastAsia="Calibri" w:hAnsi="Myriad Pro"/>
                <w:sz w:val="20"/>
                <w:szCs w:val="20"/>
              </w:rPr>
            </w:pPr>
            <w:r w:rsidRPr="004D0F3A">
              <w:rPr>
                <w:rFonts w:ascii="Myriad Pro" w:hAnsi="Myriad Pro" w:cs="Arial"/>
                <w:color w:val="000000"/>
                <w:sz w:val="20"/>
                <w:szCs w:val="20"/>
              </w:rPr>
              <w:t>0,00</w:t>
            </w:r>
          </w:p>
        </w:tc>
      </w:tr>
      <w:tr w:rsidR="00311C15" w:rsidRPr="004D0F3A" w14:paraId="618F03D5" w14:textId="77777777" w:rsidTr="005D1E13">
        <w:trPr>
          <w:trHeight w:val="20"/>
          <w:jc w:val="center"/>
        </w:trPr>
        <w:tc>
          <w:tcPr>
            <w:tcW w:w="284" w:type="pct"/>
            <w:tcBorders>
              <w:top w:val="nil"/>
              <w:left w:val="single" w:sz="4" w:space="0" w:color="auto"/>
              <w:bottom w:val="single" w:sz="4" w:space="0" w:color="auto"/>
              <w:right w:val="single" w:sz="4" w:space="0" w:color="auto"/>
            </w:tcBorders>
            <w:shd w:val="clear" w:color="auto" w:fill="auto"/>
            <w:noWrap/>
            <w:vAlign w:val="center"/>
            <w:hideMark/>
          </w:tcPr>
          <w:p w14:paraId="6C5D3DCB" w14:textId="77777777" w:rsidR="00311C15" w:rsidRPr="004D0F3A" w:rsidRDefault="00311C15" w:rsidP="005D1E13">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7</w:t>
            </w:r>
          </w:p>
        </w:tc>
        <w:tc>
          <w:tcPr>
            <w:tcW w:w="1268" w:type="pct"/>
            <w:tcBorders>
              <w:top w:val="nil"/>
              <w:left w:val="nil"/>
              <w:bottom w:val="single" w:sz="4" w:space="0" w:color="auto"/>
              <w:right w:val="single" w:sz="4" w:space="0" w:color="auto"/>
            </w:tcBorders>
            <w:shd w:val="clear" w:color="auto" w:fill="auto"/>
            <w:vAlign w:val="center"/>
            <w:hideMark/>
          </w:tcPr>
          <w:p w14:paraId="501892DA" w14:textId="77777777" w:rsidR="00311C15" w:rsidRPr="004D0F3A" w:rsidRDefault="00311C15" w:rsidP="005D1E13">
            <w:pPr>
              <w:spacing w:after="0" w:line="240" w:lineRule="auto"/>
              <w:ind w:left="-57" w:right="-57"/>
              <w:rPr>
                <w:rFonts w:ascii="Myriad Pro" w:eastAsia="Calibri" w:hAnsi="Myriad Pro"/>
                <w:sz w:val="20"/>
                <w:szCs w:val="20"/>
              </w:rPr>
            </w:pPr>
            <w:r w:rsidRPr="004D0F3A">
              <w:rPr>
                <w:rFonts w:ascii="Myriad Pro" w:eastAsia="Calibri" w:hAnsi="Myriad Pro"/>
                <w:sz w:val="20"/>
                <w:szCs w:val="20"/>
              </w:rPr>
              <w:t>Налог на прибыль</w:t>
            </w:r>
          </w:p>
        </w:tc>
        <w:tc>
          <w:tcPr>
            <w:tcW w:w="491" w:type="pct"/>
            <w:tcBorders>
              <w:top w:val="nil"/>
              <w:left w:val="nil"/>
              <w:bottom w:val="single" w:sz="4" w:space="0" w:color="auto"/>
              <w:right w:val="single" w:sz="4" w:space="0" w:color="auto"/>
            </w:tcBorders>
            <w:shd w:val="clear" w:color="auto" w:fill="auto"/>
            <w:noWrap/>
            <w:vAlign w:val="center"/>
          </w:tcPr>
          <w:p w14:paraId="59C683A5" w14:textId="77777777" w:rsidR="00311C15" w:rsidRPr="004D0F3A" w:rsidRDefault="00311C15" w:rsidP="005D1E13">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0,00</w:t>
            </w:r>
          </w:p>
        </w:tc>
        <w:tc>
          <w:tcPr>
            <w:tcW w:w="487" w:type="pct"/>
            <w:tcBorders>
              <w:top w:val="single" w:sz="4" w:space="0" w:color="auto"/>
              <w:left w:val="nil"/>
              <w:bottom w:val="single" w:sz="4" w:space="0" w:color="auto"/>
              <w:right w:val="single" w:sz="4" w:space="0" w:color="auto"/>
            </w:tcBorders>
            <w:vAlign w:val="center"/>
          </w:tcPr>
          <w:p w14:paraId="2FB5319A" w14:textId="77777777" w:rsidR="00311C15" w:rsidRPr="004D0F3A" w:rsidRDefault="00311C15" w:rsidP="005D1E13">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0,00</w:t>
            </w:r>
          </w:p>
        </w:tc>
        <w:tc>
          <w:tcPr>
            <w:tcW w:w="487" w:type="pct"/>
            <w:tcBorders>
              <w:top w:val="nil"/>
              <w:left w:val="single" w:sz="4" w:space="0" w:color="auto"/>
              <w:bottom w:val="single" w:sz="4" w:space="0" w:color="auto"/>
              <w:right w:val="single" w:sz="4" w:space="0" w:color="auto"/>
            </w:tcBorders>
            <w:shd w:val="clear" w:color="auto" w:fill="auto"/>
            <w:noWrap/>
            <w:vAlign w:val="center"/>
          </w:tcPr>
          <w:p w14:paraId="553CA08F" w14:textId="77777777" w:rsidR="00311C15" w:rsidRPr="004D0F3A" w:rsidRDefault="00311C15" w:rsidP="005D1E13">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0,00</w:t>
            </w:r>
          </w:p>
        </w:tc>
        <w:tc>
          <w:tcPr>
            <w:tcW w:w="535" w:type="pct"/>
            <w:tcBorders>
              <w:top w:val="nil"/>
              <w:left w:val="nil"/>
              <w:bottom w:val="single" w:sz="8" w:space="0" w:color="auto"/>
              <w:right w:val="single" w:sz="8" w:space="0" w:color="auto"/>
            </w:tcBorders>
            <w:shd w:val="clear" w:color="auto" w:fill="auto"/>
            <w:noWrap/>
            <w:vAlign w:val="center"/>
          </w:tcPr>
          <w:p w14:paraId="11E86FF5" w14:textId="77777777" w:rsidR="00311C15" w:rsidRPr="004D0F3A" w:rsidRDefault="00311C15" w:rsidP="005D1E13">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0,00</w:t>
            </w:r>
          </w:p>
        </w:tc>
        <w:tc>
          <w:tcPr>
            <w:tcW w:w="487" w:type="pct"/>
            <w:tcBorders>
              <w:top w:val="nil"/>
              <w:left w:val="nil"/>
              <w:bottom w:val="single" w:sz="8" w:space="0" w:color="auto"/>
              <w:right w:val="single" w:sz="8" w:space="0" w:color="auto"/>
            </w:tcBorders>
            <w:shd w:val="clear" w:color="auto" w:fill="auto"/>
            <w:noWrap/>
            <w:vAlign w:val="center"/>
          </w:tcPr>
          <w:p w14:paraId="1D1BD3F6" w14:textId="77777777" w:rsidR="00311C15" w:rsidRPr="004D0F3A" w:rsidRDefault="00311C15" w:rsidP="005D1E13">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0,00</w:t>
            </w:r>
          </w:p>
        </w:tc>
        <w:tc>
          <w:tcPr>
            <w:tcW w:w="486" w:type="pct"/>
            <w:tcBorders>
              <w:top w:val="nil"/>
              <w:left w:val="nil"/>
              <w:bottom w:val="single" w:sz="4" w:space="0" w:color="auto"/>
              <w:right w:val="single" w:sz="4" w:space="0" w:color="auto"/>
            </w:tcBorders>
            <w:shd w:val="clear" w:color="auto" w:fill="auto"/>
            <w:noWrap/>
            <w:vAlign w:val="center"/>
          </w:tcPr>
          <w:p w14:paraId="4F9F428F" w14:textId="77777777" w:rsidR="00311C15" w:rsidRPr="004D0F3A" w:rsidRDefault="00311C15" w:rsidP="005D1E13">
            <w:pPr>
              <w:spacing w:after="0" w:line="240" w:lineRule="auto"/>
              <w:ind w:left="-57" w:right="-57"/>
              <w:jc w:val="center"/>
              <w:rPr>
                <w:rFonts w:ascii="Myriad Pro" w:eastAsia="Calibri" w:hAnsi="Myriad Pro"/>
                <w:sz w:val="20"/>
                <w:szCs w:val="20"/>
              </w:rPr>
            </w:pPr>
            <w:r w:rsidRPr="004D0F3A">
              <w:rPr>
                <w:rFonts w:ascii="Myriad Pro" w:hAnsi="Myriad Pro" w:cs="Arial"/>
                <w:color w:val="000000"/>
                <w:sz w:val="20"/>
                <w:szCs w:val="20"/>
              </w:rPr>
              <w:t>0,00</w:t>
            </w:r>
          </w:p>
        </w:tc>
        <w:tc>
          <w:tcPr>
            <w:tcW w:w="475" w:type="pct"/>
            <w:tcBorders>
              <w:top w:val="nil"/>
              <w:left w:val="nil"/>
              <w:bottom w:val="single" w:sz="4" w:space="0" w:color="auto"/>
              <w:right w:val="single" w:sz="4" w:space="0" w:color="auto"/>
            </w:tcBorders>
            <w:vAlign w:val="center"/>
          </w:tcPr>
          <w:p w14:paraId="2BC938A6" w14:textId="77777777" w:rsidR="00311C15" w:rsidRPr="004D0F3A" w:rsidRDefault="00311C15" w:rsidP="005D1E13">
            <w:pPr>
              <w:spacing w:after="0" w:line="240" w:lineRule="auto"/>
              <w:ind w:left="-57" w:right="-57"/>
              <w:jc w:val="center"/>
              <w:rPr>
                <w:rFonts w:ascii="Myriad Pro" w:eastAsia="Calibri" w:hAnsi="Myriad Pro"/>
                <w:sz w:val="20"/>
                <w:szCs w:val="20"/>
              </w:rPr>
            </w:pPr>
            <w:r w:rsidRPr="004D0F3A">
              <w:rPr>
                <w:rFonts w:ascii="Myriad Pro" w:hAnsi="Myriad Pro" w:cs="Arial"/>
                <w:color w:val="000000"/>
                <w:sz w:val="20"/>
                <w:szCs w:val="20"/>
              </w:rPr>
              <w:t>0,00</w:t>
            </w:r>
          </w:p>
        </w:tc>
      </w:tr>
      <w:tr w:rsidR="00311C15" w:rsidRPr="004D0F3A" w14:paraId="2ECC20E2" w14:textId="77777777" w:rsidTr="005D1E13">
        <w:trPr>
          <w:trHeight w:val="20"/>
          <w:jc w:val="center"/>
        </w:trPr>
        <w:tc>
          <w:tcPr>
            <w:tcW w:w="284" w:type="pct"/>
            <w:tcBorders>
              <w:top w:val="nil"/>
              <w:left w:val="single" w:sz="4" w:space="0" w:color="auto"/>
              <w:bottom w:val="single" w:sz="4" w:space="0" w:color="auto"/>
              <w:right w:val="single" w:sz="4" w:space="0" w:color="auto"/>
            </w:tcBorders>
            <w:shd w:val="clear" w:color="auto" w:fill="auto"/>
            <w:noWrap/>
            <w:vAlign w:val="center"/>
            <w:hideMark/>
          </w:tcPr>
          <w:p w14:paraId="4692DFD0" w14:textId="77777777" w:rsidR="00311C15" w:rsidRPr="004D0F3A" w:rsidRDefault="00311C15" w:rsidP="005D1E13">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8</w:t>
            </w:r>
          </w:p>
        </w:tc>
        <w:tc>
          <w:tcPr>
            <w:tcW w:w="1268" w:type="pct"/>
            <w:tcBorders>
              <w:top w:val="nil"/>
              <w:left w:val="nil"/>
              <w:bottom w:val="single" w:sz="4" w:space="0" w:color="auto"/>
              <w:right w:val="single" w:sz="4" w:space="0" w:color="auto"/>
            </w:tcBorders>
            <w:shd w:val="clear" w:color="auto" w:fill="auto"/>
            <w:vAlign w:val="center"/>
            <w:hideMark/>
          </w:tcPr>
          <w:p w14:paraId="0BA11BD0" w14:textId="77777777" w:rsidR="00311C15" w:rsidRPr="004D0F3A" w:rsidRDefault="00311C15" w:rsidP="005D1E13">
            <w:pPr>
              <w:spacing w:after="0" w:line="240" w:lineRule="auto"/>
              <w:ind w:left="-57" w:right="-57"/>
              <w:rPr>
                <w:rFonts w:ascii="Myriad Pro" w:eastAsia="Calibri" w:hAnsi="Myriad Pro"/>
                <w:sz w:val="20"/>
                <w:szCs w:val="20"/>
              </w:rPr>
            </w:pPr>
            <w:r w:rsidRPr="004D0F3A">
              <w:rPr>
                <w:rFonts w:ascii="Myriad Pro" w:eastAsia="Calibri" w:hAnsi="Myriad Pro"/>
                <w:sz w:val="20"/>
                <w:szCs w:val="20"/>
              </w:rPr>
              <w:t>Выпадающие доходы (п.87 Основ ценообразования)</w:t>
            </w:r>
          </w:p>
        </w:tc>
        <w:tc>
          <w:tcPr>
            <w:tcW w:w="491" w:type="pct"/>
            <w:tcBorders>
              <w:top w:val="nil"/>
              <w:left w:val="nil"/>
              <w:bottom w:val="single" w:sz="4" w:space="0" w:color="auto"/>
              <w:right w:val="single" w:sz="4" w:space="0" w:color="auto"/>
            </w:tcBorders>
            <w:shd w:val="clear" w:color="auto" w:fill="auto"/>
            <w:noWrap/>
            <w:vAlign w:val="center"/>
          </w:tcPr>
          <w:p w14:paraId="3EB4A798" w14:textId="77777777" w:rsidR="00311C15" w:rsidRPr="004D0F3A" w:rsidRDefault="00311C15" w:rsidP="005D1E13">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178 502,50</w:t>
            </w:r>
          </w:p>
        </w:tc>
        <w:tc>
          <w:tcPr>
            <w:tcW w:w="487" w:type="pct"/>
            <w:tcBorders>
              <w:top w:val="single" w:sz="4" w:space="0" w:color="auto"/>
              <w:left w:val="nil"/>
              <w:bottom w:val="single" w:sz="4" w:space="0" w:color="auto"/>
              <w:right w:val="single" w:sz="4" w:space="0" w:color="auto"/>
            </w:tcBorders>
            <w:vAlign w:val="center"/>
          </w:tcPr>
          <w:p w14:paraId="338E526E" w14:textId="77777777" w:rsidR="00311C15" w:rsidRPr="004D0F3A" w:rsidRDefault="00311C15" w:rsidP="005D1E13">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175 220,98</w:t>
            </w:r>
          </w:p>
        </w:tc>
        <w:tc>
          <w:tcPr>
            <w:tcW w:w="487" w:type="pct"/>
            <w:tcBorders>
              <w:top w:val="nil"/>
              <w:left w:val="single" w:sz="4" w:space="0" w:color="auto"/>
              <w:bottom w:val="single" w:sz="4" w:space="0" w:color="auto"/>
              <w:right w:val="single" w:sz="4" w:space="0" w:color="auto"/>
            </w:tcBorders>
            <w:shd w:val="clear" w:color="auto" w:fill="auto"/>
            <w:noWrap/>
            <w:vAlign w:val="center"/>
          </w:tcPr>
          <w:p w14:paraId="75FD0220" w14:textId="77777777" w:rsidR="00311C15" w:rsidRPr="004D0F3A" w:rsidRDefault="00311C15" w:rsidP="005D1E13">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241 341,31</w:t>
            </w:r>
          </w:p>
        </w:tc>
        <w:tc>
          <w:tcPr>
            <w:tcW w:w="535" w:type="pct"/>
            <w:tcBorders>
              <w:top w:val="nil"/>
              <w:left w:val="nil"/>
              <w:bottom w:val="single" w:sz="8" w:space="0" w:color="auto"/>
              <w:right w:val="single" w:sz="8" w:space="0" w:color="auto"/>
            </w:tcBorders>
            <w:shd w:val="clear" w:color="auto" w:fill="auto"/>
            <w:noWrap/>
            <w:vAlign w:val="center"/>
          </w:tcPr>
          <w:p w14:paraId="0647805D" w14:textId="77777777" w:rsidR="00311C15" w:rsidRPr="004D0F3A" w:rsidRDefault="00311C15" w:rsidP="005D1E13">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99 973,42</w:t>
            </w:r>
          </w:p>
        </w:tc>
        <w:tc>
          <w:tcPr>
            <w:tcW w:w="487" w:type="pct"/>
            <w:tcBorders>
              <w:top w:val="nil"/>
              <w:left w:val="nil"/>
              <w:bottom w:val="single" w:sz="8" w:space="0" w:color="auto"/>
              <w:right w:val="single" w:sz="8" w:space="0" w:color="auto"/>
            </w:tcBorders>
            <w:shd w:val="clear" w:color="auto" w:fill="auto"/>
            <w:noWrap/>
            <w:vAlign w:val="center"/>
          </w:tcPr>
          <w:p w14:paraId="00141148" w14:textId="77777777" w:rsidR="00311C15" w:rsidRPr="004D0F3A" w:rsidRDefault="00311C15" w:rsidP="005D1E13">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97 699,97</w:t>
            </w:r>
          </w:p>
        </w:tc>
        <w:tc>
          <w:tcPr>
            <w:tcW w:w="486" w:type="pct"/>
            <w:tcBorders>
              <w:top w:val="nil"/>
              <w:left w:val="nil"/>
              <w:bottom w:val="single" w:sz="4" w:space="0" w:color="auto"/>
              <w:right w:val="single" w:sz="4" w:space="0" w:color="auto"/>
            </w:tcBorders>
            <w:shd w:val="clear" w:color="auto" w:fill="auto"/>
            <w:noWrap/>
            <w:vAlign w:val="center"/>
          </w:tcPr>
          <w:p w14:paraId="1CE7B20D" w14:textId="77777777" w:rsidR="00311C15" w:rsidRPr="004D0F3A" w:rsidRDefault="00311C15" w:rsidP="005D1E13">
            <w:pPr>
              <w:spacing w:after="0" w:line="240" w:lineRule="auto"/>
              <w:ind w:left="-57" w:right="-57"/>
              <w:jc w:val="center"/>
              <w:rPr>
                <w:rFonts w:ascii="Myriad Pro" w:eastAsia="Calibri" w:hAnsi="Myriad Pro"/>
                <w:sz w:val="20"/>
                <w:szCs w:val="20"/>
              </w:rPr>
            </w:pPr>
            <w:r w:rsidRPr="004D0F3A">
              <w:rPr>
                <w:rFonts w:ascii="Myriad Pro" w:hAnsi="Myriad Pro" w:cs="Arial"/>
                <w:color w:val="000000"/>
                <w:sz w:val="20"/>
                <w:szCs w:val="20"/>
              </w:rPr>
              <w:t>0,00</w:t>
            </w:r>
          </w:p>
        </w:tc>
        <w:tc>
          <w:tcPr>
            <w:tcW w:w="475" w:type="pct"/>
            <w:tcBorders>
              <w:top w:val="nil"/>
              <w:left w:val="nil"/>
              <w:bottom w:val="single" w:sz="4" w:space="0" w:color="auto"/>
              <w:right w:val="single" w:sz="4" w:space="0" w:color="auto"/>
            </w:tcBorders>
            <w:vAlign w:val="center"/>
          </w:tcPr>
          <w:p w14:paraId="7FA66DB8" w14:textId="77777777" w:rsidR="00311C15" w:rsidRPr="004D0F3A" w:rsidRDefault="00311C15" w:rsidP="005D1E13">
            <w:pPr>
              <w:spacing w:after="0" w:line="240" w:lineRule="auto"/>
              <w:ind w:left="-57" w:right="-57"/>
              <w:jc w:val="center"/>
              <w:rPr>
                <w:rFonts w:ascii="Myriad Pro" w:eastAsia="Calibri" w:hAnsi="Myriad Pro"/>
                <w:sz w:val="20"/>
                <w:szCs w:val="20"/>
              </w:rPr>
            </w:pPr>
            <w:r w:rsidRPr="004D0F3A">
              <w:rPr>
                <w:rFonts w:ascii="Myriad Pro" w:hAnsi="Myriad Pro" w:cs="Arial"/>
                <w:color w:val="000000"/>
                <w:sz w:val="20"/>
                <w:szCs w:val="20"/>
              </w:rPr>
              <w:t>-2 273,45</w:t>
            </w:r>
          </w:p>
        </w:tc>
      </w:tr>
      <w:tr w:rsidR="00311C15" w:rsidRPr="004D0F3A" w14:paraId="0FDD5703" w14:textId="77777777" w:rsidTr="005D1E13">
        <w:trPr>
          <w:trHeight w:val="20"/>
          <w:jc w:val="center"/>
        </w:trPr>
        <w:tc>
          <w:tcPr>
            <w:tcW w:w="284" w:type="pct"/>
            <w:tcBorders>
              <w:top w:val="nil"/>
              <w:left w:val="single" w:sz="4" w:space="0" w:color="auto"/>
              <w:bottom w:val="single" w:sz="4" w:space="0" w:color="auto"/>
              <w:right w:val="single" w:sz="4" w:space="0" w:color="auto"/>
            </w:tcBorders>
            <w:shd w:val="clear" w:color="auto" w:fill="auto"/>
            <w:noWrap/>
            <w:vAlign w:val="center"/>
          </w:tcPr>
          <w:p w14:paraId="68164D73" w14:textId="77777777" w:rsidR="00311C15" w:rsidRPr="004D0F3A" w:rsidRDefault="00311C15" w:rsidP="005D1E13">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9</w:t>
            </w:r>
          </w:p>
        </w:tc>
        <w:tc>
          <w:tcPr>
            <w:tcW w:w="1268" w:type="pct"/>
            <w:tcBorders>
              <w:top w:val="nil"/>
              <w:left w:val="nil"/>
              <w:bottom w:val="single" w:sz="4" w:space="0" w:color="auto"/>
              <w:right w:val="single" w:sz="4" w:space="0" w:color="auto"/>
            </w:tcBorders>
            <w:shd w:val="clear" w:color="auto" w:fill="auto"/>
            <w:vAlign w:val="center"/>
          </w:tcPr>
          <w:p w14:paraId="3AA61C54" w14:textId="77777777" w:rsidR="00311C15" w:rsidRPr="004D0F3A" w:rsidRDefault="00311C15" w:rsidP="005D1E13">
            <w:pPr>
              <w:spacing w:after="0" w:line="240" w:lineRule="auto"/>
              <w:ind w:left="-57" w:right="-57"/>
              <w:rPr>
                <w:rFonts w:ascii="Myriad Pro" w:eastAsia="Calibri" w:hAnsi="Myriad Pro"/>
                <w:sz w:val="20"/>
                <w:szCs w:val="20"/>
              </w:rPr>
            </w:pPr>
            <w:r w:rsidRPr="004D0F3A">
              <w:rPr>
                <w:rFonts w:ascii="Myriad Pro" w:eastAsia="Calibri" w:hAnsi="Myriad Pro"/>
                <w:sz w:val="20"/>
                <w:szCs w:val="20"/>
              </w:rPr>
              <w:t>Амортизация</w:t>
            </w:r>
          </w:p>
        </w:tc>
        <w:tc>
          <w:tcPr>
            <w:tcW w:w="491" w:type="pct"/>
            <w:tcBorders>
              <w:top w:val="nil"/>
              <w:left w:val="nil"/>
              <w:bottom w:val="single" w:sz="4" w:space="0" w:color="auto"/>
              <w:right w:val="single" w:sz="4" w:space="0" w:color="auto"/>
            </w:tcBorders>
            <w:shd w:val="clear" w:color="auto" w:fill="auto"/>
            <w:noWrap/>
            <w:vAlign w:val="center"/>
          </w:tcPr>
          <w:p w14:paraId="11999D68" w14:textId="77777777" w:rsidR="00311C15" w:rsidRPr="004D0F3A" w:rsidRDefault="00311C15" w:rsidP="005D1E13">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376 059,28</w:t>
            </w:r>
          </w:p>
        </w:tc>
        <w:tc>
          <w:tcPr>
            <w:tcW w:w="487" w:type="pct"/>
            <w:tcBorders>
              <w:top w:val="single" w:sz="4" w:space="0" w:color="auto"/>
              <w:left w:val="nil"/>
              <w:bottom w:val="single" w:sz="4" w:space="0" w:color="auto"/>
              <w:right w:val="single" w:sz="4" w:space="0" w:color="auto"/>
            </w:tcBorders>
            <w:vAlign w:val="center"/>
          </w:tcPr>
          <w:p w14:paraId="4D385EEB" w14:textId="77777777" w:rsidR="00311C15" w:rsidRPr="004D0F3A" w:rsidRDefault="00311C15" w:rsidP="005D1E13">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376 059,28</w:t>
            </w:r>
          </w:p>
        </w:tc>
        <w:tc>
          <w:tcPr>
            <w:tcW w:w="487" w:type="pct"/>
            <w:tcBorders>
              <w:top w:val="nil"/>
              <w:left w:val="single" w:sz="4" w:space="0" w:color="auto"/>
              <w:bottom w:val="single" w:sz="4" w:space="0" w:color="auto"/>
              <w:right w:val="single" w:sz="4" w:space="0" w:color="auto"/>
            </w:tcBorders>
            <w:shd w:val="clear" w:color="auto" w:fill="auto"/>
            <w:noWrap/>
            <w:vAlign w:val="center"/>
          </w:tcPr>
          <w:p w14:paraId="069E49CC" w14:textId="77777777" w:rsidR="00311C15" w:rsidRPr="004D0F3A" w:rsidRDefault="00311C15" w:rsidP="005D1E13">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390 262,67</w:t>
            </w:r>
          </w:p>
        </w:tc>
        <w:tc>
          <w:tcPr>
            <w:tcW w:w="535" w:type="pct"/>
            <w:tcBorders>
              <w:top w:val="nil"/>
              <w:left w:val="nil"/>
              <w:bottom w:val="single" w:sz="8" w:space="0" w:color="auto"/>
              <w:right w:val="single" w:sz="8" w:space="0" w:color="auto"/>
            </w:tcBorders>
            <w:shd w:val="clear" w:color="auto" w:fill="auto"/>
            <w:noWrap/>
            <w:vAlign w:val="center"/>
          </w:tcPr>
          <w:p w14:paraId="0181C438" w14:textId="77777777" w:rsidR="00311C15" w:rsidRPr="004D0F3A" w:rsidRDefault="00311C15" w:rsidP="005D1E13">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390 262,67</w:t>
            </w:r>
          </w:p>
        </w:tc>
        <w:tc>
          <w:tcPr>
            <w:tcW w:w="487" w:type="pct"/>
            <w:tcBorders>
              <w:top w:val="nil"/>
              <w:left w:val="nil"/>
              <w:bottom w:val="single" w:sz="8" w:space="0" w:color="auto"/>
              <w:right w:val="single" w:sz="8" w:space="0" w:color="auto"/>
            </w:tcBorders>
            <w:shd w:val="clear" w:color="auto" w:fill="auto"/>
            <w:noWrap/>
            <w:vAlign w:val="center"/>
          </w:tcPr>
          <w:p w14:paraId="6A515928" w14:textId="77777777" w:rsidR="00311C15" w:rsidRPr="004D0F3A" w:rsidRDefault="00311C15" w:rsidP="005D1E13">
            <w:pPr>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390 262,67</w:t>
            </w:r>
          </w:p>
        </w:tc>
        <w:tc>
          <w:tcPr>
            <w:tcW w:w="486" w:type="pct"/>
            <w:tcBorders>
              <w:top w:val="nil"/>
              <w:left w:val="nil"/>
              <w:bottom w:val="single" w:sz="4" w:space="0" w:color="auto"/>
              <w:right w:val="single" w:sz="4" w:space="0" w:color="auto"/>
            </w:tcBorders>
            <w:shd w:val="clear" w:color="auto" w:fill="auto"/>
            <w:noWrap/>
            <w:vAlign w:val="center"/>
          </w:tcPr>
          <w:p w14:paraId="4DD631F1" w14:textId="77777777" w:rsidR="00311C15" w:rsidRPr="004D0F3A" w:rsidRDefault="00311C15" w:rsidP="005D1E13">
            <w:pPr>
              <w:spacing w:after="0" w:line="240" w:lineRule="auto"/>
              <w:ind w:left="-57" w:right="-57"/>
              <w:jc w:val="center"/>
              <w:rPr>
                <w:rFonts w:ascii="Myriad Pro" w:eastAsia="Calibri" w:hAnsi="Myriad Pro"/>
                <w:sz w:val="20"/>
                <w:szCs w:val="20"/>
              </w:rPr>
            </w:pPr>
            <w:r w:rsidRPr="004D0F3A">
              <w:rPr>
                <w:rFonts w:ascii="Myriad Pro" w:hAnsi="Myriad Pro" w:cs="Arial"/>
                <w:color w:val="000000"/>
                <w:sz w:val="20"/>
                <w:szCs w:val="20"/>
              </w:rPr>
              <w:t>0,00</w:t>
            </w:r>
          </w:p>
        </w:tc>
        <w:tc>
          <w:tcPr>
            <w:tcW w:w="475" w:type="pct"/>
            <w:tcBorders>
              <w:top w:val="nil"/>
              <w:left w:val="nil"/>
              <w:bottom w:val="single" w:sz="4" w:space="0" w:color="auto"/>
              <w:right w:val="single" w:sz="4" w:space="0" w:color="auto"/>
            </w:tcBorders>
            <w:vAlign w:val="center"/>
          </w:tcPr>
          <w:p w14:paraId="2D46CAC3" w14:textId="77777777" w:rsidR="00311C15" w:rsidRPr="004D0F3A" w:rsidRDefault="00311C15" w:rsidP="005D1E13">
            <w:pPr>
              <w:spacing w:after="0" w:line="240" w:lineRule="auto"/>
              <w:ind w:left="-57" w:right="-57"/>
              <w:jc w:val="center"/>
              <w:rPr>
                <w:rFonts w:ascii="Myriad Pro" w:eastAsia="Calibri" w:hAnsi="Myriad Pro"/>
                <w:sz w:val="20"/>
                <w:szCs w:val="20"/>
              </w:rPr>
            </w:pPr>
            <w:r w:rsidRPr="004D0F3A">
              <w:rPr>
                <w:rFonts w:ascii="Myriad Pro" w:hAnsi="Myriad Pro" w:cs="Arial"/>
                <w:color w:val="000000"/>
                <w:sz w:val="20"/>
                <w:szCs w:val="20"/>
              </w:rPr>
              <w:t>0,00</w:t>
            </w:r>
          </w:p>
        </w:tc>
      </w:tr>
    </w:tbl>
    <w:p w14:paraId="395FBC19" w14:textId="77777777" w:rsidR="00311C15" w:rsidRPr="004D0F3A" w:rsidRDefault="00311C15" w:rsidP="00311C15">
      <w:pPr>
        <w:spacing w:line="336" w:lineRule="auto"/>
        <w:contextualSpacing/>
        <w:jc w:val="both"/>
        <w:rPr>
          <w:rFonts w:ascii="Myriad Pro" w:hAnsi="Myriad Pro"/>
        </w:rPr>
        <w:sectPr w:rsidR="00311C15" w:rsidRPr="004D0F3A" w:rsidSect="002D3207">
          <w:pgSz w:w="16838" w:h="11906" w:orient="landscape"/>
          <w:pgMar w:top="1701" w:right="1134" w:bottom="851" w:left="1134" w:header="1247" w:footer="709" w:gutter="0"/>
          <w:cols w:space="708"/>
          <w:docGrid w:linePitch="360"/>
        </w:sectPr>
      </w:pPr>
    </w:p>
    <w:p w14:paraId="28BFD2CA" w14:textId="77777777" w:rsidR="002959FA" w:rsidRPr="004D0F3A" w:rsidRDefault="002959FA" w:rsidP="002959FA">
      <w:pPr>
        <w:pStyle w:val="1"/>
        <w:numPr>
          <w:ilvl w:val="0"/>
          <w:numId w:val="2"/>
        </w:numPr>
        <w:spacing w:before="120" w:line="360" w:lineRule="auto"/>
        <w:ind w:left="426" w:hanging="426"/>
        <w:jc w:val="both"/>
        <w:rPr>
          <w:rFonts w:ascii="Myriad Pro" w:hAnsi="Myriad Pro"/>
          <w:b/>
          <w:bCs/>
          <w:color w:val="4F6228"/>
          <w:sz w:val="28"/>
          <w:szCs w:val="28"/>
        </w:rPr>
      </w:pPr>
      <w:bookmarkStart w:id="87" w:name="_Toc51947546"/>
      <w:bookmarkStart w:id="88" w:name="_Toc63423247"/>
      <w:r w:rsidRPr="004D0F3A">
        <w:rPr>
          <w:rFonts w:ascii="Myriad Pro" w:hAnsi="Myriad Pro"/>
          <w:b/>
          <w:bCs/>
          <w:color w:val="4F6228"/>
          <w:sz w:val="28"/>
          <w:szCs w:val="28"/>
        </w:rPr>
        <w:lastRenderedPageBreak/>
        <w:t xml:space="preserve">Экспертиза обоснованности расходов на компенсацию потерь, учтенных </w:t>
      </w:r>
      <w:r w:rsidR="00566B98" w:rsidRPr="004D0F3A">
        <w:rPr>
          <w:rFonts w:ascii="Myriad Pro" w:eastAsia="Times New Roman" w:hAnsi="Myriad Pro" w:cs="Times New Roman"/>
          <w:b/>
          <w:color w:val="4F6228"/>
          <w:sz w:val="28"/>
          <w:szCs w:val="28"/>
        </w:rPr>
        <w:t xml:space="preserve">Республиканской службой по тарифам Республики Бурятия </w:t>
      </w:r>
      <w:r w:rsidRPr="004D0F3A">
        <w:rPr>
          <w:rFonts w:ascii="Myriad Pro" w:hAnsi="Myriad Pro"/>
          <w:b/>
          <w:bCs/>
          <w:color w:val="4F6228"/>
          <w:sz w:val="28"/>
          <w:szCs w:val="28"/>
        </w:rPr>
        <w:t>в необходимой валовой выручке на 2017 год.</w:t>
      </w:r>
      <w:bookmarkEnd w:id="87"/>
      <w:bookmarkEnd w:id="88"/>
    </w:p>
    <w:p w14:paraId="620662B4" w14:textId="77777777" w:rsidR="005D1E13" w:rsidRPr="004D0F3A" w:rsidRDefault="005D1E13" w:rsidP="005D1E13">
      <w:pPr>
        <w:pStyle w:val="2f4"/>
      </w:pPr>
      <w:r w:rsidRPr="004D0F3A">
        <w:t>В соответствии с п. 81 Основ ценообразования №1178 стоимость потерь электрической энергии при ее передаче по электрическим сетям, включаемых в тарифы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определяется:</w:t>
      </w:r>
    </w:p>
    <w:p w14:paraId="2A056CA2" w14:textId="77777777" w:rsidR="005D1E13" w:rsidRPr="004D0F3A" w:rsidRDefault="005D1E13" w:rsidP="005D1E13">
      <w:pPr>
        <w:pStyle w:val="40"/>
      </w:pPr>
      <w:r w:rsidRPr="004D0F3A">
        <w:t>для субъектов Российской Федерации, расположенных на территориях ценовых зон оптового рынка, - на основании прогнозных рыночных цен на электрическую энергию (мощность), продаваемую на оптовом рынке, определяемых по субъектам Российской Федерации с учетом официально опубликованных советом рынка данных о прогнозных свободных (нерегулируемых) ценах на электрическую энергию, цен на электрическую энергию (мощность), установленных для квалифицированных генерирующих объектов, функционирующих на основе использования возобновляемых источников энергии или торфа, и информации об основных макроэкономических показателях прогноза социально-экономического развития Российской Федерации, одобренного Правительством Российской Федерации на расчетный период регулирования;</w:t>
      </w:r>
    </w:p>
    <w:p w14:paraId="2D254324" w14:textId="77777777" w:rsidR="005D1E13" w:rsidRPr="004D0F3A" w:rsidRDefault="005D1E13" w:rsidP="005D1E13">
      <w:pPr>
        <w:pStyle w:val="40"/>
      </w:pPr>
      <w:r w:rsidRPr="004D0F3A">
        <w:t>с учетом сбытовой надбавки и величины платы за услуги, оказание которых неразрывно связано с процессом снабжения потребителей электрической энергией и цены (тарифы) на которые подлежат государственному регулированию.</w:t>
      </w:r>
    </w:p>
    <w:p w14:paraId="098D9014" w14:textId="77777777" w:rsidR="005D1E13" w:rsidRPr="004D0F3A" w:rsidRDefault="005D1E13">
      <w:pPr>
        <w:rPr>
          <w:rFonts w:ascii="Myriad Pro" w:eastAsia="Calibri" w:hAnsi="Myriad Pro" w:cs="Times New Roman"/>
          <w:sz w:val="26"/>
          <w:szCs w:val="26"/>
        </w:rPr>
      </w:pPr>
      <w:bookmarkStart w:id="89" w:name="_Toc53147554"/>
      <w:r w:rsidRPr="004D0F3A">
        <w:rPr>
          <w:rFonts w:ascii="Myriad Pro" w:eastAsia="Calibri" w:hAnsi="Myriad Pro" w:cs="Times New Roman"/>
          <w:sz w:val="26"/>
          <w:szCs w:val="26"/>
        </w:rPr>
        <w:br w:type="page"/>
      </w:r>
    </w:p>
    <w:p w14:paraId="16DCF422" w14:textId="77777777" w:rsidR="005D1E13" w:rsidRPr="004D0F3A" w:rsidRDefault="005D1E13" w:rsidP="00566B98">
      <w:pPr>
        <w:pStyle w:val="20"/>
        <w:numPr>
          <w:ilvl w:val="1"/>
          <w:numId w:val="2"/>
        </w:numPr>
        <w:spacing w:line="360" w:lineRule="auto"/>
        <w:ind w:left="567" w:hanging="567"/>
        <w:jc w:val="both"/>
        <w:rPr>
          <w:rFonts w:ascii="Myriad Pro" w:eastAsia="Times New Roman" w:hAnsi="Myriad Pro" w:cs="Times New Roman"/>
          <w:b/>
          <w:color w:val="4F6228"/>
          <w:sz w:val="28"/>
          <w:szCs w:val="28"/>
        </w:rPr>
      </w:pPr>
      <w:bookmarkStart w:id="90" w:name="_Toc63423248"/>
      <w:r w:rsidRPr="004D0F3A">
        <w:rPr>
          <w:rFonts w:ascii="Myriad Pro" w:eastAsia="Times New Roman" w:hAnsi="Myriad Pro" w:cs="Times New Roman"/>
          <w:b/>
          <w:color w:val="4F6228"/>
          <w:sz w:val="28"/>
          <w:szCs w:val="28"/>
        </w:rPr>
        <w:lastRenderedPageBreak/>
        <w:t xml:space="preserve">Экспертиза обоснованности расходов на компенсацию потерь, учтенных в расчетах необходимой валовой выручки при установлении тарифов на 2017 год для филиала </w:t>
      </w:r>
      <w:r w:rsidR="002E6DB4" w:rsidRPr="004D0F3A">
        <w:rPr>
          <w:rFonts w:ascii="Myriad Pro" w:eastAsia="Times New Roman" w:hAnsi="Myriad Pro" w:cs="Times New Roman"/>
          <w:b/>
          <w:color w:val="4F6228"/>
          <w:sz w:val="28"/>
          <w:szCs w:val="28"/>
        </w:rPr>
        <w:t>ПАО </w:t>
      </w:r>
      <w:r w:rsidRPr="004D0F3A">
        <w:rPr>
          <w:rFonts w:ascii="Myriad Pro" w:eastAsia="Times New Roman" w:hAnsi="Myriad Pro" w:cs="Times New Roman"/>
          <w:b/>
          <w:color w:val="4F6228"/>
          <w:sz w:val="28"/>
          <w:szCs w:val="28"/>
        </w:rPr>
        <w:t>«МРСК Сибири» - «Бурятэнерго»</w:t>
      </w:r>
      <w:bookmarkEnd w:id="89"/>
      <w:bookmarkEnd w:id="90"/>
    </w:p>
    <w:p w14:paraId="358E7DEA" w14:textId="77777777" w:rsidR="005D1E13" w:rsidRPr="004D0F3A" w:rsidRDefault="005D1E13" w:rsidP="005D1E13">
      <w:pPr>
        <w:pStyle w:val="2f4"/>
        <w:rPr>
          <w:shd w:val="clear" w:color="auto" w:fill="FFFFFF"/>
        </w:rPr>
      </w:pPr>
    </w:p>
    <w:p w14:paraId="36815160" w14:textId="77777777" w:rsidR="005D1E13" w:rsidRPr="004D0F3A" w:rsidRDefault="005D1E13" w:rsidP="005D1E13">
      <w:pPr>
        <w:pStyle w:val="afffc"/>
      </w:pPr>
      <w:r w:rsidRPr="004D0F3A">
        <w:t>ПОЗИЦИЯ ТЕРРИТОРИАЛЬНОЙ СЕТЕВОЙ ОРГАНИЗАЦИИ</w:t>
      </w:r>
    </w:p>
    <w:p w14:paraId="1A1BA1C6" w14:textId="77777777" w:rsidR="005D1E13" w:rsidRPr="004D0F3A" w:rsidRDefault="005D1E13" w:rsidP="005D1E13">
      <w:pPr>
        <w:pStyle w:val="2f4"/>
      </w:pPr>
      <w:r w:rsidRPr="004D0F3A">
        <w:t xml:space="preserve">Величина расходов на покупку потерь, заявленная филиалом </w:t>
      </w:r>
      <w:r w:rsidR="002E6DB4" w:rsidRPr="004D0F3A">
        <w:t>ПАО </w:t>
      </w:r>
      <w:r w:rsidRPr="004D0F3A">
        <w:t xml:space="preserve">«МРСК Сибири» - «Бурятэнерго» в соответствии с формой </w:t>
      </w:r>
      <w:r w:rsidR="002E6DB4" w:rsidRPr="004D0F3A">
        <w:t>№ </w:t>
      </w:r>
      <w:r w:rsidRPr="004D0F3A">
        <w:t xml:space="preserve">2.34 «Расшифровка затрат по статье - Покупная электроэнергия на компенсацию потерь электроэнергии» на 2017 год составила 1 450 596,16   тыс. руб. </w:t>
      </w:r>
    </w:p>
    <w:p w14:paraId="3119F0DD" w14:textId="77777777" w:rsidR="005D1E13" w:rsidRPr="004D0F3A" w:rsidRDefault="005D1E13" w:rsidP="005D1E13">
      <w:pPr>
        <w:pStyle w:val="2f4"/>
      </w:pPr>
      <w:r w:rsidRPr="004D0F3A">
        <w:t xml:space="preserve">В обоснование заявленной величины расходов филиалом </w:t>
      </w:r>
      <w:r w:rsidR="002E6DB4" w:rsidRPr="004D0F3A">
        <w:t>ПАО </w:t>
      </w:r>
      <w:r w:rsidRPr="004D0F3A">
        <w:t>«МРСК Сибири» - «Бурятэнерго» представлены:</w:t>
      </w:r>
    </w:p>
    <w:p w14:paraId="4B3A1026" w14:textId="77777777" w:rsidR="005D1E13" w:rsidRPr="004D0F3A" w:rsidRDefault="005D1E13" w:rsidP="005D1E13">
      <w:pPr>
        <w:pStyle w:val="40"/>
      </w:pPr>
      <w:r w:rsidRPr="004D0F3A">
        <w:t>расчет стоимости покупной энергии на компенсацию потерь на 2017 год;</w:t>
      </w:r>
    </w:p>
    <w:p w14:paraId="0D8A4EAF" w14:textId="77777777" w:rsidR="005D1E13" w:rsidRPr="004D0F3A" w:rsidRDefault="005D1E13" w:rsidP="005D1E13">
      <w:pPr>
        <w:pStyle w:val="40"/>
      </w:pPr>
      <w:r w:rsidRPr="004D0F3A">
        <w:t>расчет цены на покупку электроэнергии в целях компенсации потерь на 2017 год с отражением фактической стоимости покупки потерь за 2 мес. 2017 год и плановой с учетом дефлятора 1,085 на 2017 год. Итого цена покупки электроэнергии составила 2 426,30 руб./МВт.ч.;</w:t>
      </w:r>
    </w:p>
    <w:p w14:paraId="0DF950FD" w14:textId="77777777" w:rsidR="005D1E13" w:rsidRPr="004D0F3A" w:rsidRDefault="005D1E13" w:rsidP="005D1E13">
      <w:pPr>
        <w:pStyle w:val="2f4"/>
      </w:pPr>
      <w:r w:rsidRPr="004D0F3A">
        <w:t>Предложения по технологическому расходу электроэнергии (мощности) - потерям в электрических сетях  в 2017 году  по форме 2.1;</w:t>
      </w:r>
    </w:p>
    <w:p w14:paraId="30A4C357" w14:textId="77777777" w:rsidR="005D1E13" w:rsidRPr="004D0F3A" w:rsidRDefault="005D1E13" w:rsidP="005D1E13">
      <w:pPr>
        <w:pStyle w:val="2f4"/>
      </w:pPr>
      <w:r w:rsidRPr="004D0F3A">
        <w:t xml:space="preserve">Договор с гарантирующим поставщиком АО «Читаэнергосбыт» </w:t>
      </w:r>
      <w:r w:rsidR="002E6DB4" w:rsidRPr="004D0F3A">
        <w:t>№ </w:t>
      </w:r>
      <w:r w:rsidRPr="004D0F3A">
        <w:t>18.0300.2021.14 от 06.06.2014 года.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49"/>
        <w:gridCol w:w="1552"/>
        <w:gridCol w:w="3369"/>
      </w:tblGrid>
      <w:tr w:rsidR="005D1E13" w:rsidRPr="004D0F3A" w14:paraId="547F30A3" w14:textId="77777777" w:rsidTr="005D1E13">
        <w:trPr>
          <w:trHeight w:val="495"/>
        </w:trPr>
        <w:tc>
          <w:tcPr>
            <w:tcW w:w="24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BE6BABF" w14:textId="77777777" w:rsidR="005D1E13" w:rsidRPr="004D0F3A" w:rsidRDefault="005D1E13" w:rsidP="005D1E13">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Наименование</w:t>
            </w:r>
          </w:p>
        </w:tc>
        <w:tc>
          <w:tcPr>
            <w:tcW w:w="8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D96F892" w14:textId="77777777" w:rsidR="005D1E13" w:rsidRPr="004D0F3A" w:rsidRDefault="005D1E13" w:rsidP="005D1E13">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Ед. изм.</w:t>
            </w:r>
          </w:p>
        </w:tc>
        <w:tc>
          <w:tcPr>
            <w:tcW w:w="17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3CAC1F2" w14:textId="77777777" w:rsidR="005D1E13" w:rsidRPr="004D0F3A" w:rsidRDefault="005D1E13" w:rsidP="005D1E13">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2018 год</w:t>
            </w:r>
          </w:p>
        </w:tc>
      </w:tr>
      <w:tr w:rsidR="005D1E13" w:rsidRPr="004D0F3A" w14:paraId="1EA55A74" w14:textId="77777777" w:rsidTr="005D1E13">
        <w:trPr>
          <w:trHeight w:val="360"/>
        </w:trPr>
        <w:tc>
          <w:tcPr>
            <w:tcW w:w="2429" w:type="pct"/>
            <w:tcBorders>
              <w:top w:val="single" w:sz="4" w:space="0" w:color="FFFFFF" w:themeColor="background1"/>
            </w:tcBorders>
            <w:shd w:val="clear" w:color="auto" w:fill="auto"/>
            <w:noWrap/>
            <w:vAlign w:val="center"/>
            <w:hideMark/>
          </w:tcPr>
          <w:p w14:paraId="2E79C13F" w14:textId="77777777" w:rsidR="005D1E13" w:rsidRPr="004D0F3A" w:rsidRDefault="005D1E13" w:rsidP="005D1E13">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Объем потерь электроэнергии</w:t>
            </w:r>
          </w:p>
        </w:tc>
        <w:tc>
          <w:tcPr>
            <w:tcW w:w="811" w:type="pct"/>
            <w:tcBorders>
              <w:top w:val="single" w:sz="4" w:space="0" w:color="FFFFFF" w:themeColor="background1"/>
            </w:tcBorders>
            <w:shd w:val="clear" w:color="auto" w:fill="auto"/>
            <w:noWrap/>
            <w:vAlign w:val="center"/>
            <w:hideMark/>
          </w:tcPr>
          <w:p w14:paraId="0FF7542C" w14:textId="77777777" w:rsidR="005D1E13" w:rsidRPr="004D0F3A" w:rsidRDefault="005D1E13" w:rsidP="005D1E13">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млн кВт*ч</w:t>
            </w:r>
          </w:p>
        </w:tc>
        <w:tc>
          <w:tcPr>
            <w:tcW w:w="1760" w:type="pct"/>
            <w:tcBorders>
              <w:top w:val="single" w:sz="4" w:space="0" w:color="FFFFFF" w:themeColor="background1"/>
            </w:tcBorders>
            <w:shd w:val="clear" w:color="auto" w:fill="auto"/>
            <w:noWrap/>
            <w:vAlign w:val="center"/>
            <w:hideMark/>
          </w:tcPr>
          <w:p w14:paraId="1E64DE00" w14:textId="77777777" w:rsidR="005D1E13" w:rsidRPr="004D0F3A" w:rsidRDefault="005D1E13" w:rsidP="005D1E13">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597,86</w:t>
            </w:r>
          </w:p>
        </w:tc>
      </w:tr>
      <w:tr w:rsidR="005D1E13" w:rsidRPr="004D0F3A" w14:paraId="5EBD6118" w14:textId="77777777" w:rsidTr="005D1E13">
        <w:trPr>
          <w:trHeight w:val="300"/>
        </w:trPr>
        <w:tc>
          <w:tcPr>
            <w:tcW w:w="2429" w:type="pct"/>
            <w:shd w:val="clear" w:color="auto" w:fill="auto"/>
            <w:noWrap/>
            <w:vAlign w:val="center"/>
            <w:hideMark/>
          </w:tcPr>
          <w:p w14:paraId="488BCD50" w14:textId="77777777" w:rsidR="005D1E13" w:rsidRPr="004D0F3A" w:rsidRDefault="005D1E13" w:rsidP="005D1E13">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Тариф покупки потерь</w:t>
            </w:r>
          </w:p>
        </w:tc>
        <w:tc>
          <w:tcPr>
            <w:tcW w:w="811" w:type="pct"/>
            <w:shd w:val="clear" w:color="auto" w:fill="auto"/>
            <w:noWrap/>
            <w:vAlign w:val="center"/>
            <w:hideMark/>
          </w:tcPr>
          <w:p w14:paraId="3650403E" w14:textId="77777777" w:rsidR="005D1E13" w:rsidRPr="004D0F3A" w:rsidRDefault="005D1E13" w:rsidP="005D1E13">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руб./МВт*ч</w:t>
            </w:r>
          </w:p>
        </w:tc>
        <w:tc>
          <w:tcPr>
            <w:tcW w:w="1760" w:type="pct"/>
            <w:shd w:val="clear" w:color="auto" w:fill="auto"/>
            <w:noWrap/>
            <w:vAlign w:val="center"/>
            <w:hideMark/>
          </w:tcPr>
          <w:p w14:paraId="3FBD5D9F" w14:textId="77777777" w:rsidR="005D1E13" w:rsidRPr="004D0F3A" w:rsidRDefault="005D1E13" w:rsidP="005D1E13">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2 426,30</w:t>
            </w:r>
          </w:p>
        </w:tc>
      </w:tr>
      <w:tr w:rsidR="005D1E13" w:rsidRPr="004D0F3A" w14:paraId="55A8A599" w14:textId="77777777" w:rsidTr="005D1E13">
        <w:trPr>
          <w:trHeight w:val="300"/>
        </w:trPr>
        <w:tc>
          <w:tcPr>
            <w:tcW w:w="2429" w:type="pct"/>
            <w:shd w:val="clear" w:color="auto" w:fill="auto"/>
            <w:noWrap/>
            <w:vAlign w:val="center"/>
            <w:hideMark/>
          </w:tcPr>
          <w:p w14:paraId="2242C8BC" w14:textId="77777777" w:rsidR="005D1E13" w:rsidRPr="004D0F3A" w:rsidRDefault="005D1E13" w:rsidP="005D1E13">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Расходы на покупку потерь</w:t>
            </w:r>
          </w:p>
        </w:tc>
        <w:tc>
          <w:tcPr>
            <w:tcW w:w="811" w:type="pct"/>
            <w:shd w:val="clear" w:color="auto" w:fill="auto"/>
            <w:noWrap/>
            <w:vAlign w:val="center"/>
            <w:hideMark/>
          </w:tcPr>
          <w:p w14:paraId="771BA72A" w14:textId="77777777" w:rsidR="005D1E13" w:rsidRPr="004D0F3A" w:rsidRDefault="005D1E13" w:rsidP="005D1E13">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тыс. руб.</w:t>
            </w:r>
          </w:p>
        </w:tc>
        <w:tc>
          <w:tcPr>
            <w:tcW w:w="1760" w:type="pct"/>
            <w:shd w:val="clear" w:color="auto" w:fill="auto"/>
            <w:noWrap/>
            <w:vAlign w:val="center"/>
            <w:hideMark/>
          </w:tcPr>
          <w:p w14:paraId="7AE8F269" w14:textId="77777777" w:rsidR="005D1E13" w:rsidRPr="004D0F3A" w:rsidRDefault="005D1E13" w:rsidP="005D1E13">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1 450 596,16</w:t>
            </w:r>
          </w:p>
        </w:tc>
      </w:tr>
    </w:tbl>
    <w:p w14:paraId="41E5B75F" w14:textId="77777777" w:rsidR="005D1E13" w:rsidRPr="004D0F3A" w:rsidRDefault="005D1E13" w:rsidP="005D1E13">
      <w:pPr>
        <w:pStyle w:val="2f4"/>
        <w:rPr>
          <w:shd w:val="clear" w:color="auto" w:fill="FFFFFF"/>
        </w:rPr>
      </w:pPr>
    </w:p>
    <w:p w14:paraId="24B89AB8" w14:textId="77777777" w:rsidR="005D1E13" w:rsidRPr="004D0F3A" w:rsidRDefault="005D1E13" w:rsidP="005D1E13">
      <w:pPr>
        <w:pStyle w:val="afffc"/>
      </w:pPr>
      <w:r w:rsidRPr="004D0F3A">
        <w:t>ПОЗИЦИЯ ОРГАНА РЕГУЛИРОВАНИЯ</w:t>
      </w:r>
    </w:p>
    <w:p w14:paraId="59144B33" w14:textId="77777777" w:rsidR="005D1E13" w:rsidRPr="004D0F3A" w:rsidRDefault="005D1E13" w:rsidP="005D1E13">
      <w:pPr>
        <w:pStyle w:val="2f4"/>
      </w:pPr>
      <w:r w:rsidRPr="004D0F3A">
        <w:t xml:space="preserve">По данным Республиканской службы по тарифам Республики Бурятия затраты по статье «Расходы на компенсацию потерь» на 2017 год составили 534 807,40 тыс. руб. </w:t>
      </w:r>
    </w:p>
    <w:p w14:paraId="7A95D2DE" w14:textId="77777777" w:rsidR="005D1E13" w:rsidRPr="004D0F3A" w:rsidRDefault="005D1E13" w:rsidP="005D1E13">
      <w:pPr>
        <w:pStyle w:val="2f4"/>
      </w:pPr>
    </w:p>
    <w:p w14:paraId="60C78BB4" w14:textId="77777777" w:rsidR="005D1E13" w:rsidRPr="004D0F3A" w:rsidRDefault="005D1E13" w:rsidP="005D1E13">
      <w:pPr>
        <w:pStyle w:val="afffc"/>
      </w:pPr>
      <w:r w:rsidRPr="004D0F3A">
        <w:lastRenderedPageBreak/>
        <w:t>ПОЗИЦИЯ ИСПОЛНИТЕЛЯ</w:t>
      </w:r>
    </w:p>
    <w:p w14:paraId="6247585F" w14:textId="77777777" w:rsidR="005D1E13" w:rsidRPr="004D0F3A" w:rsidRDefault="005D1E13" w:rsidP="005D1E13">
      <w:pPr>
        <w:pStyle w:val="2f4"/>
      </w:pPr>
      <w:r w:rsidRPr="004D0F3A">
        <w:t xml:space="preserve">С учетом параметров Сводного прогнозного баланса электрической энергии (мощности), утвержденного приказом ФАС России от 17 ноября 2016 года </w:t>
      </w:r>
      <w:r w:rsidR="002E6DB4" w:rsidRPr="004D0F3A">
        <w:t>№ </w:t>
      </w:r>
      <w:r w:rsidRPr="004D0F3A">
        <w:t xml:space="preserve">1601/16-ДСП общий объем потерь электроэнергии филиала </w:t>
      </w:r>
      <w:r w:rsidR="002E6DB4" w:rsidRPr="004D0F3A">
        <w:t>ПАО </w:t>
      </w:r>
      <w:r w:rsidRPr="004D0F3A">
        <w:t>«МРСК Сибири» - «Бурятэнерго» на 2017 год утвержден в размере  305,6453  млн. кВт*ч, в том числе на 1 полугодие 2017 года – 305,64 млн. кВт*ч, на 2 полугодие 2017 года – 271,32 млн. кВт*ч.</w:t>
      </w:r>
    </w:p>
    <w:p w14:paraId="66162880" w14:textId="77777777" w:rsidR="005D1E13" w:rsidRPr="004D0F3A" w:rsidRDefault="005D1E13" w:rsidP="005D1E13">
      <w:pPr>
        <w:pStyle w:val="2f4"/>
      </w:pPr>
      <w:r w:rsidRPr="004D0F3A">
        <w:t xml:space="preserve">В соответствии с п. 9 Приложения </w:t>
      </w:r>
      <w:r w:rsidR="002E6DB4" w:rsidRPr="004D0F3A">
        <w:t>№ </w:t>
      </w:r>
      <w:r w:rsidRPr="004D0F3A">
        <w:t xml:space="preserve">8 договора </w:t>
      </w:r>
      <w:r w:rsidR="002E6DB4" w:rsidRPr="004D0F3A">
        <w:t>№ </w:t>
      </w:r>
      <w:r w:rsidRPr="004D0F3A">
        <w:t>18.0300.2021.14 от 06.06.2014 г. с АО «Читаэнергосбыт», являющимся гарантирующим поставщиком на территории Республики Бурятия, расчет стоимости электрической энергии в целях компенсации потерь осуществляется по первой ценовой категории.</w:t>
      </w:r>
    </w:p>
    <w:p w14:paraId="7B1C973B" w14:textId="77777777" w:rsidR="005D1E13" w:rsidRPr="004D0F3A" w:rsidRDefault="005D1E13" w:rsidP="005D1E13">
      <w:pPr>
        <w:pStyle w:val="2f4"/>
      </w:pPr>
      <w:r w:rsidRPr="004D0F3A">
        <w:t xml:space="preserve">Согласно п. 88 и п. 96 Постановления Правительства РФ </w:t>
      </w:r>
      <w:r w:rsidR="002E6DB4" w:rsidRPr="004D0F3A">
        <w:t>№ </w:t>
      </w:r>
      <w:r w:rsidRPr="004D0F3A">
        <w:t>442 от 04.05.2012 г. предельный уровень нерегулируемых цен для первой ценовой категории гарантирующий поставщик рассчитывает в соответствии со следующей структурой нерегулируемой цены:</w:t>
      </w:r>
    </w:p>
    <w:p w14:paraId="12E29F62" w14:textId="77777777" w:rsidR="005D1E13" w:rsidRPr="004D0F3A" w:rsidRDefault="005D1E13" w:rsidP="005D1E13">
      <w:pPr>
        <w:pStyle w:val="40"/>
      </w:pPr>
      <w:r w:rsidRPr="004D0F3A">
        <w:t xml:space="preserve">средневзвешенная нерегулируемая цена на электрическую энергию с учетом мощности, определяемая гарантирующим поставщиком в соответствии с п. 4 (1) Постановления Правительства РФ от 29.12.2011 </w:t>
      </w:r>
      <w:r w:rsidR="002E6DB4" w:rsidRPr="004D0F3A">
        <w:t>№ </w:t>
      </w:r>
      <w:r w:rsidRPr="004D0F3A">
        <w:t>1179 «Об определении и применении гарантирующими поставщиками нерегулируемых цен на электрическую энергию (мощность)».</w:t>
      </w:r>
    </w:p>
    <w:p w14:paraId="1B092A47" w14:textId="77777777" w:rsidR="005D1E13" w:rsidRPr="004D0F3A" w:rsidRDefault="005D1E13" w:rsidP="005D1E13">
      <w:pPr>
        <w:pStyle w:val="2f4"/>
        <w:ind w:left="1281" w:hanging="5"/>
      </w:pPr>
      <w:r w:rsidRPr="004D0F3A">
        <w:t>Свободные нерегулируемые цены на покупную электроэнергию и мощность с оптового рынка электроэнергии и мощности определены на основании прогноза на 2017 год, опубликованного на официальном сайте коммерческого оператора оптового рынка (АО «АТС») 28.11.2016.</w:t>
      </w:r>
    </w:p>
    <w:p w14:paraId="49A797B2" w14:textId="77777777" w:rsidR="005D1E13" w:rsidRPr="004D0F3A" w:rsidRDefault="005D1E13" w:rsidP="005D1E13">
      <w:pPr>
        <w:pStyle w:val="2f4"/>
        <w:ind w:left="1281" w:hanging="5"/>
      </w:pPr>
      <w:r w:rsidRPr="004D0F3A">
        <w:t xml:space="preserve">Коэффициент оплаты мощности потребителями (покупателями), осуществляющими расчеты по первой ценовой категории, на 2017 год определён на основании фактических значений за 2015 год, размещенных на официальном сайте гарантирующего поставщика АО «Читаэнергосбыт» согласно Постановлению Правительства </w:t>
      </w:r>
      <w:r w:rsidRPr="004D0F3A">
        <w:lastRenderedPageBreak/>
        <w:t xml:space="preserve">Российской Федерации от 21.01.2004 </w:t>
      </w:r>
      <w:r w:rsidR="002E6DB4" w:rsidRPr="004D0F3A">
        <w:t>№ </w:t>
      </w:r>
      <w:r w:rsidRPr="004D0F3A">
        <w:t>24 «Об утверждении стандартов раскрытия информации субъектами оптового и розничных рынков электрической энергии».</w:t>
      </w:r>
    </w:p>
    <w:tbl>
      <w:tblPr>
        <w:tblStyle w:val="af8"/>
        <w:tblW w:w="5000" w:type="pct"/>
        <w:tblLook w:val="04A0" w:firstRow="1" w:lastRow="0" w:firstColumn="1" w:lastColumn="0" w:noHBand="0" w:noVBand="1"/>
      </w:tblPr>
      <w:tblGrid>
        <w:gridCol w:w="4963"/>
        <w:gridCol w:w="2320"/>
        <w:gridCol w:w="2287"/>
      </w:tblGrid>
      <w:tr w:rsidR="005D1E13" w:rsidRPr="004D0F3A" w14:paraId="68C18847" w14:textId="77777777" w:rsidTr="005D1E13">
        <w:trPr>
          <w:trHeight w:val="397"/>
          <w:tblHeader/>
        </w:trPr>
        <w:tc>
          <w:tcPr>
            <w:tcW w:w="25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D736074" w14:textId="77777777" w:rsidR="005D1E13" w:rsidRPr="004D0F3A" w:rsidRDefault="005D1E13" w:rsidP="002E6DB4">
            <w:pPr>
              <w:widowControl w:val="0"/>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Наименование</w:t>
            </w:r>
          </w:p>
        </w:tc>
        <w:tc>
          <w:tcPr>
            <w:tcW w:w="12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E482559" w14:textId="77777777" w:rsidR="005D1E13" w:rsidRPr="004D0F3A" w:rsidRDefault="005D1E13" w:rsidP="002E6DB4">
            <w:pPr>
              <w:widowControl w:val="0"/>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I полугодие 2017 г.</w:t>
            </w:r>
          </w:p>
        </w:tc>
        <w:tc>
          <w:tcPr>
            <w:tcW w:w="11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0CD8DB2" w14:textId="77777777" w:rsidR="005D1E13" w:rsidRPr="004D0F3A" w:rsidRDefault="005D1E13" w:rsidP="002E6DB4">
            <w:pPr>
              <w:widowControl w:val="0"/>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II полугодие 2017 г.</w:t>
            </w:r>
          </w:p>
        </w:tc>
      </w:tr>
      <w:tr w:rsidR="005D1E13" w:rsidRPr="004D0F3A" w14:paraId="3637D056" w14:textId="77777777" w:rsidTr="005D1E13">
        <w:trPr>
          <w:trHeight w:val="397"/>
        </w:trPr>
        <w:tc>
          <w:tcPr>
            <w:tcW w:w="2593" w:type="pct"/>
            <w:tcBorders>
              <w:top w:val="single" w:sz="4" w:space="0" w:color="FFFFFF" w:themeColor="background1"/>
            </w:tcBorders>
            <w:vAlign w:val="center"/>
          </w:tcPr>
          <w:p w14:paraId="639608D9" w14:textId="77777777" w:rsidR="005D1E13" w:rsidRPr="004D0F3A" w:rsidRDefault="005D1E13" w:rsidP="002E6DB4">
            <w:pPr>
              <w:widowControl w:val="0"/>
              <w:jc w:val="center"/>
              <w:rPr>
                <w:rFonts w:ascii="Myriad Pro" w:eastAsia="Calibri" w:hAnsi="Myriad Pro"/>
                <w:sz w:val="20"/>
                <w:szCs w:val="20"/>
              </w:rPr>
            </w:pPr>
            <w:r w:rsidRPr="004D0F3A">
              <w:rPr>
                <w:rFonts w:ascii="Myriad Pro" w:eastAsia="Calibri" w:hAnsi="Myriad Pro"/>
                <w:sz w:val="20"/>
                <w:szCs w:val="20"/>
              </w:rPr>
              <w:t>Прогноз  свободных (нерегулируемых) цен</w:t>
            </w:r>
          </w:p>
        </w:tc>
        <w:tc>
          <w:tcPr>
            <w:tcW w:w="1212" w:type="pct"/>
            <w:tcBorders>
              <w:top w:val="single" w:sz="4" w:space="0" w:color="FFFFFF" w:themeColor="background1"/>
            </w:tcBorders>
            <w:vAlign w:val="center"/>
          </w:tcPr>
          <w:p w14:paraId="0DDE5835" w14:textId="77777777" w:rsidR="005D1E13" w:rsidRPr="004D0F3A" w:rsidRDefault="005D1E13" w:rsidP="002E6DB4">
            <w:pPr>
              <w:widowControl w:val="0"/>
              <w:jc w:val="center"/>
              <w:rPr>
                <w:rFonts w:ascii="Myriad Pro" w:eastAsia="Calibri" w:hAnsi="Myriad Pro"/>
                <w:sz w:val="20"/>
                <w:szCs w:val="20"/>
              </w:rPr>
            </w:pPr>
          </w:p>
        </w:tc>
        <w:tc>
          <w:tcPr>
            <w:tcW w:w="1195" w:type="pct"/>
            <w:tcBorders>
              <w:top w:val="single" w:sz="4" w:space="0" w:color="FFFFFF" w:themeColor="background1"/>
            </w:tcBorders>
            <w:vAlign w:val="center"/>
          </w:tcPr>
          <w:p w14:paraId="25EAA7E5" w14:textId="77777777" w:rsidR="005D1E13" w:rsidRPr="004D0F3A" w:rsidRDefault="005D1E13" w:rsidP="002E6DB4">
            <w:pPr>
              <w:widowControl w:val="0"/>
              <w:jc w:val="center"/>
              <w:rPr>
                <w:rFonts w:ascii="Myriad Pro" w:eastAsia="Calibri" w:hAnsi="Myriad Pro"/>
                <w:sz w:val="20"/>
                <w:szCs w:val="20"/>
              </w:rPr>
            </w:pPr>
          </w:p>
        </w:tc>
      </w:tr>
      <w:tr w:rsidR="005D1E13" w:rsidRPr="004D0F3A" w14:paraId="6847532F" w14:textId="77777777" w:rsidTr="005D1E13">
        <w:trPr>
          <w:trHeight w:val="397"/>
        </w:trPr>
        <w:tc>
          <w:tcPr>
            <w:tcW w:w="2593" w:type="pct"/>
            <w:vAlign w:val="center"/>
          </w:tcPr>
          <w:p w14:paraId="16404C69" w14:textId="77777777" w:rsidR="005D1E13" w:rsidRPr="004D0F3A" w:rsidRDefault="005D1E13" w:rsidP="002E6DB4">
            <w:pPr>
              <w:widowControl w:val="0"/>
              <w:jc w:val="center"/>
              <w:rPr>
                <w:rFonts w:ascii="Myriad Pro" w:eastAsia="Calibri" w:hAnsi="Myriad Pro"/>
                <w:sz w:val="20"/>
                <w:szCs w:val="20"/>
              </w:rPr>
            </w:pPr>
            <w:r w:rsidRPr="004D0F3A">
              <w:rPr>
                <w:rFonts w:ascii="Myriad Pro" w:eastAsia="Calibri" w:hAnsi="Myriad Pro"/>
                <w:sz w:val="20"/>
                <w:szCs w:val="20"/>
              </w:rPr>
              <w:t>- на электроэнергию руб./тыс. кВт.ч (1)</w:t>
            </w:r>
          </w:p>
        </w:tc>
        <w:tc>
          <w:tcPr>
            <w:tcW w:w="1212" w:type="pct"/>
            <w:vAlign w:val="center"/>
          </w:tcPr>
          <w:p w14:paraId="3BC01177" w14:textId="77777777" w:rsidR="005D1E13" w:rsidRPr="004D0F3A" w:rsidRDefault="005D1E13" w:rsidP="002E6DB4">
            <w:pPr>
              <w:widowControl w:val="0"/>
              <w:jc w:val="center"/>
              <w:rPr>
                <w:rFonts w:ascii="Myriad Pro" w:eastAsia="Calibri" w:hAnsi="Myriad Pro"/>
                <w:sz w:val="20"/>
                <w:szCs w:val="20"/>
              </w:rPr>
            </w:pPr>
            <w:r w:rsidRPr="004D0F3A">
              <w:rPr>
                <w:rFonts w:ascii="Myriad Pro" w:eastAsia="Calibri" w:hAnsi="Myriad Pro"/>
                <w:sz w:val="20"/>
                <w:szCs w:val="20"/>
              </w:rPr>
              <w:t>915</w:t>
            </w:r>
          </w:p>
        </w:tc>
        <w:tc>
          <w:tcPr>
            <w:tcW w:w="1195" w:type="pct"/>
            <w:vAlign w:val="center"/>
          </w:tcPr>
          <w:p w14:paraId="526ADA58" w14:textId="77777777" w:rsidR="005D1E13" w:rsidRPr="004D0F3A" w:rsidRDefault="005D1E13" w:rsidP="002E6DB4">
            <w:pPr>
              <w:widowControl w:val="0"/>
              <w:jc w:val="center"/>
              <w:rPr>
                <w:rFonts w:ascii="Myriad Pro" w:eastAsia="Calibri" w:hAnsi="Myriad Pro"/>
                <w:sz w:val="20"/>
                <w:szCs w:val="20"/>
              </w:rPr>
            </w:pPr>
            <w:r w:rsidRPr="004D0F3A">
              <w:rPr>
                <w:rFonts w:ascii="Myriad Pro" w:eastAsia="Calibri" w:hAnsi="Myriad Pro"/>
                <w:sz w:val="20"/>
                <w:szCs w:val="20"/>
              </w:rPr>
              <w:t>827</w:t>
            </w:r>
          </w:p>
        </w:tc>
      </w:tr>
      <w:tr w:rsidR="005D1E13" w:rsidRPr="004D0F3A" w14:paraId="48F2E6D2" w14:textId="77777777" w:rsidTr="005D1E13">
        <w:trPr>
          <w:trHeight w:val="397"/>
        </w:trPr>
        <w:tc>
          <w:tcPr>
            <w:tcW w:w="2593" w:type="pct"/>
            <w:vAlign w:val="center"/>
          </w:tcPr>
          <w:p w14:paraId="134F1D86" w14:textId="77777777" w:rsidR="005D1E13" w:rsidRPr="004D0F3A" w:rsidRDefault="005D1E13" w:rsidP="002E6DB4">
            <w:pPr>
              <w:widowControl w:val="0"/>
              <w:jc w:val="center"/>
              <w:rPr>
                <w:rFonts w:ascii="Myriad Pro" w:eastAsia="Calibri" w:hAnsi="Myriad Pro"/>
                <w:sz w:val="20"/>
                <w:szCs w:val="20"/>
              </w:rPr>
            </w:pPr>
            <w:r w:rsidRPr="004D0F3A">
              <w:rPr>
                <w:rFonts w:ascii="Myriad Pro" w:eastAsia="Calibri" w:hAnsi="Myriad Pro"/>
                <w:sz w:val="20"/>
                <w:szCs w:val="20"/>
              </w:rPr>
              <w:t>- на мощность руб./МВт (2)</w:t>
            </w:r>
          </w:p>
        </w:tc>
        <w:tc>
          <w:tcPr>
            <w:tcW w:w="1212" w:type="pct"/>
            <w:vAlign w:val="center"/>
          </w:tcPr>
          <w:p w14:paraId="5D2C6349" w14:textId="77777777" w:rsidR="005D1E13" w:rsidRPr="004D0F3A" w:rsidRDefault="005D1E13" w:rsidP="002E6DB4">
            <w:pPr>
              <w:widowControl w:val="0"/>
              <w:jc w:val="center"/>
              <w:rPr>
                <w:rFonts w:ascii="Myriad Pro" w:eastAsia="Calibri" w:hAnsi="Myriad Pro"/>
                <w:sz w:val="20"/>
                <w:szCs w:val="20"/>
              </w:rPr>
            </w:pPr>
            <w:r w:rsidRPr="004D0F3A">
              <w:rPr>
                <w:rFonts w:ascii="Myriad Pro" w:eastAsia="Calibri" w:hAnsi="Myriad Pro"/>
                <w:sz w:val="20"/>
                <w:szCs w:val="20"/>
              </w:rPr>
              <w:t>501 390</w:t>
            </w:r>
          </w:p>
        </w:tc>
        <w:tc>
          <w:tcPr>
            <w:tcW w:w="1195" w:type="pct"/>
            <w:vAlign w:val="center"/>
          </w:tcPr>
          <w:p w14:paraId="0AE9DDE9" w14:textId="77777777" w:rsidR="005D1E13" w:rsidRPr="004D0F3A" w:rsidRDefault="005D1E13" w:rsidP="002E6DB4">
            <w:pPr>
              <w:widowControl w:val="0"/>
              <w:jc w:val="center"/>
              <w:rPr>
                <w:rFonts w:ascii="Myriad Pro" w:eastAsia="Calibri" w:hAnsi="Myriad Pro"/>
                <w:sz w:val="20"/>
                <w:szCs w:val="20"/>
              </w:rPr>
            </w:pPr>
            <w:r w:rsidRPr="004D0F3A">
              <w:rPr>
                <w:rFonts w:ascii="Myriad Pro" w:eastAsia="Calibri" w:hAnsi="Myriad Pro"/>
                <w:sz w:val="20"/>
                <w:szCs w:val="20"/>
              </w:rPr>
              <w:t>493 908</w:t>
            </w:r>
          </w:p>
        </w:tc>
      </w:tr>
      <w:tr w:rsidR="005D1E13" w:rsidRPr="004D0F3A" w14:paraId="2A7D1A88" w14:textId="77777777" w:rsidTr="005D1E13">
        <w:trPr>
          <w:trHeight w:val="397"/>
        </w:trPr>
        <w:tc>
          <w:tcPr>
            <w:tcW w:w="2593" w:type="pct"/>
            <w:vAlign w:val="center"/>
          </w:tcPr>
          <w:p w14:paraId="298DE274" w14:textId="77777777" w:rsidR="005D1E13" w:rsidRPr="004D0F3A" w:rsidRDefault="005D1E13" w:rsidP="002E6DB4">
            <w:pPr>
              <w:widowControl w:val="0"/>
              <w:jc w:val="center"/>
              <w:rPr>
                <w:rFonts w:ascii="Myriad Pro" w:eastAsia="Calibri" w:hAnsi="Myriad Pro"/>
                <w:sz w:val="20"/>
                <w:szCs w:val="20"/>
              </w:rPr>
            </w:pPr>
            <w:r w:rsidRPr="004D0F3A">
              <w:rPr>
                <w:rFonts w:ascii="Myriad Pro" w:eastAsia="Calibri" w:hAnsi="Myriad Pro"/>
                <w:sz w:val="20"/>
                <w:szCs w:val="20"/>
              </w:rPr>
              <w:t>Коэффициент оплаты мощности (3)</w:t>
            </w:r>
          </w:p>
        </w:tc>
        <w:tc>
          <w:tcPr>
            <w:tcW w:w="1212" w:type="pct"/>
            <w:vAlign w:val="center"/>
          </w:tcPr>
          <w:p w14:paraId="43353FA7" w14:textId="77777777" w:rsidR="005D1E13" w:rsidRPr="004D0F3A" w:rsidRDefault="005D1E13" w:rsidP="002E6DB4">
            <w:pPr>
              <w:widowControl w:val="0"/>
              <w:jc w:val="center"/>
              <w:rPr>
                <w:rFonts w:ascii="Myriad Pro" w:eastAsia="Calibri" w:hAnsi="Myriad Pro"/>
                <w:sz w:val="20"/>
                <w:szCs w:val="20"/>
              </w:rPr>
            </w:pPr>
            <w:r w:rsidRPr="004D0F3A">
              <w:rPr>
                <w:rFonts w:ascii="Myriad Pro" w:eastAsia="Calibri" w:hAnsi="Myriad Pro"/>
                <w:sz w:val="20"/>
                <w:szCs w:val="20"/>
              </w:rPr>
              <w:t>0,00142583809</w:t>
            </w:r>
          </w:p>
        </w:tc>
        <w:tc>
          <w:tcPr>
            <w:tcW w:w="1195" w:type="pct"/>
            <w:vAlign w:val="center"/>
          </w:tcPr>
          <w:p w14:paraId="6CD7B664" w14:textId="77777777" w:rsidR="005D1E13" w:rsidRPr="004D0F3A" w:rsidRDefault="005D1E13" w:rsidP="002E6DB4">
            <w:pPr>
              <w:widowControl w:val="0"/>
              <w:jc w:val="center"/>
              <w:rPr>
                <w:rFonts w:ascii="Myriad Pro" w:eastAsia="Calibri" w:hAnsi="Myriad Pro"/>
                <w:sz w:val="20"/>
                <w:szCs w:val="20"/>
              </w:rPr>
            </w:pPr>
            <w:r w:rsidRPr="004D0F3A">
              <w:rPr>
                <w:rFonts w:ascii="Myriad Pro" w:eastAsia="Calibri" w:hAnsi="Myriad Pro"/>
                <w:sz w:val="20"/>
                <w:szCs w:val="20"/>
              </w:rPr>
              <w:t>0,00142583809</w:t>
            </w:r>
          </w:p>
        </w:tc>
      </w:tr>
      <w:tr w:rsidR="005D1E13" w:rsidRPr="004D0F3A" w14:paraId="7E6FFFEE" w14:textId="77777777" w:rsidTr="005D1E13">
        <w:trPr>
          <w:trHeight w:val="397"/>
        </w:trPr>
        <w:tc>
          <w:tcPr>
            <w:tcW w:w="2593" w:type="pct"/>
            <w:vAlign w:val="center"/>
          </w:tcPr>
          <w:p w14:paraId="1C6FA528" w14:textId="77777777" w:rsidR="005D1E13" w:rsidRPr="004D0F3A" w:rsidRDefault="005D1E13" w:rsidP="002E6DB4">
            <w:pPr>
              <w:widowControl w:val="0"/>
              <w:jc w:val="center"/>
              <w:rPr>
                <w:rFonts w:ascii="Myriad Pro" w:eastAsia="Calibri" w:hAnsi="Myriad Pro"/>
                <w:sz w:val="20"/>
                <w:szCs w:val="20"/>
              </w:rPr>
            </w:pPr>
            <w:r w:rsidRPr="004D0F3A">
              <w:rPr>
                <w:rFonts w:ascii="Myriad Pro" w:eastAsia="Calibri" w:hAnsi="Myriad Pro"/>
                <w:sz w:val="20"/>
                <w:szCs w:val="20"/>
              </w:rPr>
              <w:t>Средневзвешенная нерегулируемая цена на электрическую энергию с учетом мощности, руб./тыс. кВт.ч.= (1)+(2)*(3)</w:t>
            </w:r>
          </w:p>
        </w:tc>
        <w:tc>
          <w:tcPr>
            <w:tcW w:w="1212" w:type="pct"/>
            <w:vAlign w:val="center"/>
          </w:tcPr>
          <w:p w14:paraId="021FA988" w14:textId="77777777" w:rsidR="005D1E13" w:rsidRPr="004D0F3A" w:rsidRDefault="005D1E13" w:rsidP="002E6DB4">
            <w:pPr>
              <w:widowControl w:val="0"/>
              <w:jc w:val="center"/>
              <w:rPr>
                <w:rFonts w:ascii="Myriad Pro" w:eastAsia="Calibri" w:hAnsi="Myriad Pro"/>
                <w:sz w:val="20"/>
                <w:szCs w:val="20"/>
              </w:rPr>
            </w:pPr>
            <w:r w:rsidRPr="004D0F3A">
              <w:rPr>
                <w:rFonts w:ascii="Myriad Pro" w:eastAsia="Calibri" w:hAnsi="Myriad Pro"/>
                <w:sz w:val="20"/>
                <w:szCs w:val="20"/>
              </w:rPr>
              <w:t>1 629,90</w:t>
            </w:r>
          </w:p>
        </w:tc>
        <w:tc>
          <w:tcPr>
            <w:tcW w:w="1195" w:type="pct"/>
            <w:vAlign w:val="center"/>
          </w:tcPr>
          <w:p w14:paraId="13B76A26" w14:textId="77777777" w:rsidR="005D1E13" w:rsidRPr="004D0F3A" w:rsidRDefault="005D1E13" w:rsidP="002E6DB4">
            <w:pPr>
              <w:widowControl w:val="0"/>
              <w:jc w:val="center"/>
              <w:rPr>
                <w:rFonts w:ascii="Myriad Pro" w:eastAsia="Calibri" w:hAnsi="Myriad Pro"/>
                <w:sz w:val="20"/>
                <w:szCs w:val="20"/>
              </w:rPr>
            </w:pPr>
            <w:r w:rsidRPr="004D0F3A">
              <w:rPr>
                <w:rFonts w:ascii="Myriad Pro" w:eastAsia="Calibri" w:hAnsi="Myriad Pro"/>
                <w:sz w:val="20"/>
                <w:szCs w:val="20"/>
              </w:rPr>
              <w:t>1 531,23</w:t>
            </w:r>
          </w:p>
        </w:tc>
      </w:tr>
    </w:tbl>
    <w:p w14:paraId="29BA5349" w14:textId="77777777" w:rsidR="005D1E13" w:rsidRPr="004D0F3A" w:rsidRDefault="005D1E13" w:rsidP="005D1E13">
      <w:pPr>
        <w:pStyle w:val="40"/>
      </w:pPr>
      <w:r w:rsidRPr="004D0F3A">
        <w:t xml:space="preserve">сбытовая надбавка гарантирующего поставщика, утвержденная приказом Республиканской службы по тарифам Республики Бурятия от 27.12.2016 </w:t>
      </w:r>
      <w:r w:rsidR="002E6DB4" w:rsidRPr="004D0F3A">
        <w:t>N </w:t>
      </w:r>
      <w:r w:rsidRPr="004D0F3A">
        <w:t xml:space="preserve">1/54 на 2017 г. в размере: 80 руб./тыс. кВт.ч. на </w:t>
      </w:r>
      <w:r w:rsidRPr="004D0F3A">
        <w:rPr>
          <w:lang w:val="en-US"/>
        </w:rPr>
        <w:t>I</w:t>
      </w:r>
      <w:r w:rsidRPr="004D0F3A">
        <w:t xml:space="preserve"> полугодие 2017 г. и 80 руб./тыс. кВт.ч. на </w:t>
      </w:r>
      <w:r w:rsidRPr="004D0F3A">
        <w:rPr>
          <w:lang w:val="en-US"/>
        </w:rPr>
        <w:t>II</w:t>
      </w:r>
      <w:r w:rsidRPr="004D0F3A">
        <w:t xml:space="preserve"> полугодие 2017 г.;</w:t>
      </w:r>
    </w:p>
    <w:p w14:paraId="6C19DAE1" w14:textId="77777777" w:rsidR="005D1E13" w:rsidRPr="004D0F3A" w:rsidRDefault="005D1E13" w:rsidP="005D1E13">
      <w:pPr>
        <w:pStyle w:val="40"/>
      </w:pPr>
      <w:r w:rsidRPr="004D0F3A">
        <w:t>плата за иные услуги, оказание которых является неотъемлемой частью процесса поставки электрической энергии потребителям, тарифы по которым устанавливаются федеральным органом исполнительной власти в области регулирования тарифов:</w:t>
      </w:r>
    </w:p>
    <w:tbl>
      <w:tblPr>
        <w:tblStyle w:val="af8"/>
        <w:tblW w:w="5000" w:type="pct"/>
        <w:tblLook w:val="04A0" w:firstRow="1" w:lastRow="0" w:firstColumn="1" w:lastColumn="0" w:noHBand="0" w:noVBand="1"/>
      </w:tblPr>
      <w:tblGrid>
        <w:gridCol w:w="1574"/>
        <w:gridCol w:w="3806"/>
        <w:gridCol w:w="1284"/>
        <w:gridCol w:w="1497"/>
        <w:gridCol w:w="1409"/>
      </w:tblGrid>
      <w:tr w:rsidR="005D1E13" w:rsidRPr="004D0F3A" w14:paraId="7C6B3B44" w14:textId="77777777" w:rsidTr="005D1E13">
        <w:tc>
          <w:tcPr>
            <w:tcW w:w="8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6EECEE4" w14:textId="77777777" w:rsidR="005D1E13" w:rsidRPr="004D0F3A" w:rsidRDefault="005D1E13" w:rsidP="005D1E13">
            <w:pPr>
              <w:jc w:val="center"/>
              <w:rPr>
                <w:rFonts w:ascii="Myriad Pro" w:hAnsi="Myriad Pro"/>
                <w:b/>
                <w:bCs/>
                <w:color w:val="FFFFFF" w:themeColor="background1"/>
                <w:sz w:val="20"/>
                <w:szCs w:val="20"/>
              </w:rPr>
            </w:pPr>
            <w:r w:rsidRPr="004D0F3A">
              <w:rPr>
                <w:rFonts w:ascii="Myriad Pro" w:hAnsi="Myriad Pro"/>
                <w:b/>
                <w:bCs/>
                <w:color w:val="FFFFFF" w:themeColor="background1"/>
                <w:sz w:val="20"/>
                <w:szCs w:val="20"/>
              </w:rPr>
              <w:t>Организация</w:t>
            </w:r>
          </w:p>
        </w:tc>
        <w:tc>
          <w:tcPr>
            <w:tcW w:w="19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283E310" w14:textId="77777777" w:rsidR="005D1E13" w:rsidRPr="004D0F3A" w:rsidRDefault="005D1E13" w:rsidP="005D1E13">
            <w:pPr>
              <w:jc w:val="center"/>
              <w:rPr>
                <w:rFonts w:ascii="Myriad Pro" w:hAnsi="Myriad Pro"/>
                <w:b/>
                <w:bCs/>
                <w:color w:val="FFFFFF" w:themeColor="background1"/>
                <w:sz w:val="20"/>
                <w:szCs w:val="20"/>
              </w:rPr>
            </w:pPr>
            <w:r w:rsidRPr="004D0F3A">
              <w:rPr>
                <w:rFonts w:ascii="Myriad Pro" w:hAnsi="Myriad Pro"/>
                <w:b/>
                <w:bCs/>
                <w:color w:val="FFFFFF" w:themeColor="background1"/>
                <w:sz w:val="20"/>
                <w:szCs w:val="20"/>
              </w:rPr>
              <w:t>Постановление</w:t>
            </w:r>
          </w:p>
        </w:tc>
        <w:tc>
          <w:tcPr>
            <w:tcW w:w="6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8AA9550" w14:textId="77777777" w:rsidR="005D1E13" w:rsidRPr="004D0F3A" w:rsidRDefault="005D1E13" w:rsidP="005D1E13">
            <w:pPr>
              <w:jc w:val="center"/>
              <w:rPr>
                <w:rFonts w:ascii="Myriad Pro" w:hAnsi="Myriad Pro"/>
                <w:b/>
                <w:bCs/>
                <w:color w:val="FFFFFF" w:themeColor="background1"/>
                <w:sz w:val="20"/>
                <w:szCs w:val="20"/>
              </w:rPr>
            </w:pPr>
          </w:p>
        </w:tc>
        <w:tc>
          <w:tcPr>
            <w:tcW w:w="7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32ECFE4" w14:textId="77777777" w:rsidR="005D1E13" w:rsidRPr="004D0F3A" w:rsidRDefault="005D1E13" w:rsidP="005D1E13">
            <w:pPr>
              <w:jc w:val="center"/>
              <w:rPr>
                <w:rFonts w:ascii="Myriad Pro" w:hAnsi="Myriad Pro"/>
                <w:b/>
                <w:bCs/>
                <w:color w:val="FFFFFF" w:themeColor="background1"/>
                <w:sz w:val="20"/>
                <w:szCs w:val="20"/>
              </w:rPr>
            </w:pPr>
            <w:r w:rsidRPr="004D0F3A">
              <w:rPr>
                <w:rFonts w:ascii="Myriad Pro" w:hAnsi="Myriad Pro"/>
                <w:b/>
                <w:bCs/>
                <w:color w:val="FFFFFF" w:themeColor="background1"/>
                <w:sz w:val="20"/>
                <w:szCs w:val="20"/>
              </w:rPr>
              <w:t>I полугодие</w:t>
            </w:r>
          </w:p>
          <w:p w14:paraId="15EA46A8" w14:textId="77777777" w:rsidR="005D1E13" w:rsidRPr="004D0F3A" w:rsidRDefault="005D1E13" w:rsidP="005D1E13">
            <w:pPr>
              <w:jc w:val="center"/>
              <w:rPr>
                <w:rFonts w:ascii="Myriad Pro" w:hAnsi="Myriad Pro"/>
                <w:b/>
                <w:bCs/>
                <w:color w:val="FFFFFF" w:themeColor="background1"/>
                <w:sz w:val="20"/>
                <w:szCs w:val="20"/>
              </w:rPr>
            </w:pPr>
            <w:r w:rsidRPr="004D0F3A">
              <w:rPr>
                <w:rFonts w:ascii="Myriad Pro" w:hAnsi="Myriad Pro"/>
                <w:b/>
                <w:bCs/>
                <w:color w:val="FFFFFF" w:themeColor="background1"/>
                <w:sz w:val="20"/>
                <w:szCs w:val="20"/>
              </w:rPr>
              <w:t>2017</w:t>
            </w:r>
          </w:p>
        </w:tc>
        <w:tc>
          <w:tcPr>
            <w:tcW w:w="7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7A552ED" w14:textId="77777777" w:rsidR="005D1E13" w:rsidRPr="004D0F3A" w:rsidRDefault="005D1E13" w:rsidP="005D1E13">
            <w:pPr>
              <w:jc w:val="center"/>
              <w:rPr>
                <w:rFonts w:ascii="Myriad Pro" w:hAnsi="Myriad Pro"/>
                <w:b/>
                <w:bCs/>
                <w:color w:val="FFFFFF" w:themeColor="background1"/>
                <w:sz w:val="20"/>
                <w:szCs w:val="20"/>
              </w:rPr>
            </w:pPr>
            <w:r w:rsidRPr="004D0F3A">
              <w:rPr>
                <w:rFonts w:ascii="Myriad Pro" w:hAnsi="Myriad Pro"/>
                <w:b/>
                <w:bCs/>
                <w:color w:val="FFFFFF" w:themeColor="background1"/>
                <w:sz w:val="20"/>
                <w:szCs w:val="20"/>
              </w:rPr>
              <w:t>II полугодие 2017</w:t>
            </w:r>
          </w:p>
        </w:tc>
      </w:tr>
      <w:tr w:rsidR="005D1E13" w:rsidRPr="004D0F3A" w14:paraId="6D59767A" w14:textId="77777777" w:rsidTr="005D1E13">
        <w:tc>
          <w:tcPr>
            <w:tcW w:w="822" w:type="pct"/>
            <w:tcBorders>
              <w:top w:val="single" w:sz="4" w:space="0" w:color="FFFFFF" w:themeColor="background1"/>
            </w:tcBorders>
            <w:vAlign w:val="center"/>
          </w:tcPr>
          <w:p w14:paraId="38CD927E" w14:textId="77777777" w:rsidR="005D1E13" w:rsidRPr="004D0F3A" w:rsidRDefault="005D1E13" w:rsidP="005D1E13">
            <w:pPr>
              <w:widowControl w:val="0"/>
              <w:jc w:val="center"/>
              <w:rPr>
                <w:rFonts w:ascii="Myriad Pro" w:eastAsia="Calibri" w:hAnsi="Myriad Pro"/>
                <w:sz w:val="20"/>
                <w:szCs w:val="20"/>
              </w:rPr>
            </w:pPr>
            <w:r w:rsidRPr="004D0F3A">
              <w:rPr>
                <w:rFonts w:ascii="Myriad Pro" w:eastAsia="Calibri" w:hAnsi="Myriad Pro"/>
                <w:sz w:val="20"/>
                <w:szCs w:val="20"/>
              </w:rPr>
              <w:t>АО «АТС»</w:t>
            </w:r>
          </w:p>
        </w:tc>
        <w:tc>
          <w:tcPr>
            <w:tcW w:w="1988" w:type="pct"/>
            <w:tcBorders>
              <w:top w:val="single" w:sz="4" w:space="0" w:color="FFFFFF" w:themeColor="background1"/>
            </w:tcBorders>
            <w:vAlign w:val="center"/>
          </w:tcPr>
          <w:p w14:paraId="4179D01A" w14:textId="77777777" w:rsidR="005D1E13" w:rsidRPr="004D0F3A" w:rsidRDefault="005D1E13" w:rsidP="005D1E13">
            <w:pPr>
              <w:widowControl w:val="0"/>
              <w:jc w:val="center"/>
              <w:rPr>
                <w:rFonts w:ascii="Myriad Pro" w:eastAsia="Calibri" w:hAnsi="Myriad Pro"/>
                <w:sz w:val="20"/>
                <w:szCs w:val="20"/>
              </w:rPr>
            </w:pPr>
            <w:r w:rsidRPr="004D0F3A">
              <w:rPr>
                <w:rFonts w:ascii="Myriad Pro" w:hAnsi="Myriad Pro"/>
                <w:color w:val="000000"/>
                <w:sz w:val="20"/>
                <w:szCs w:val="20"/>
                <w:lang w:eastAsia="ru-RU"/>
              </w:rPr>
              <w:t xml:space="preserve">Приказ ФАС России от 28.12.2015 </w:t>
            </w:r>
            <w:r w:rsidR="002E6DB4" w:rsidRPr="004D0F3A">
              <w:rPr>
                <w:rFonts w:ascii="Myriad Pro" w:hAnsi="Myriad Pro"/>
                <w:color w:val="000000"/>
                <w:sz w:val="20"/>
                <w:szCs w:val="20"/>
                <w:lang w:eastAsia="ru-RU"/>
              </w:rPr>
              <w:t>№ </w:t>
            </w:r>
            <w:r w:rsidRPr="004D0F3A">
              <w:rPr>
                <w:rFonts w:ascii="Myriad Pro" w:hAnsi="Myriad Pro"/>
                <w:color w:val="000000"/>
                <w:sz w:val="20"/>
                <w:szCs w:val="20"/>
                <w:lang w:eastAsia="ru-RU"/>
              </w:rPr>
              <w:t>1349/15, ИПЦ 104,7 % на 2 полугодие 2017 года</w:t>
            </w:r>
          </w:p>
        </w:tc>
        <w:tc>
          <w:tcPr>
            <w:tcW w:w="671" w:type="pct"/>
            <w:tcBorders>
              <w:top w:val="single" w:sz="4" w:space="0" w:color="FFFFFF" w:themeColor="background1"/>
            </w:tcBorders>
            <w:vAlign w:val="center"/>
          </w:tcPr>
          <w:p w14:paraId="79315799" w14:textId="77777777" w:rsidR="005D1E13" w:rsidRPr="004D0F3A" w:rsidRDefault="005D1E13" w:rsidP="005D1E13">
            <w:pPr>
              <w:widowControl w:val="0"/>
              <w:jc w:val="center"/>
              <w:rPr>
                <w:rFonts w:ascii="Myriad Pro" w:eastAsia="Calibri" w:hAnsi="Myriad Pro"/>
                <w:sz w:val="20"/>
                <w:szCs w:val="20"/>
              </w:rPr>
            </w:pPr>
            <w:r w:rsidRPr="004D0F3A">
              <w:rPr>
                <w:rFonts w:ascii="Myriad Pro" w:eastAsia="Calibri" w:hAnsi="Myriad Pro"/>
                <w:sz w:val="20"/>
                <w:szCs w:val="20"/>
              </w:rPr>
              <w:t>руб./тыс. кВт.ч.</w:t>
            </w:r>
          </w:p>
        </w:tc>
        <w:tc>
          <w:tcPr>
            <w:tcW w:w="782" w:type="pct"/>
            <w:tcBorders>
              <w:top w:val="single" w:sz="4" w:space="0" w:color="FFFFFF" w:themeColor="background1"/>
            </w:tcBorders>
            <w:vAlign w:val="center"/>
          </w:tcPr>
          <w:p w14:paraId="74FA86D5" w14:textId="77777777" w:rsidR="005D1E13" w:rsidRPr="004D0F3A" w:rsidRDefault="005D1E13" w:rsidP="005D1E13">
            <w:pPr>
              <w:widowControl w:val="0"/>
              <w:jc w:val="center"/>
              <w:rPr>
                <w:rFonts w:ascii="Myriad Pro" w:eastAsia="Calibri" w:hAnsi="Myriad Pro"/>
                <w:sz w:val="20"/>
                <w:szCs w:val="20"/>
              </w:rPr>
            </w:pPr>
            <w:r w:rsidRPr="004D0F3A">
              <w:rPr>
                <w:rFonts w:ascii="Myriad Pro" w:hAnsi="Myriad Pro"/>
                <w:color w:val="000000"/>
                <w:sz w:val="20"/>
                <w:szCs w:val="20"/>
                <w:lang w:eastAsia="ru-RU"/>
              </w:rPr>
              <w:t>1,110</w:t>
            </w:r>
          </w:p>
        </w:tc>
        <w:tc>
          <w:tcPr>
            <w:tcW w:w="736" w:type="pct"/>
            <w:tcBorders>
              <w:top w:val="single" w:sz="4" w:space="0" w:color="FFFFFF" w:themeColor="background1"/>
            </w:tcBorders>
            <w:vAlign w:val="center"/>
          </w:tcPr>
          <w:p w14:paraId="4A139C21" w14:textId="77777777" w:rsidR="005D1E13" w:rsidRPr="004D0F3A" w:rsidRDefault="005D1E13" w:rsidP="005D1E13">
            <w:pPr>
              <w:widowControl w:val="0"/>
              <w:jc w:val="center"/>
              <w:rPr>
                <w:rFonts w:ascii="Myriad Pro" w:eastAsia="Calibri" w:hAnsi="Myriad Pro"/>
                <w:sz w:val="20"/>
                <w:szCs w:val="20"/>
              </w:rPr>
            </w:pPr>
            <w:r w:rsidRPr="004D0F3A">
              <w:rPr>
                <w:rFonts w:ascii="Myriad Pro" w:hAnsi="Myriad Pro"/>
                <w:color w:val="000000"/>
                <w:sz w:val="20"/>
                <w:szCs w:val="20"/>
                <w:lang w:eastAsia="ru-RU"/>
              </w:rPr>
              <w:t>1,162</w:t>
            </w:r>
          </w:p>
        </w:tc>
      </w:tr>
      <w:tr w:rsidR="005D1E13" w:rsidRPr="004D0F3A" w14:paraId="149A792C" w14:textId="77777777" w:rsidTr="005D1E13">
        <w:tc>
          <w:tcPr>
            <w:tcW w:w="822" w:type="pct"/>
            <w:vAlign w:val="center"/>
          </w:tcPr>
          <w:p w14:paraId="1C231405" w14:textId="77777777" w:rsidR="005D1E13" w:rsidRPr="004D0F3A" w:rsidRDefault="005D1E13" w:rsidP="005D1E13">
            <w:pPr>
              <w:widowControl w:val="0"/>
              <w:jc w:val="center"/>
              <w:rPr>
                <w:rFonts w:ascii="Myriad Pro" w:eastAsia="Calibri" w:hAnsi="Myriad Pro"/>
                <w:sz w:val="20"/>
                <w:szCs w:val="20"/>
              </w:rPr>
            </w:pPr>
            <w:r w:rsidRPr="004D0F3A">
              <w:rPr>
                <w:rFonts w:ascii="Myriad Pro" w:eastAsia="Calibri" w:hAnsi="Myriad Pro"/>
                <w:sz w:val="20"/>
                <w:szCs w:val="20"/>
              </w:rPr>
              <w:t>АО «СО ЕЭС</w:t>
            </w:r>
          </w:p>
        </w:tc>
        <w:tc>
          <w:tcPr>
            <w:tcW w:w="1988" w:type="pct"/>
            <w:vAlign w:val="center"/>
          </w:tcPr>
          <w:p w14:paraId="08C3B44C" w14:textId="77777777" w:rsidR="005D1E13" w:rsidRPr="004D0F3A" w:rsidRDefault="005D1E13" w:rsidP="005D1E13">
            <w:pPr>
              <w:widowControl w:val="0"/>
              <w:jc w:val="center"/>
              <w:rPr>
                <w:rFonts w:ascii="Myriad Pro" w:eastAsia="Calibri" w:hAnsi="Myriad Pro"/>
                <w:sz w:val="20"/>
                <w:szCs w:val="20"/>
              </w:rPr>
            </w:pPr>
            <w:r w:rsidRPr="004D0F3A">
              <w:rPr>
                <w:rFonts w:ascii="Myriad Pro" w:hAnsi="Myriad Pro"/>
                <w:color w:val="000000"/>
                <w:sz w:val="20"/>
                <w:szCs w:val="20"/>
                <w:lang w:eastAsia="ru-RU"/>
              </w:rPr>
              <w:t xml:space="preserve">Приказ ФАС России от 25.12.2015 </w:t>
            </w:r>
            <w:r w:rsidR="002E6DB4" w:rsidRPr="004D0F3A">
              <w:rPr>
                <w:rFonts w:ascii="Myriad Pro" w:hAnsi="Myriad Pro"/>
                <w:color w:val="000000"/>
                <w:sz w:val="20"/>
                <w:szCs w:val="20"/>
                <w:lang w:eastAsia="ru-RU"/>
              </w:rPr>
              <w:t>№ </w:t>
            </w:r>
            <w:r w:rsidRPr="004D0F3A">
              <w:rPr>
                <w:rFonts w:ascii="Myriad Pro" w:hAnsi="Myriad Pro"/>
                <w:color w:val="000000"/>
                <w:sz w:val="20"/>
                <w:szCs w:val="20"/>
                <w:lang w:eastAsia="ru-RU"/>
              </w:rPr>
              <w:t>1348/15, ИПЦ 104,7 % на 2 полугодие 2017 года</w:t>
            </w:r>
          </w:p>
        </w:tc>
        <w:tc>
          <w:tcPr>
            <w:tcW w:w="671" w:type="pct"/>
            <w:vAlign w:val="center"/>
          </w:tcPr>
          <w:p w14:paraId="56E88F17" w14:textId="77777777" w:rsidR="005D1E13" w:rsidRPr="004D0F3A" w:rsidRDefault="005D1E13" w:rsidP="005D1E13">
            <w:pPr>
              <w:widowControl w:val="0"/>
              <w:jc w:val="center"/>
              <w:rPr>
                <w:rFonts w:ascii="Myriad Pro" w:eastAsia="Calibri" w:hAnsi="Myriad Pro"/>
                <w:sz w:val="20"/>
                <w:szCs w:val="20"/>
              </w:rPr>
            </w:pPr>
            <w:r w:rsidRPr="004D0F3A">
              <w:rPr>
                <w:rFonts w:ascii="Myriad Pro" w:eastAsia="Calibri" w:hAnsi="Myriad Pro"/>
                <w:sz w:val="20"/>
                <w:szCs w:val="20"/>
              </w:rPr>
              <w:t>руб./тыс. кВт.ч.</w:t>
            </w:r>
          </w:p>
        </w:tc>
        <w:tc>
          <w:tcPr>
            <w:tcW w:w="782" w:type="pct"/>
            <w:vAlign w:val="center"/>
          </w:tcPr>
          <w:p w14:paraId="32C64A23" w14:textId="77777777" w:rsidR="005D1E13" w:rsidRPr="004D0F3A" w:rsidRDefault="005D1E13" w:rsidP="005D1E13">
            <w:pPr>
              <w:widowControl w:val="0"/>
              <w:jc w:val="center"/>
              <w:rPr>
                <w:rFonts w:ascii="Myriad Pro" w:eastAsia="Calibri" w:hAnsi="Myriad Pro"/>
                <w:sz w:val="20"/>
                <w:szCs w:val="20"/>
              </w:rPr>
            </w:pPr>
            <w:r w:rsidRPr="004D0F3A">
              <w:rPr>
                <w:rFonts w:ascii="Myriad Pro" w:hAnsi="Myriad Pro"/>
                <w:color w:val="000000"/>
                <w:sz w:val="20"/>
                <w:szCs w:val="20"/>
                <w:lang w:eastAsia="ru-RU"/>
              </w:rPr>
              <w:t>1,639</w:t>
            </w:r>
          </w:p>
        </w:tc>
        <w:tc>
          <w:tcPr>
            <w:tcW w:w="736" w:type="pct"/>
            <w:vAlign w:val="center"/>
          </w:tcPr>
          <w:p w14:paraId="7C16DFF3" w14:textId="77777777" w:rsidR="005D1E13" w:rsidRPr="004D0F3A" w:rsidRDefault="005D1E13" w:rsidP="005D1E13">
            <w:pPr>
              <w:widowControl w:val="0"/>
              <w:jc w:val="center"/>
              <w:rPr>
                <w:rFonts w:ascii="Myriad Pro" w:eastAsia="Calibri" w:hAnsi="Myriad Pro"/>
                <w:sz w:val="20"/>
                <w:szCs w:val="20"/>
              </w:rPr>
            </w:pPr>
            <w:r w:rsidRPr="004D0F3A">
              <w:rPr>
                <w:rFonts w:ascii="Myriad Pro" w:hAnsi="Myriad Pro"/>
                <w:color w:val="000000"/>
                <w:sz w:val="20"/>
                <w:szCs w:val="20"/>
                <w:lang w:eastAsia="ru-RU"/>
              </w:rPr>
              <w:t>1,716</w:t>
            </w:r>
          </w:p>
        </w:tc>
      </w:tr>
      <w:tr w:rsidR="005D1E13" w:rsidRPr="004D0F3A" w14:paraId="55CE0442" w14:textId="77777777" w:rsidTr="005D1E13">
        <w:tc>
          <w:tcPr>
            <w:tcW w:w="822" w:type="pct"/>
            <w:vAlign w:val="center"/>
          </w:tcPr>
          <w:p w14:paraId="05274542" w14:textId="77777777" w:rsidR="005D1E13" w:rsidRPr="004D0F3A" w:rsidRDefault="005D1E13" w:rsidP="005D1E13">
            <w:pPr>
              <w:widowControl w:val="0"/>
              <w:jc w:val="center"/>
              <w:rPr>
                <w:rFonts w:ascii="Myriad Pro" w:eastAsia="Calibri" w:hAnsi="Myriad Pro"/>
                <w:sz w:val="20"/>
                <w:szCs w:val="20"/>
              </w:rPr>
            </w:pPr>
            <w:r w:rsidRPr="004D0F3A">
              <w:rPr>
                <w:rFonts w:ascii="Myriad Pro" w:eastAsia="Calibri" w:hAnsi="Myriad Pro"/>
                <w:sz w:val="20"/>
                <w:szCs w:val="20"/>
              </w:rPr>
              <w:t>АО «ЦФР»</w:t>
            </w:r>
          </w:p>
        </w:tc>
        <w:tc>
          <w:tcPr>
            <w:tcW w:w="1988" w:type="pct"/>
            <w:vAlign w:val="center"/>
          </w:tcPr>
          <w:p w14:paraId="4E98B843" w14:textId="77777777" w:rsidR="005D1E13" w:rsidRPr="004D0F3A" w:rsidRDefault="005D1E13" w:rsidP="005D1E13">
            <w:pPr>
              <w:widowControl w:val="0"/>
              <w:jc w:val="center"/>
              <w:rPr>
                <w:rFonts w:ascii="Myriad Pro" w:eastAsia="Calibri" w:hAnsi="Myriad Pro"/>
                <w:sz w:val="20"/>
                <w:szCs w:val="20"/>
              </w:rPr>
            </w:pPr>
            <w:r w:rsidRPr="004D0F3A">
              <w:rPr>
                <w:rFonts w:ascii="Myriad Pro" w:hAnsi="Myriad Pro"/>
                <w:color w:val="000000"/>
                <w:sz w:val="20"/>
                <w:szCs w:val="20"/>
                <w:lang w:eastAsia="ru-RU"/>
              </w:rPr>
              <w:t>Размер платы за комплексную услугу АО «ЦФР», утвержденный Наблюдательным советом Ассоциации «НП Совет рынка» 23.03.2016 года, ИПЦ 104,7 % на 2 полугодие 2017 года</w:t>
            </w:r>
          </w:p>
        </w:tc>
        <w:tc>
          <w:tcPr>
            <w:tcW w:w="671" w:type="pct"/>
            <w:vAlign w:val="center"/>
          </w:tcPr>
          <w:p w14:paraId="53E1C086" w14:textId="77777777" w:rsidR="005D1E13" w:rsidRPr="004D0F3A" w:rsidRDefault="005D1E13" w:rsidP="005D1E13">
            <w:pPr>
              <w:widowControl w:val="0"/>
              <w:jc w:val="center"/>
              <w:rPr>
                <w:rFonts w:ascii="Myriad Pro" w:eastAsia="Calibri" w:hAnsi="Myriad Pro"/>
                <w:sz w:val="20"/>
                <w:szCs w:val="20"/>
              </w:rPr>
            </w:pPr>
            <w:r w:rsidRPr="004D0F3A">
              <w:rPr>
                <w:rFonts w:ascii="Myriad Pro" w:eastAsia="Calibri" w:hAnsi="Myriad Pro"/>
                <w:sz w:val="20"/>
                <w:szCs w:val="20"/>
              </w:rPr>
              <w:t>руб./тыс. кВт.ч.</w:t>
            </w:r>
          </w:p>
        </w:tc>
        <w:tc>
          <w:tcPr>
            <w:tcW w:w="782" w:type="pct"/>
            <w:vAlign w:val="center"/>
          </w:tcPr>
          <w:p w14:paraId="16A3BAE2" w14:textId="77777777" w:rsidR="005D1E13" w:rsidRPr="004D0F3A" w:rsidRDefault="005D1E13" w:rsidP="005D1E13">
            <w:pPr>
              <w:widowControl w:val="0"/>
              <w:jc w:val="center"/>
              <w:rPr>
                <w:rFonts w:ascii="Myriad Pro" w:eastAsia="Calibri" w:hAnsi="Myriad Pro"/>
                <w:sz w:val="20"/>
                <w:szCs w:val="20"/>
              </w:rPr>
            </w:pPr>
            <w:r w:rsidRPr="004D0F3A">
              <w:rPr>
                <w:rFonts w:ascii="Myriad Pro" w:eastAsia="Calibri" w:hAnsi="Myriad Pro"/>
                <w:sz w:val="20"/>
                <w:szCs w:val="20"/>
              </w:rPr>
              <w:t>0,318</w:t>
            </w:r>
          </w:p>
        </w:tc>
        <w:tc>
          <w:tcPr>
            <w:tcW w:w="736" w:type="pct"/>
            <w:vAlign w:val="center"/>
          </w:tcPr>
          <w:p w14:paraId="224540A7" w14:textId="77777777" w:rsidR="005D1E13" w:rsidRPr="004D0F3A" w:rsidRDefault="005D1E13" w:rsidP="005D1E13">
            <w:pPr>
              <w:widowControl w:val="0"/>
              <w:jc w:val="center"/>
              <w:rPr>
                <w:rFonts w:ascii="Myriad Pro" w:eastAsia="Calibri" w:hAnsi="Myriad Pro"/>
                <w:sz w:val="20"/>
                <w:szCs w:val="20"/>
              </w:rPr>
            </w:pPr>
            <w:r w:rsidRPr="004D0F3A">
              <w:rPr>
                <w:rFonts w:ascii="Myriad Pro" w:eastAsia="Calibri" w:hAnsi="Myriad Pro"/>
                <w:sz w:val="20"/>
                <w:szCs w:val="20"/>
              </w:rPr>
              <w:t>0,333</w:t>
            </w:r>
          </w:p>
        </w:tc>
      </w:tr>
    </w:tbl>
    <w:p w14:paraId="5B863DA7" w14:textId="77777777" w:rsidR="005D1E13" w:rsidRPr="004D0F3A" w:rsidRDefault="005D1E13" w:rsidP="005D1E13">
      <w:pPr>
        <w:pStyle w:val="2f4"/>
      </w:pPr>
      <w:r w:rsidRPr="004D0F3A">
        <w:t>Таким образом, экономически обоснованные плановые расходы филиала</w:t>
      </w:r>
      <w:r w:rsidR="002E6DB4" w:rsidRPr="004D0F3A">
        <w:t xml:space="preserve"> ПАО </w:t>
      </w:r>
      <w:r w:rsidRPr="004D0F3A">
        <w:t xml:space="preserve">«МРСК Сибири» - «Бурятэнерго» на покупку электроэнергии в целях компенсации нормативной величины потерь на 2017 год по расчету Исполнителя должны были быть учтены в НВВ филиала </w:t>
      </w:r>
      <w:r w:rsidR="002E6DB4" w:rsidRPr="004D0F3A">
        <w:t>ПАО </w:t>
      </w:r>
      <w:r w:rsidRPr="004D0F3A">
        <w:t>«МРСК Сибири» «Бурятэнерго» в размере  961 601,67,48 тыс. руб.</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12"/>
        <w:gridCol w:w="1478"/>
        <w:gridCol w:w="1504"/>
        <w:gridCol w:w="1409"/>
        <w:gridCol w:w="1267"/>
      </w:tblGrid>
      <w:tr w:rsidR="005D1E13" w:rsidRPr="004D0F3A" w14:paraId="08CB4E10" w14:textId="77777777" w:rsidTr="005D1E13">
        <w:trPr>
          <w:cantSplit/>
          <w:trHeight w:val="20"/>
          <w:tblHeader/>
        </w:trPr>
        <w:tc>
          <w:tcPr>
            <w:tcW w:w="20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7F81C2A" w14:textId="77777777" w:rsidR="005D1E13" w:rsidRPr="004D0F3A" w:rsidRDefault="005D1E13" w:rsidP="005D1E13">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Наименование</w:t>
            </w:r>
          </w:p>
        </w:tc>
        <w:tc>
          <w:tcPr>
            <w:tcW w:w="7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45D51B3" w14:textId="77777777" w:rsidR="005D1E13" w:rsidRPr="004D0F3A" w:rsidRDefault="005D1E13" w:rsidP="005D1E13">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Ед. изм.</w:t>
            </w:r>
          </w:p>
        </w:tc>
        <w:tc>
          <w:tcPr>
            <w:tcW w:w="7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B13FCB8" w14:textId="77777777" w:rsidR="005D1E13" w:rsidRPr="004D0F3A" w:rsidRDefault="005D1E13" w:rsidP="005D1E13">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1 полугодие</w:t>
            </w:r>
          </w:p>
        </w:tc>
        <w:tc>
          <w:tcPr>
            <w:tcW w:w="7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8D2FDA1" w14:textId="77777777" w:rsidR="005D1E13" w:rsidRPr="004D0F3A" w:rsidRDefault="005D1E13" w:rsidP="005D1E13">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2 полугодие</w:t>
            </w:r>
          </w:p>
        </w:tc>
        <w:tc>
          <w:tcPr>
            <w:tcW w:w="6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158DAB6" w14:textId="77777777" w:rsidR="005D1E13" w:rsidRPr="004D0F3A" w:rsidRDefault="005D1E13" w:rsidP="005D1E13">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2017 год</w:t>
            </w:r>
          </w:p>
        </w:tc>
      </w:tr>
      <w:tr w:rsidR="005D1E13" w:rsidRPr="004D0F3A" w14:paraId="0DA3616C" w14:textId="77777777" w:rsidTr="005D1E13">
        <w:trPr>
          <w:cantSplit/>
          <w:trHeight w:val="20"/>
        </w:trPr>
        <w:tc>
          <w:tcPr>
            <w:tcW w:w="2044" w:type="pct"/>
            <w:tcBorders>
              <w:top w:val="single" w:sz="4" w:space="0" w:color="FFFFFF" w:themeColor="background1"/>
            </w:tcBorders>
            <w:shd w:val="clear" w:color="auto" w:fill="auto"/>
            <w:noWrap/>
            <w:vAlign w:val="center"/>
            <w:hideMark/>
          </w:tcPr>
          <w:p w14:paraId="7A7E7C66" w14:textId="77777777" w:rsidR="005D1E13" w:rsidRPr="004D0F3A" w:rsidRDefault="005D1E13" w:rsidP="005D1E13">
            <w:pPr>
              <w:widowControl w:val="0"/>
              <w:spacing w:after="0" w:line="240" w:lineRule="auto"/>
              <w:ind w:left="-57" w:right="-57"/>
              <w:rPr>
                <w:rFonts w:ascii="Myriad Pro" w:eastAsia="Calibri" w:hAnsi="Myriad Pro"/>
                <w:sz w:val="20"/>
                <w:szCs w:val="20"/>
              </w:rPr>
            </w:pPr>
            <w:r w:rsidRPr="004D0F3A">
              <w:rPr>
                <w:rFonts w:ascii="Myriad Pro" w:eastAsia="Calibri" w:hAnsi="Myriad Pro"/>
                <w:sz w:val="20"/>
                <w:szCs w:val="20"/>
              </w:rPr>
              <w:t>Объем</w:t>
            </w:r>
          </w:p>
        </w:tc>
        <w:tc>
          <w:tcPr>
            <w:tcW w:w="772" w:type="pct"/>
            <w:tcBorders>
              <w:top w:val="single" w:sz="4" w:space="0" w:color="FFFFFF" w:themeColor="background1"/>
            </w:tcBorders>
            <w:shd w:val="clear" w:color="auto" w:fill="auto"/>
            <w:noWrap/>
            <w:vAlign w:val="center"/>
            <w:hideMark/>
          </w:tcPr>
          <w:p w14:paraId="617744EC" w14:textId="77777777" w:rsidR="005D1E13" w:rsidRPr="004D0F3A" w:rsidRDefault="005D1E13" w:rsidP="005D1E13">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млн  кВтч</w:t>
            </w:r>
          </w:p>
        </w:tc>
        <w:tc>
          <w:tcPr>
            <w:tcW w:w="786" w:type="pct"/>
            <w:tcBorders>
              <w:top w:val="single" w:sz="4" w:space="0" w:color="FFFFFF" w:themeColor="background1"/>
            </w:tcBorders>
            <w:shd w:val="clear" w:color="auto" w:fill="auto"/>
            <w:noWrap/>
            <w:vAlign w:val="center"/>
          </w:tcPr>
          <w:p w14:paraId="379BF2EB" w14:textId="77777777" w:rsidR="005D1E13" w:rsidRPr="004D0F3A" w:rsidRDefault="005D1E13" w:rsidP="005D1E13">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305,645</w:t>
            </w:r>
          </w:p>
        </w:tc>
        <w:tc>
          <w:tcPr>
            <w:tcW w:w="736" w:type="pct"/>
            <w:tcBorders>
              <w:top w:val="single" w:sz="4" w:space="0" w:color="FFFFFF" w:themeColor="background1"/>
            </w:tcBorders>
            <w:shd w:val="clear" w:color="auto" w:fill="auto"/>
            <w:noWrap/>
            <w:vAlign w:val="center"/>
          </w:tcPr>
          <w:p w14:paraId="74C2EB66" w14:textId="77777777" w:rsidR="005D1E13" w:rsidRPr="004D0F3A" w:rsidRDefault="005D1E13" w:rsidP="005D1E13">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271,326</w:t>
            </w:r>
          </w:p>
        </w:tc>
        <w:tc>
          <w:tcPr>
            <w:tcW w:w="662" w:type="pct"/>
            <w:tcBorders>
              <w:top w:val="single" w:sz="4" w:space="0" w:color="FFFFFF" w:themeColor="background1"/>
            </w:tcBorders>
            <w:shd w:val="clear" w:color="auto" w:fill="auto"/>
            <w:noWrap/>
            <w:vAlign w:val="center"/>
          </w:tcPr>
          <w:p w14:paraId="74CD9393" w14:textId="77777777" w:rsidR="005D1E13" w:rsidRPr="004D0F3A" w:rsidRDefault="005D1E13" w:rsidP="005D1E13">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576,971</w:t>
            </w:r>
          </w:p>
        </w:tc>
      </w:tr>
      <w:tr w:rsidR="005D1E13" w:rsidRPr="004D0F3A" w14:paraId="5D9656FE" w14:textId="77777777" w:rsidTr="005D1E13">
        <w:trPr>
          <w:cantSplit/>
          <w:trHeight w:val="20"/>
        </w:trPr>
        <w:tc>
          <w:tcPr>
            <w:tcW w:w="2044" w:type="pct"/>
            <w:shd w:val="clear" w:color="auto" w:fill="auto"/>
            <w:noWrap/>
            <w:vAlign w:val="center"/>
            <w:hideMark/>
          </w:tcPr>
          <w:p w14:paraId="4FDD18D1" w14:textId="77777777" w:rsidR="005D1E13" w:rsidRPr="004D0F3A" w:rsidRDefault="005D1E13" w:rsidP="005D1E13">
            <w:pPr>
              <w:widowControl w:val="0"/>
              <w:spacing w:after="0" w:line="240" w:lineRule="auto"/>
              <w:ind w:left="-57" w:right="-57"/>
              <w:rPr>
                <w:rFonts w:ascii="Myriad Pro" w:eastAsia="Calibri" w:hAnsi="Myriad Pro"/>
                <w:sz w:val="20"/>
                <w:szCs w:val="20"/>
              </w:rPr>
            </w:pPr>
            <w:r w:rsidRPr="004D0F3A">
              <w:rPr>
                <w:rFonts w:ascii="Myriad Pro" w:eastAsia="Calibri" w:hAnsi="Myriad Pro"/>
                <w:sz w:val="20"/>
                <w:szCs w:val="20"/>
              </w:rPr>
              <w:t>Тариф покупки потерь, в том числе:</w:t>
            </w:r>
          </w:p>
        </w:tc>
        <w:tc>
          <w:tcPr>
            <w:tcW w:w="772" w:type="pct"/>
            <w:shd w:val="clear" w:color="auto" w:fill="auto"/>
            <w:noWrap/>
            <w:vAlign w:val="center"/>
            <w:hideMark/>
          </w:tcPr>
          <w:p w14:paraId="700DE6AF" w14:textId="77777777" w:rsidR="005D1E13" w:rsidRPr="004D0F3A" w:rsidRDefault="005D1E13" w:rsidP="005D1E13">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руб./МВт*ч</w:t>
            </w:r>
          </w:p>
        </w:tc>
        <w:tc>
          <w:tcPr>
            <w:tcW w:w="786" w:type="pct"/>
            <w:shd w:val="clear" w:color="auto" w:fill="auto"/>
            <w:noWrap/>
            <w:vAlign w:val="center"/>
          </w:tcPr>
          <w:p w14:paraId="6057C2D4" w14:textId="77777777" w:rsidR="005D1E13" w:rsidRPr="004D0F3A" w:rsidRDefault="005D1E13" w:rsidP="005D1E13">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1 712,93</w:t>
            </w:r>
          </w:p>
        </w:tc>
        <w:tc>
          <w:tcPr>
            <w:tcW w:w="736" w:type="pct"/>
            <w:shd w:val="clear" w:color="auto" w:fill="auto"/>
            <w:noWrap/>
            <w:vAlign w:val="center"/>
          </w:tcPr>
          <w:p w14:paraId="21DA3794" w14:textId="77777777" w:rsidR="005D1E13" w:rsidRPr="004D0F3A" w:rsidRDefault="005D1E13" w:rsidP="005D1E13">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1 614,28</w:t>
            </w:r>
          </w:p>
        </w:tc>
        <w:tc>
          <w:tcPr>
            <w:tcW w:w="662" w:type="pct"/>
            <w:shd w:val="clear" w:color="auto" w:fill="auto"/>
            <w:noWrap/>
            <w:vAlign w:val="center"/>
          </w:tcPr>
          <w:p w14:paraId="4B92E635" w14:textId="77777777" w:rsidR="005D1E13" w:rsidRPr="004D0F3A" w:rsidRDefault="005D1E13" w:rsidP="005D1E13">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1 666,54</w:t>
            </w:r>
          </w:p>
        </w:tc>
      </w:tr>
      <w:tr w:rsidR="005D1E13" w:rsidRPr="004D0F3A" w14:paraId="6E648777" w14:textId="77777777" w:rsidTr="005D1E13">
        <w:trPr>
          <w:cantSplit/>
          <w:trHeight w:val="20"/>
        </w:trPr>
        <w:tc>
          <w:tcPr>
            <w:tcW w:w="2044" w:type="pct"/>
            <w:shd w:val="clear" w:color="auto" w:fill="auto"/>
            <w:noWrap/>
            <w:vAlign w:val="center"/>
            <w:hideMark/>
          </w:tcPr>
          <w:p w14:paraId="6B944302" w14:textId="77777777" w:rsidR="005D1E13" w:rsidRPr="004D0F3A" w:rsidRDefault="005D1E13" w:rsidP="005D1E13">
            <w:pPr>
              <w:widowControl w:val="0"/>
              <w:spacing w:after="0" w:line="240" w:lineRule="auto"/>
              <w:ind w:left="-57" w:right="-57"/>
              <w:rPr>
                <w:rFonts w:ascii="Myriad Pro" w:eastAsia="Calibri" w:hAnsi="Myriad Pro"/>
                <w:sz w:val="20"/>
                <w:szCs w:val="20"/>
              </w:rPr>
            </w:pPr>
            <w:r w:rsidRPr="004D0F3A">
              <w:rPr>
                <w:rFonts w:ascii="Myriad Pro" w:eastAsia="Calibri" w:hAnsi="Myriad Pro"/>
                <w:sz w:val="20"/>
                <w:szCs w:val="20"/>
              </w:rPr>
              <w:t>цена на покупку</w:t>
            </w:r>
          </w:p>
        </w:tc>
        <w:tc>
          <w:tcPr>
            <w:tcW w:w="772" w:type="pct"/>
            <w:shd w:val="clear" w:color="auto" w:fill="auto"/>
            <w:noWrap/>
            <w:vAlign w:val="center"/>
            <w:hideMark/>
          </w:tcPr>
          <w:p w14:paraId="31DBA3C8" w14:textId="77777777" w:rsidR="005D1E13" w:rsidRPr="004D0F3A" w:rsidRDefault="005D1E13" w:rsidP="005D1E13">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руб./МВт*ч</w:t>
            </w:r>
          </w:p>
        </w:tc>
        <w:tc>
          <w:tcPr>
            <w:tcW w:w="786" w:type="pct"/>
            <w:shd w:val="clear" w:color="auto" w:fill="auto"/>
            <w:noWrap/>
            <w:vAlign w:val="center"/>
          </w:tcPr>
          <w:p w14:paraId="5226F377" w14:textId="77777777" w:rsidR="005D1E13" w:rsidRPr="004D0F3A" w:rsidRDefault="005D1E13" w:rsidP="005D1E13">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1 629,90</w:t>
            </w:r>
          </w:p>
        </w:tc>
        <w:tc>
          <w:tcPr>
            <w:tcW w:w="736" w:type="pct"/>
            <w:shd w:val="clear" w:color="auto" w:fill="auto"/>
            <w:noWrap/>
            <w:vAlign w:val="center"/>
          </w:tcPr>
          <w:p w14:paraId="3B5704D5" w14:textId="77777777" w:rsidR="005D1E13" w:rsidRPr="004D0F3A" w:rsidRDefault="005D1E13" w:rsidP="005D1E13">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1 531,23</w:t>
            </w:r>
          </w:p>
        </w:tc>
        <w:tc>
          <w:tcPr>
            <w:tcW w:w="662" w:type="pct"/>
            <w:shd w:val="clear" w:color="auto" w:fill="auto"/>
            <w:noWrap/>
            <w:vAlign w:val="center"/>
          </w:tcPr>
          <w:p w14:paraId="146128BD" w14:textId="77777777" w:rsidR="005D1E13" w:rsidRPr="004D0F3A" w:rsidRDefault="005D1E13" w:rsidP="005D1E13">
            <w:pPr>
              <w:widowControl w:val="0"/>
              <w:spacing w:after="0" w:line="240" w:lineRule="auto"/>
              <w:ind w:left="-57" w:right="-57"/>
              <w:jc w:val="center"/>
              <w:rPr>
                <w:rFonts w:ascii="Myriad Pro" w:eastAsia="Calibri" w:hAnsi="Myriad Pro"/>
                <w:sz w:val="20"/>
                <w:szCs w:val="20"/>
              </w:rPr>
            </w:pPr>
          </w:p>
        </w:tc>
      </w:tr>
      <w:tr w:rsidR="005D1E13" w:rsidRPr="004D0F3A" w14:paraId="1FBA6370" w14:textId="77777777" w:rsidTr="005D1E13">
        <w:trPr>
          <w:cantSplit/>
          <w:trHeight w:val="20"/>
        </w:trPr>
        <w:tc>
          <w:tcPr>
            <w:tcW w:w="2044" w:type="pct"/>
            <w:shd w:val="clear" w:color="auto" w:fill="auto"/>
            <w:noWrap/>
            <w:vAlign w:val="center"/>
            <w:hideMark/>
          </w:tcPr>
          <w:p w14:paraId="21ADD1E6" w14:textId="77777777" w:rsidR="005D1E13" w:rsidRPr="004D0F3A" w:rsidRDefault="005D1E13" w:rsidP="005D1E13">
            <w:pPr>
              <w:widowControl w:val="0"/>
              <w:spacing w:after="0" w:line="240" w:lineRule="auto"/>
              <w:ind w:left="-57" w:right="-57"/>
              <w:rPr>
                <w:rFonts w:ascii="Myriad Pro" w:eastAsia="Calibri" w:hAnsi="Myriad Pro"/>
                <w:sz w:val="20"/>
                <w:szCs w:val="20"/>
              </w:rPr>
            </w:pPr>
            <w:r w:rsidRPr="004D0F3A">
              <w:rPr>
                <w:rFonts w:ascii="Myriad Pro" w:eastAsia="Calibri" w:hAnsi="Myriad Pro"/>
                <w:sz w:val="20"/>
                <w:szCs w:val="20"/>
              </w:rPr>
              <w:t>сбытовая надбавка</w:t>
            </w:r>
          </w:p>
        </w:tc>
        <w:tc>
          <w:tcPr>
            <w:tcW w:w="772" w:type="pct"/>
            <w:shd w:val="clear" w:color="auto" w:fill="auto"/>
            <w:noWrap/>
            <w:vAlign w:val="center"/>
            <w:hideMark/>
          </w:tcPr>
          <w:p w14:paraId="245A2D2A" w14:textId="77777777" w:rsidR="005D1E13" w:rsidRPr="004D0F3A" w:rsidRDefault="005D1E13" w:rsidP="005D1E13">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руб./МВт*ч</w:t>
            </w:r>
          </w:p>
        </w:tc>
        <w:tc>
          <w:tcPr>
            <w:tcW w:w="786" w:type="pct"/>
            <w:shd w:val="clear" w:color="auto" w:fill="auto"/>
            <w:noWrap/>
            <w:vAlign w:val="center"/>
          </w:tcPr>
          <w:p w14:paraId="3283581C" w14:textId="77777777" w:rsidR="005D1E13" w:rsidRPr="004D0F3A" w:rsidRDefault="005D1E13" w:rsidP="005D1E13">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80</w:t>
            </w:r>
          </w:p>
        </w:tc>
        <w:tc>
          <w:tcPr>
            <w:tcW w:w="736" w:type="pct"/>
            <w:shd w:val="clear" w:color="auto" w:fill="auto"/>
            <w:noWrap/>
            <w:vAlign w:val="center"/>
          </w:tcPr>
          <w:p w14:paraId="73D7F852" w14:textId="77777777" w:rsidR="005D1E13" w:rsidRPr="004D0F3A" w:rsidRDefault="005D1E13" w:rsidP="005D1E13">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80</w:t>
            </w:r>
          </w:p>
        </w:tc>
        <w:tc>
          <w:tcPr>
            <w:tcW w:w="662" w:type="pct"/>
            <w:shd w:val="clear" w:color="auto" w:fill="auto"/>
            <w:noWrap/>
            <w:vAlign w:val="center"/>
          </w:tcPr>
          <w:p w14:paraId="3F5E4CF0" w14:textId="77777777" w:rsidR="005D1E13" w:rsidRPr="004D0F3A" w:rsidRDefault="005D1E13" w:rsidP="005D1E13">
            <w:pPr>
              <w:widowControl w:val="0"/>
              <w:spacing w:after="0" w:line="240" w:lineRule="auto"/>
              <w:ind w:left="-57" w:right="-57"/>
              <w:jc w:val="center"/>
              <w:rPr>
                <w:rFonts w:ascii="Myriad Pro" w:eastAsia="Calibri" w:hAnsi="Myriad Pro"/>
                <w:sz w:val="20"/>
                <w:szCs w:val="20"/>
              </w:rPr>
            </w:pPr>
          </w:p>
        </w:tc>
      </w:tr>
      <w:tr w:rsidR="005D1E13" w:rsidRPr="004D0F3A" w14:paraId="6BE04A28" w14:textId="77777777" w:rsidTr="005D1E13">
        <w:trPr>
          <w:cantSplit/>
          <w:trHeight w:val="20"/>
        </w:trPr>
        <w:tc>
          <w:tcPr>
            <w:tcW w:w="2044" w:type="pct"/>
            <w:shd w:val="clear" w:color="auto" w:fill="auto"/>
            <w:noWrap/>
            <w:vAlign w:val="center"/>
            <w:hideMark/>
          </w:tcPr>
          <w:p w14:paraId="4C8587C5" w14:textId="77777777" w:rsidR="005D1E13" w:rsidRPr="004D0F3A" w:rsidRDefault="005D1E13" w:rsidP="005D1E13">
            <w:pPr>
              <w:widowControl w:val="0"/>
              <w:spacing w:after="0" w:line="240" w:lineRule="auto"/>
              <w:ind w:left="-57" w:right="-57"/>
              <w:rPr>
                <w:rFonts w:ascii="Myriad Pro" w:eastAsia="Calibri" w:hAnsi="Myriad Pro"/>
                <w:sz w:val="20"/>
                <w:szCs w:val="20"/>
              </w:rPr>
            </w:pPr>
            <w:r w:rsidRPr="004D0F3A">
              <w:rPr>
                <w:rFonts w:ascii="Myriad Pro" w:eastAsia="Calibri" w:hAnsi="Myriad Pro"/>
                <w:sz w:val="20"/>
                <w:szCs w:val="20"/>
              </w:rPr>
              <w:lastRenderedPageBreak/>
              <w:t>инфраструктурные платежи, в том числе:</w:t>
            </w:r>
          </w:p>
        </w:tc>
        <w:tc>
          <w:tcPr>
            <w:tcW w:w="772" w:type="pct"/>
            <w:shd w:val="clear" w:color="auto" w:fill="auto"/>
            <w:noWrap/>
            <w:vAlign w:val="center"/>
            <w:hideMark/>
          </w:tcPr>
          <w:p w14:paraId="39B6605E" w14:textId="77777777" w:rsidR="005D1E13" w:rsidRPr="004D0F3A" w:rsidRDefault="005D1E13" w:rsidP="005D1E13">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руб./МВт*ч</w:t>
            </w:r>
          </w:p>
        </w:tc>
        <w:tc>
          <w:tcPr>
            <w:tcW w:w="786" w:type="pct"/>
            <w:shd w:val="clear" w:color="auto" w:fill="auto"/>
            <w:noWrap/>
            <w:vAlign w:val="center"/>
          </w:tcPr>
          <w:p w14:paraId="249BBAC9" w14:textId="77777777" w:rsidR="005D1E13" w:rsidRPr="004D0F3A" w:rsidRDefault="005D1E13" w:rsidP="005D1E13">
            <w:pPr>
              <w:widowControl w:val="0"/>
              <w:spacing w:after="0" w:line="240" w:lineRule="auto"/>
              <w:ind w:left="-57" w:right="-57"/>
              <w:jc w:val="center"/>
              <w:rPr>
                <w:rFonts w:ascii="Myriad Pro" w:eastAsia="Calibri" w:hAnsi="Myriad Pro"/>
                <w:sz w:val="20"/>
                <w:szCs w:val="20"/>
              </w:rPr>
            </w:pPr>
          </w:p>
        </w:tc>
        <w:tc>
          <w:tcPr>
            <w:tcW w:w="736" w:type="pct"/>
            <w:shd w:val="clear" w:color="auto" w:fill="auto"/>
            <w:noWrap/>
            <w:vAlign w:val="center"/>
          </w:tcPr>
          <w:p w14:paraId="0559732F" w14:textId="77777777" w:rsidR="005D1E13" w:rsidRPr="004D0F3A" w:rsidRDefault="005D1E13" w:rsidP="005D1E13">
            <w:pPr>
              <w:widowControl w:val="0"/>
              <w:spacing w:after="0" w:line="240" w:lineRule="auto"/>
              <w:ind w:left="-57" w:right="-57"/>
              <w:jc w:val="center"/>
              <w:rPr>
                <w:rFonts w:ascii="Myriad Pro" w:eastAsia="Calibri" w:hAnsi="Myriad Pro"/>
                <w:sz w:val="20"/>
                <w:szCs w:val="20"/>
              </w:rPr>
            </w:pPr>
          </w:p>
        </w:tc>
        <w:tc>
          <w:tcPr>
            <w:tcW w:w="662" w:type="pct"/>
            <w:shd w:val="clear" w:color="auto" w:fill="auto"/>
            <w:noWrap/>
            <w:vAlign w:val="center"/>
          </w:tcPr>
          <w:p w14:paraId="53A49476" w14:textId="77777777" w:rsidR="005D1E13" w:rsidRPr="004D0F3A" w:rsidRDefault="005D1E13" w:rsidP="005D1E13">
            <w:pPr>
              <w:widowControl w:val="0"/>
              <w:spacing w:after="0" w:line="240" w:lineRule="auto"/>
              <w:ind w:left="-57" w:right="-57"/>
              <w:jc w:val="center"/>
              <w:rPr>
                <w:rFonts w:ascii="Myriad Pro" w:eastAsia="Calibri" w:hAnsi="Myriad Pro"/>
                <w:sz w:val="20"/>
                <w:szCs w:val="20"/>
              </w:rPr>
            </w:pPr>
          </w:p>
        </w:tc>
      </w:tr>
      <w:tr w:rsidR="005D1E13" w:rsidRPr="004D0F3A" w14:paraId="3057F09E" w14:textId="77777777" w:rsidTr="005D1E13">
        <w:trPr>
          <w:cantSplit/>
          <w:trHeight w:val="20"/>
        </w:trPr>
        <w:tc>
          <w:tcPr>
            <w:tcW w:w="2044" w:type="pct"/>
            <w:shd w:val="clear" w:color="auto" w:fill="auto"/>
            <w:noWrap/>
            <w:vAlign w:val="center"/>
          </w:tcPr>
          <w:p w14:paraId="1689D1D3" w14:textId="77777777" w:rsidR="005D1E13" w:rsidRPr="004D0F3A" w:rsidRDefault="005D1E13" w:rsidP="005D1E13">
            <w:pPr>
              <w:widowControl w:val="0"/>
              <w:spacing w:after="0" w:line="240" w:lineRule="auto"/>
              <w:ind w:left="-57" w:right="-57"/>
              <w:rPr>
                <w:rFonts w:ascii="Myriad Pro" w:eastAsia="Calibri" w:hAnsi="Myriad Pro"/>
                <w:sz w:val="20"/>
                <w:szCs w:val="20"/>
              </w:rPr>
            </w:pPr>
            <w:r w:rsidRPr="004D0F3A">
              <w:rPr>
                <w:rFonts w:ascii="Myriad Pro" w:eastAsia="Calibri" w:hAnsi="Myriad Pro"/>
                <w:sz w:val="20"/>
                <w:szCs w:val="20"/>
              </w:rPr>
              <w:t>услуги по оперативно-диспетчерскому управлению АО «СО ЕЭС»</w:t>
            </w:r>
          </w:p>
        </w:tc>
        <w:tc>
          <w:tcPr>
            <w:tcW w:w="772" w:type="pct"/>
            <w:shd w:val="clear" w:color="auto" w:fill="auto"/>
            <w:noWrap/>
            <w:vAlign w:val="center"/>
          </w:tcPr>
          <w:p w14:paraId="404357B4" w14:textId="77777777" w:rsidR="005D1E13" w:rsidRPr="004D0F3A" w:rsidRDefault="005D1E13" w:rsidP="005D1E13">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руб./МВт*ч</w:t>
            </w:r>
          </w:p>
        </w:tc>
        <w:tc>
          <w:tcPr>
            <w:tcW w:w="786" w:type="pct"/>
            <w:shd w:val="clear" w:color="auto" w:fill="auto"/>
            <w:noWrap/>
            <w:vAlign w:val="center"/>
          </w:tcPr>
          <w:p w14:paraId="72887C3D" w14:textId="77777777" w:rsidR="005D1E13" w:rsidRPr="004D0F3A" w:rsidRDefault="005D1E13" w:rsidP="005D1E13">
            <w:pPr>
              <w:widowControl w:val="0"/>
              <w:spacing w:after="0" w:line="240" w:lineRule="auto"/>
              <w:ind w:left="-57" w:right="-57"/>
              <w:jc w:val="center"/>
              <w:rPr>
                <w:rFonts w:ascii="Myriad Pro" w:eastAsia="Calibri" w:hAnsi="Myriad Pro"/>
                <w:sz w:val="20"/>
                <w:szCs w:val="20"/>
              </w:rPr>
            </w:pPr>
            <w:r w:rsidRPr="004D0F3A">
              <w:rPr>
                <w:rFonts w:ascii="Myriad Pro" w:hAnsi="Myriad Pro"/>
                <w:color w:val="000000"/>
                <w:sz w:val="20"/>
                <w:szCs w:val="20"/>
                <w:lang w:eastAsia="ru-RU"/>
              </w:rPr>
              <w:t>1,639</w:t>
            </w:r>
          </w:p>
        </w:tc>
        <w:tc>
          <w:tcPr>
            <w:tcW w:w="736" w:type="pct"/>
            <w:shd w:val="clear" w:color="auto" w:fill="auto"/>
            <w:noWrap/>
            <w:vAlign w:val="center"/>
          </w:tcPr>
          <w:p w14:paraId="791326EB" w14:textId="77777777" w:rsidR="005D1E13" w:rsidRPr="004D0F3A" w:rsidRDefault="005D1E13" w:rsidP="005D1E13">
            <w:pPr>
              <w:widowControl w:val="0"/>
              <w:spacing w:after="0" w:line="240" w:lineRule="auto"/>
              <w:ind w:left="-57" w:right="-57"/>
              <w:jc w:val="center"/>
              <w:rPr>
                <w:rFonts w:ascii="Myriad Pro" w:eastAsia="Calibri" w:hAnsi="Myriad Pro"/>
                <w:sz w:val="20"/>
                <w:szCs w:val="20"/>
              </w:rPr>
            </w:pPr>
            <w:r w:rsidRPr="004D0F3A">
              <w:rPr>
                <w:rFonts w:ascii="Myriad Pro" w:hAnsi="Myriad Pro"/>
                <w:color w:val="000000"/>
                <w:sz w:val="20"/>
                <w:szCs w:val="20"/>
                <w:lang w:eastAsia="ru-RU"/>
              </w:rPr>
              <w:t>1,716</w:t>
            </w:r>
          </w:p>
        </w:tc>
        <w:tc>
          <w:tcPr>
            <w:tcW w:w="662" w:type="pct"/>
            <w:shd w:val="clear" w:color="auto" w:fill="auto"/>
            <w:noWrap/>
            <w:vAlign w:val="center"/>
          </w:tcPr>
          <w:p w14:paraId="6EC901D3" w14:textId="77777777" w:rsidR="005D1E13" w:rsidRPr="004D0F3A" w:rsidRDefault="005D1E13" w:rsidP="005D1E13">
            <w:pPr>
              <w:widowControl w:val="0"/>
              <w:spacing w:after="0" w:line="240" w:lineRule="auto"/>
              <w:ind w:left="-57" w:right="-57"/>
              <w:jc w:val="center"/>
              <w:rPr>
                <w:rFonts w:ascii="Myriad Pro" w:eastAsia="Calibri" w:hAnsi="Myriad Pro"/>
                <w:sz w:val="20"/>
                <w:szCs w:val="20"/>
              </w:rPr>
            </w:pPr>
          </w:p>
        </w:tc>
      </w:tr>
      <w:tr w:rsidR="005D1E13" w:rsidRPr="004D0F3A" w14:paraId="68113C5E" w14:textId="77777777" w:rsidTr="005D1E13">
        <w:trPr>
          <w:cantSplit/>
          <w:trHeight w:val="20"/>
        </w:trPr>
        <w:tc>
          <w:tcPr>
            <w:tcW w:w="2044" w:type="pct"/>
            <w:shd w:val="clear" w:color="auto" w:fill="auto"/>
            <w:noWrap/>
            <w:vAlign w:val="center"/>
          </w:tcPr>
          <w:p w14:paraId="38B6A5B4" w14:textId="77777777" w:rsidR="005D1E13" w:rsidRPr="004D0F3A" w:rsidRDefault="005D1E13" w:rsidP="005D1E13">
            <w:pPr>
              <w:widowControl w:val="0"/>
              <w:spacing w:after="0" w:line="240" w:lineRule="auto"/>
              <w:ind w:left="-57" w:right="-57"/>
              <w:rPr>
                <w:rFonts w:ascii="Myriad Pro" w:eastAsia="Calibri" w:hAnsi="Myriad Pro"/>
                <w:sz w:val="20"/>
                <w:szCs w:val="20"/>
              </w:rPr>
            </w:pPr>
            <w:r w:rsidRPr="004D0F3A">
              <w:rPr>
                <w:rFonts w:ascii="Myriad Pro" w:eastAsia="Calibri" w:hAnsi="Myriad Pro"/>
                <w:sz w:val="20"/>
                <w:szCs w:val="20"/>
              </w:rPr>
              <w:t>тариф на услуги КО, АО «АТС»</w:t>
            </w:r>
          </w:p>
        </w:tc>
        <w:tc>
          <w:tcPr>
            <w:tcW w:w="772" w:type="pct"/>
            <w:shd w:val="clear" w:color="auto" w:fill="auto"/>
            <w:noWrap/>
            <w:vAlign w:val="center"/>
          </w:tcPr>
          <w:p w14:paraId="51FFCF18" w14:textId="77777777" w:rsidR="005D1E13" w:rsidRPr="004D0F3A" w:rsidRDefault="005D1E13" w:rsidP="005D1E13">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руб./МВт*ч</w:t>
            </w:r>
          </w:p>
        </w:tc>
        <w:tc>
          <w:tcPr>
            <w:tcW w:w="786" w:type="pct"/>
            <w:shd w:val="clear" w:color="auto" w:fill="auto"/>
            <w:noWrap/>
            <w:vAlign w:val="center"/>
          </w:tcPr>
          <w:p w14:paraId="5DB8AA5A" w14:textId="77777777" w:rsidR="005D1E13" w:rsidRPr="004D0F3A" w:rsidRDefault="005D1E13" w:rsidP="005D1E13">
            <w:pPr>
              <w:widowControl w:val="0"/>
              <w:spacing w:after="0" w:line="240" w:lineRule="auto"/>
              <w:ind w:left="-57" w:right="-57"/>
              <w:jc w:val="center"/>
              <w:rPr>
                <w:rFonts w:ascii="Myriad Pro" w:eastAsia="Calibri" w:hAnsi="Myriad Pro"/>
                <w:sz w:val="20"/>
                <w:szCs w:val="20"/>
              </w:rPr>
            </w:pPr>
            <w:r w:rsidRPr="004D0F3A">
              <w:rPr>
                <w:rFonts w:ascii="Myriad Pro" w:hAnsi="Myriad Pro"/>
                <w:color w:val="000000"/>
                <w:sz w:val="20"/>
                <w:szCs w:val="20"/>
                <w:lang w:eastAsia="ru-RU"/>
              </w:rPr>
              <w:t>1,110</w:t>
            </w:r>
          </w:p>
        </w:tc>
        <w:tc>
          <w:tcPr>
            <w:tcW w:w="736" w:type="pct"/>
            <w:shd w:val="clear" w:color="auto" w:fill="auto"/>
            <w:noWrap/>
            <w:vAlign w:val="center"/>
          </w:tcPr>
          <w:p w14:paraId="106C2859" w14:textId="77777777" w:rsidR="005D1E13" w:rsidRPr="004D0F3A" w:rsidRDefault="005D1E13" w:rsidP="005D1E13">
            <w:pPr>
              <w:widowControl w:val="0"/>
              <w:spacing w:after="0" w:line="240" w:lineRule="auto"/>
              <w:ind w:left="-57" w:right="-57"/>
              <w:jc w:val="center"/>
              <w:rPr>
                <w:rFonts w:ascii="Myriad Pro" w:eastAsia="Calibri" w:hAnsi="Myriad Pro"/>
                <w:sz w:val="20"/>
                <w:szCs w:val="20"/>
              </w:rPr>
            </w:pPr>
            <w:r w:rsidRPr="004D0F3A">
              <w:rPr>
                <w:rFonts w:ascii="Myriad Pro" w:hAnsi="Myriad Pro"/>
                <w:color w:val="000000"/>
                <w:sz w:val="20"/>
                <w:szCs w:val="20"/>
                <w:lang w:eastAsia="ru-RU"/>
              </w:rPr>
              <w:t>1,162</w:t>
            </w:r>
          </w:p>
        </w:tc>
        <w:tc>
          <w:tcPr>
            <w:tcW w:w="662" w:type="pct"/>
            <w:shd w:val="clear" w:color="auto" w:fill="auto"/>
            <w:noWrap/>
            <w:vAlign w:val="center"/>
          </w:tcPr>
          <w:p w14:paraId="20549628" w14:textId="77777777" w:rsidR="005D1E13" w:rsidRPr="004D0F3A" w:rsidRDefault="005D1E13" w:rsidP="005D1E13">
            <w:pPr>
              <w:widowControl w:val="0"/>
              <w:spacing w:after="0" w:line="240" w:lineRule="auto"/>
              <w:ind w:left="-57" w:right="-57"/>
              <w:jc w:val="center"/>
              <w:rPr>
                <w:rFonts w:ascii="Myriad Pro" w:eastAsia="Calibri" w:hAnsi="Myriad Pro"/>
                <w:sz w:val="20"/>
                <w:szCs w:val="20"/>
              </w:rPr>
            </w:pPr>
          </w:p>
        </w:tc>
      </w:tr>
      <w:tr w:rsidR="005D1E13" w:rsidRPr="004D0F3A" w14:paraId="3084D268" w14:textId="77777777" w:rsidTr="005D1E13">
        <w:trPr>
          <w:cantSplit/>
          <w:trHeight w:val="20"/>
        </w:trPr>
        <w:tc>
          <w:tcPr>
            <w:tcW w:w="2044" w:type="pct"/>
            <w:shd w:val="clear" w:color="auto" w:fill="auto"/>
            <w:noWrap/>
            <w:vAlign w:val="center"/>
          </w:tcPr>
          <w:p w14:paraId="7845D90E" w14:textId="77777777" w:rsidR="005D1E13" w:rsidRPr="004D0F3A" w:rsidRDefault="005D1E13" w:rsidP="005D1E13">
            <w:pPr>
              <w:widowControl w:val="0"/>
              <w:spacing w:after="0" w:line="240" w:lineRule="auto"/>
              <w:ind w:left="-57" w:right="-57"/>
              <w:rPr>
                <w:rFonts w:ascii="Myriad Pro" w:eastAsia="Calibri" w:hAnsi="Myriad Pro"/>
                <w:sz w:val="20"/>
                <w:szCs w:val="20"/>
              </w:rPr>
            </w:pPr>
            <w:r w:rsidRPr="004D0F3A">
              <w:rPr>
                <w:rFonts w:ascii="Myriad Pro" w:eastAsia="Calibri" w:hAnsi="Myriad Pro"/>
                <w:sz w:val="20"/>
                <w:szCs w:val="20"/>
              </w:rPr>
              <w:t>размер платы за услугу АО «ЦФР</w:t>
            </w:r>
          </w:p>
        </w:tc>
        <w:tc>
          <w:tcPr>
            <w:tcW w:w="772" w:type="pct"/>
            <w:shd w:val="clear" w:color="auto" w:fill="auto"/>
            <w:noWrap/>
            <w:vAlign w:val="center"/>
          </w:tcPr>
          <w:p w14:paraId="2AA4F868" w14:textId="77777777" w:rsidR="005D1E13" w:rsidRPr="004D0F3A" w:rsidRDefault="005D1E13" w:rsidP="005D1E13">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руб./МВт*ч</w:t>
            </w:r>
          </w:p>
        </w:tc>
        <w:tc>
          <w:tcPr>
            <w:tcW w:w="786" w:type="pct"/>
            <w:shd w:val="clear" w:color="auto" w:fill="auto"/>
            <w:noWrap/>
            <w:vAlign w:val="center"/>
          </w:tcPr>
          <w:p w14:paraId="15DA6D40" w14:textId="77777777" w:rsidR="005D1E13" w:rsidRPr="004D0F3A" w:rsidRDefault="005D1E13" w:rsidP="005D1E13">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0,318</w:t>
            </w:r>
          </w:p>
        </w:tc>
        <w:tc>
          <w:tcPr>
            <w:tcW w:w="736" w:type="pct"/>
            <w:shd w:val="clear" w:color="auto" w:fill="auto"/>
            <w:noWrap/>
            <w:vAlign w:val="center"/>
          </w:tcPr>
          <w:p w14:paraId="779DDDF4" w14:textId="77777777" w:rsidR="005D1E13" w:rsidRPr="004D0F3A" w:rsidRDefault="005D1E13" w:rsidP="005D1E13">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0,333</w:t>
            </w:r>
          </w:p>
        </w:tc>
        <w:tc>
          <w:tcPr>
            <w:tcW w:w="662" w:type="pct"/>
            <w:shd w:val="clear" w:color="auto" w:fill="auto"/>
            <w:noWrap/>
            <w:vAlign w:val="center"/>
          </w:tcPr>
          <w:p w14:paraId="7E58D232" w14:textId="77777777" w:rsidR="005D1E13" w:rsidRPr="004D0F3A" w:rsidRDefault="005D1E13" w:rsidP="005D1E13">
            <w:pPr>
              <w:widowControl w:val="0"/>
              <w:spacing w:after="0" w:line="240" w:lineRule="auto"/>
              <w:ind w:left="-57" w:right="-57"/>
              <w:jc w:val="center"/>
              <w:rPr>
                <w:rFonts w:ascii="Myriad Pro" w:eastAsia="Calibri" w:hAnsi="Myriad Pro"/>
                <w:sz w:val="20"/>
                <w:szCs w:val="20"/>
              </w:rPr>
            </w:pPr>
          </w:p>
        </w:tc>
      </w:tr>
      <w:tr w:rsidR="005D1E13" w:rsidRPr="004D0F3A" w14:paraId="0F63DF67" w14:textId="77777777" w:rsidTr="005D1E13">
        <w:trPr>
          <w:cantSplit/>
          <w:trHeight w:val="20"/>
        </w:trPr>
        <w:tc>
          <w:tcPr>
            <w:tcW w:w="2044" w:type="pct"/>
            <w:shd w:val="clear" w:color="auto" w:fill="auto"/>
            <w:noWrap/>
            <w:vAlign w:val="center"/>
            <w:hideMark/>
          </w:tcPr>
          <w:p w14:paraId="7288BE90" w14:textId="77777777" w:rsidR="005D1E13" w:rsidRPr="004D0F3A" w:rsidRDefault="005D1E13" w:rsidP="005D1E13">
            <w:pPr>
              <w:widowControl w:val="0"/>
              <w:spacing w:after="0" w:line="240" w:lineRule="auto"/>
              <w:ind w:left="-57" w:right="-57"/>
              <w:jc w:val="center"/>
              <w:rPr>
                <w:rFonts w:ascii="Myriad Pro" w:eastAsia="Calibri" w:hAnsi="Myriad Pro"/>
                <w:b/>
                <w:sz w:val="20"/>
                <w:szCs w:val="20"/>
              </w:rPr>
            </w:pPr>
            <w:r w:rsidRPr="004D0F3A">
              <w:rPr>
                <w:rFonts w:ascii="Myriad Pro" w:eastAsia="Calibri" w:hAnsi="Myriad Pro"/>
                <w:b/>
                <w:sz w:val="20"/>
                <w:szCs w:val="20"/>
              </w:rPr>
              <w:t>Расходы на покупку потерь</w:t>
            </w:r>
          </w:p>
          <w:p w14:paraId="030391E7" w14:textId="77777777" w:rsidR="005D1E13" w:rsidRPr="004D0F3A" w:rsidRDefault="005D1E13" w:rsidP="005D1E13">
            <w:pPr>
              <w:widowControl w:val="0"/>
              <w:spacing w:after="0" w:line="240" w:lineRule="auto"/>
              <w:ind w:left="-57" w:right="-57"/>
              <w:jc w:val="center"/>
              <w:rPr>
                <w:rFonts w:ascii="Myriad Pro" w:eastAsia="Calibri" w:hAnsi="Myriad Pro"/>
                <w:b/>
                <w:sz w:val="20"/>
                <w:szCs w:val="20"/>
              </w:rPr>
            </w:pPr>
            <w:r w:rsidRPr="004D0F3A">
              <w:rPr>
                <w:rFonts w:ascii="Myriad Pro" w:eastAsia="Calibri" w:hAnsi="Myriad Pro"/>
                <w:b/>
                <w:sz w:val="20"/>
                <w:szCs w:val="20"/>
              </w:rPr>
              <w:t>по расчету Исполнителя</w:t>
            </w:r>
          </w:p>
        </w:tc>
        <w:tc>
          <w:tcPr>
            <w:tcW w:w="772" w:type="pct"/>
            <w:shd w:val="clear" w:color="auto" w:fill="auto"/>
            <w:noWrap/>
            <w:vAlign w:val="center"/>
            <w:hideMark/>
          </w:tcPr>
          <w:p w14:paraId="3B00FA80" w14:textId="77777777" w:rsidR="005D1E13" w:rsidRPr="004D0F3A" w:rsidRDefault="005D1E13" w:rsidP="005D1E13">
            <w:pPr>
              <w:widowControl w:val="0"/>
              <w:spacing w:after="0" w:line="240" w:lineRule="auto"/>
              <w:ind w:left="-57" w:right="-57"/>
              <w:jc w:val="center"/>
              <w:rPr>
                <w:rFonts w:ascii="Myriad Pro" w:eastAsia="Calibri" w:hAnsi="Myriad Pro"/>
                <w:b/>
                <w:sz w:val="20"/>
                <w:szCs w:val="20"/>
              </w:rPr>
            </w:pPr>
            <w:r w:rsidRPr="004D0F3A">
              <w:rPr>
                <w:rFonts w:ascii="Myriad Pro" w:eastAsia="Calibri" w:hAnsi="Myriad Pro"/>
                <w:b/>
                <w:sz w:val="20"/>
                <w:szCs w:val="20"/>
              </w:rPr>
              <w:t>тыс. руб.</w:t>
            </w:r>
          </w:p>
        </w:tc>
        <w:tc>
          <w:tcPr>
            <w:tcW w:w="786" w:type="pct"/>
            <w:shd w:val="clear" w:color="auto" w:fill="auto"/>
            <w:noWrap/>
            <w:vAlign w:val="center"/>
          </w:tcPr>
          <w:p w14:paraId="2F96C118" w14:textId="77777777" w:rsidR="005D1E13" w:rsidRPr="004D0F3A" w:rsidRDefault="005D1E13" w:rsidP="005D1E13">
            <w:pPr>
              <w:widowControl w:val="0"/>
              <w:spacing w:after="0" w:line="240" w:lineRule="auto"/>
              <w:ind w:left="-57" w:right="-57"/>
              <w:jc w:val="center"/>
              <w:rPr>
                <w:rFonts w:ascii="Myriad Pro" w:eastAsia="Calibri" w:hAnsi="Myriad Pro"/>
                <w:b/>
                <w:sz w:val="20"/>
                <w:szCs w:val="20"/>
              </w:rPr>
            </w:pPr>
            <w:r w:rsidRPr="004D0F3A">
              <w:rPr>
                <w:rFonts w:ascii="Myriad Pro" w:eastAsia="Calibri" w:hAnsi="Myriad Pro"/>
                <w:b/>
                <w:sz w:val="20"/>
                <w:szCs w:val="20"/>
              </w:rPr>
              <w:t>523 560,61</w:t>
            </w:r>
          </w:p>
        </w:tc>
        <w:tc>
          <w:tcPr>
            <w:tcW w:w="736" w:type="pct"/>
            <w:shd w:val="clear" w:color="auto" w:fill="auto"/>
            <w:noWrap/>
            <w:vAlign w:val="center"/>
          </w:tcPr>
          <w:p w14:paraId="457A6FDD" w14:textId="77777777" w:rsidR="005D1E13" w:rsidRPr="004D0F3A" w:rsidRDefault="005D1E13" w:rsidP="005D1E13">
            <w:pPr>
              <w:widowControl w:val="0"/>
              <w:spacing w:after="0" w:line="240" w:lineRule="auto"/>
              <w:ind w:left="-57" w:right="-57"/>
              <w:jc w:val="center"/>
              <w:rPr>
                <w:rFonts w:ascii="Myriad Pro" w:eastAsia="Calibri" w:hAnsi="Myriad Pro"/>
                <w:b/>
                <w:sz w:val="20"/>
                <w:szCs w:val="20"/>
              </w:rPr>
            </w:pPr>
            <w:r w:rsidRPr="004D0F3A">
              <w:rPr>
                <w:rFonts w:ascii="Myriad Pro" w:eastAsia="Calibri" w:hAnsi="Myriad Pro"/>
                <w:b/>
                <w:sz w:val="20"/>
                <w:szCs w:val="20"/>
              </w:rPr>
              <w:t>438041,07</w:t>
            </w:r>
          </w:p>
        </w:tc>
        <w:tc>
          <w:tcPr>
            <w:tcW w:w="662" w:type="pct"/>
            <w:shd w:val="clear" w:color="auto" w:fill="auto"/>
            <w:noWrap/>
            <w:vAlign w:val="center"/>
          </w:tcPr>
          <w:p w14:paraId="05224954" w14:textId="77777777" w:rsidR="005D1E13" w:rsidRPr="004D0F3A" w:rsidRDefault="005D1E13" w:rsidP="005D1E13">
            <w:pPr>
              <w:widowControl w:val="0"/>
              <w:spacing w:after="0" w:line="240" w:lineRule="auto"/>
              <w:ind w:left="-57" w:right="-57"/>
              <w:jc w:val="center"/>
              <w:rPr>
                <w:rFonts w:ascii="Myriad Pro" w:eastAsia="Calibri" w:hAnsi="Myriad Pro"/>
                <w:b/>
                <w:sz w:val="20"/>
                <w:szCs w:val="20"/>
              </w:rPr>
            </w:pPr>
            <w:r w:rsidRPr="004D0F3A">
              <w:rPr>
                <w:rFonts w:ascii="Myriad Pro" w:eastAsia="Calibri" w:hAnsi="Myriad Pro"/>
                <w:b/>
                <w:sz w:val="20"/>
                <w:szCs w:val="20"/>
              </w:rPr>
              <w:t>961601,67</w:t>
            </w:r>
          </w:p>
        </w:tc>
      </w:tr>
      <w:tr w:rsidR="005D1E13" w:rsidRPr="004D0F3A" w14:paraId="017CC09F" w14:textId="77777777" w:rsidTr="005D1E13">
        <w:trPr>
          <w:cantSplit/>
          <w:trHeight w:val="20"/>
        </w:trPr>
        <w:tc>
          <w:tcPr>
            <w:tcW w:w="2044" w:type="pct"/>
            <w:shd w:val="clear" w:color="auto" w:fill="auto"/>
            <w:noWrap/>
            <w:vAlign w:val="center"/>
          </w:tcPr>
          <w:p w14:paraId="057E3BA0" w14:textId="77777777" w:rsidR="005D1E13" w:rsidRPr="004D0F3A" w:rsidRDefault="005D1E13" w:rsidP="005D1E13">
            <w:pPr>
              <w:widowControl w:val="0"/>
              <w:spacing w:after="0" w:line="240" w:lineRule="auto"/>
              <w:ind w:left="-57" w:right="-57"/>
              <w:rPr>
                <w:rFonts w:ascii="Myriad Pro" w:eastAsia="Calibri" w:hAnsi="Myriad Pro"/>
                <w:sz w:val="20"/>
                <w:szCs w:val="20"/>
              </w:rPr>
            </w:pPr>
            <w:r w:rsidRPr="004D0F3A">
              <w:rPr>
                <w:rFonts w:ascii="Myriad Pro" w:eastAsia="Calibri" w:hAnsi="Myriad Pro"/>
                <w:sz w:val="20"/>
                <w:szCs w:val="20"/>
              </w:rPr>
              <w:t xml:space="preserve">Расходы на покупку потерь, заявленные филиалом </w:t>
            </w:r>
            <w:r w:rsidR="002E6DB4" w:rsidRPr="004D0F3A">
              <w:rPr>
                <w:rFonts w:ascii="Myriad Pro" w:eastAsia="Calibri" w:hAnsi="Myriad Pro"/>
                <w:sz w:val="20"/>
                <w:szCs w:val="20"/>
              </w:rPr>
              <w:t>ПАО </w:t>
            </w:r>
            <w:r w:rsidRPr="004D0F3A">
              <w:rPr>
                <w:rFonts w:ascii="Myriad Pro" w:eastAsia="Calibri" w:hAnsi="Myriad Pro"/>
                <w:sz w:val="20"/>
                <w:szCs w:val="20"/>
              </w:rPr>
              <w:t>«МРСК Сибири»-«Бурятэнерго» на 2017 год</w:t>
            </w:r>
          </w:p>
        </w:tc>
        <w:tc>
          <w:tcPr>
            <w:tcW w:w="772" w:type="pct"/>
            <w:shd w:val="clear" w:color="auto" w:fill="auto"/>
            <w:noWrap/>
            <w:vAlign w:val="center"/>
          </w:tcPr>
          <w:p w14:paraId="56C22E5C" w14:textId="77777777" w:rsidR="005D1E13" w:rsidRPr="004D0F3A" w:rsidRDefault="005D1E13" w:rsidP="005D1E13">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тыс. руб.</w:t>
            </w:r>
          </w:p>
        </w:tc>
        <w:tc>
          <w:tcPr>
            <w:tcW w:w="786" w:type="pct"/>
            <w:shd w:val="clear" w:color="auto" w:fill="auto"/>
            <w:noWrap/>
            <w:vAlign w:val="center"/>
          </w:tcPr>
          <w:p w14:paraId="727952F7" w14:textId="77777777" w:rsidR="005D1E13" w:rsidRPr="004D0F3A" w:rsidRDefault="005D1E13" w:rsidP="005D1E13">
            <w:pPr>
              <w:widowControl w:val="0"/>
              <w:spacing w:after="0" w:line="240" w:lineRule="auto"/>
              <w:ind w:left="-57" w:right="-57"/>
              <w:jc w:val="center"/>
              <w:rPr>
                <w:rFonts w:ascii="Myriad Pro" w:eastAsia="Calibri" w:hAnsi="Myriad Pro"/>
                <w:sz w:val="20"/>
                <w:szCs w:val="20"/>
              </w:rPr>
            </w:pPr>
          </w:p>
        </w:tc>
        <w:tc>
          <w:tcPr>
            <w:tcW w:w="736" w:type="pct"/>
            <w:shd w:val="clear" w:color="auto" w:fill="auto"/>
            <w:noWrap/>
            <w:vAlign w:val="center"/>
          </w:tcPr>
          <w:p w14:paraId="3370BBE0" w14:textId="77777777" w:rsidR="005D1E13" w:rsidRPr="004D0F3A" w:rsidRDefault="005D1E13" w:rsidP="005D1E13">
            <w:pPr>
              <w:widowControl w:val="0"/>
              <w:spacing w:after="0" w:line="240" w:lineRule="auto"/>
              <w:ind w:left="-57" w:right="-57"/>
              <w:jc w:val="center"/>
              <w:rPr>
                <w:rFonts w:ascii="Myriad Pro" w:eastAsia="Calibri" w:hAnsi="Myriad Pro"/>
                <w:sz w:val="20"/>
                <w:szCs w:val="20"/>
              </w:rPr>
            </w:pPr>
          </w:p>
        </w:tc>
        <w:tc>
          <w:tcPr>
            <w:tcW w:w="662" w:type="pct"/>
            <w:shd w:val="clear" w:color="auto" w:fill="auto"/>
            <w:noWrap/>
            <w:vAlign w:val="center"/>
          </w:tcPr>
          <w:p w14:paraId="06E45AD1" w14:textId="77777777" w:rsidR="005D1E13" w:rsidRPr="004D0F3A" w:rsidRDefault="005D1E13" w:rsidP="005D1E13">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1 450 596,16</w:t>
            </w:r>
          </w:p>
        </w:tc>
      </w:tr>
      <w:tr w:rsidR="005D1E13" w:rsidRPr="004D0F3A" w14:paraId="73E64282" w14:textId="77777777" w:rsidTr="005D1E13">
        <w:trPr>
          <w:cantSplit/>
          <w:trHeight w:val="20"/>
        </w:trPr>
        <w:tc>
          <w:tcPr>
            <w:tcW w:w="2044" w:type="pct"/>
            <w:shd w:val="clear" w:color="auto" w:fill="auto"/>
            <w:noWrap/>
            <w:vAlign w:val="center"/>
          </w:tcPr>
          <w:p w14:paraId="29F64C2F" w14:textId="77777777" w:rsidR="005D1E13" w:rsidRPr="004D0F3A" w:rsidRDefault="005D1E13" w:rsidP="005D1E13">
            <w:pPr>
              <w:widowControl w:val="0"/>
              <w:spacing w:after="0" w:line="240" w:lineRule="auto"/>
              <w:ind w:left="-57" w:right="-57"/>
              <w:rPr>
                <w:rFonts w:ascii="Myriad Pro" w:eastAsia="Calibri" w:hAnsi="Myriad Pro"/>
                <w:sz w:val="20"/>
                <w:szCs w:val="20"/>
              </w:rPr>
            </w:pPr>
            <w:r w:rsidRPr="004D0F3A">
              <w:rPr>
                <w:rFonts w:ascii="Myriad Pro" w:eastAsia="Calibri" w:hAnsi="Myriad Pro"/>
                <w:sz w:val="20"/>
                <w:szCs w:val="20"/>
              </w:rPr>
              <w:t>Расходы на покупку потерь, утвержденные РСТ РБ</w:t>
            </w:r>
          </w:p>
          <w:p w14:paraId="68D5784C" w14:textId="77777777" w:rsidR="005D1E13" w:rsidRPr="004D0F3A" w:rsidRDefault="005D1E13" w:rsidP="005D1E13">
            <w:pPr>
              <w:widowControl w:val="0"/>
              <w:spacing w:after="0" w:line="240" w:lineRule="auto"/>
              <w:ind w:left="-57" w:right="-57"/>
              <w:rPr>
                <w:rFonts w:ascii="Myriad Pro" w:eastAsia="Calibri" w:hAnsi="Myriad Pro"/>
                <w:sz w:val="20"/>
                <w:szCs w:val="20"/>
              </w:rPr>
            </w:pPr>
            <w:r w:rsidRPr="004D0F3A">
              <w:rPr>
                <w:rFonts w:ascii="Myriad Pro" w:eastAsia="Calibri" w:hAnsi="Myriad Pro"/>
                <w:sz w:val="20"/>
                <w:szCs w:val="20"/>
              </w:rPr>
              <w:t>на 2017 год</w:t>
            </w:r>
          </w:p>
        </w:tc>
        <w:tc>
          <w:tcPr>
            <w:tcW w:w="772" w:type="pct"/>
            <w:shd w:val="clear" w:color="auto" w:fill="auto"/>
            <w:noWrap/>
            <w:vAlign w:val="center"/>
          </w:tcPr>
          <w:p w14:paraId="6074DD0D" w14:textId="77777777" w:rsidR="005D1E13" w:rsidRPr="004D0F3A" w:rsidRDefault="005D1E13" w:rsidP="005D1E13">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тыс. руб.</w:t>
            </w:r>
          </w:p>
        </w:tc>
        <w:tc>
          <w:tcPr>
            <w:tcW w:w="786" w:type="pct"/>
            <w:shd w:val="clear" w:color="auto" w:fill="auto"/>
            <w:noWrap/>
            <w:vAlign w:val="center"/>
          </w:tcPr>
          <w:p w14:paraId="7E51315B" w14:textId="77777777" w:rsidR="005D1E13" w:rsidRPr="004D0F3A" w:rsidRDefault="005D1E13" w:rsidP="005D1E13">
            <w:pPr>
              <w:widowControl w:val="0"/>
              <w:spacing w:after="0" w:line="240" w:lineRule="auto"/>
              <w:ind w:left="-57" w:right="-57"/>
              <w:jc w:val="center"/>
              <w:rPr>
                <w:rFonts w:ascii="Myriad Pro" w:eastAsia="Calibri" w:hAnsi="Myriad Pro"/>
                <w:sz w:val="20"/>
                <w:szCs w:val="20"/>
              </w:rPr>
            </w:pPr>
          </w:p>
        </w:tc>
        <w:tc>
          <w:tcPr>
            <w:tcW w:w="736" w:type="pct"/>
            <w:shd w:val="clear" w:color="auto" w:fill="auto"/>
            <w:noWrap/>
            <w:vAlign w:val="center"/>
          </w:tcPr>
          <w:p w14:paraId="0BDF7702" w14:textId="77777777" w:rsidR="005D1E13" w:rsidRPr="004D0F3A" w:rsidRDefault="005D1E13" w:rsidP="005D1E13">
            <w:pPr>
              <w:widowControl w:val="0"/>
              <w:spacing w:after="0" w:line="240" w:lineRule="auto"/>
              <w:ind w:left="-57" w:right="-57"/>
              <w:jc w:val="center"/>
              <w:rPr>
                <w:rFonts w:ascii="Myriad Pro" w:eastAsia="Calibri" w:hAnsi="Myriad Pro"/>
                <w:sz w:val="20"/>
                <w:szCs w:val="20"/>
              </w:rPr>
            </w:pPr>
          </w:p>
        </w:tc>
        <w:tc>
          <w:tcPr>
            <w:tcW w:w="662" w:type="pct"/>
            <w:shd w:val="clear" w:color="auto" w:fill="auto"/>
            <w:noWrap/>
            <w:vAlign w:val="center"/>
          </w:tcPr>
          <w:p w14:paraId="16E54073" w14:textId="77777777" w:rsidR="005D1E13" w:rsidRPr="004D0F3A" w:rsidRDefault="005D1E13" w:rsidP="005D1E13">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534 807,40</w:t>
            </w:r>
          </w:p>
        </w:tc>
      </w:tr>
    </w:tbl>
    <w:p w14:paraId="6392610C" w14:textId="77777777" w:rsidR="005D1E13" w:rsidRPr="004D0F3A" w:rsidRDefault="005D1E13" w:rsidP="005D1E13">
      <w:pPr>
        <w:pStyle w:val="2f4"/>
      </w:pPr>
    </w:p>
    <w:p w14:paraId="01A1F1E3" w14:textId="77777777" w:rsidR="005D1E13" w:rsidRPr="004D0F3A" w:rsidRDefault="005D1E13">
      <w:pPr>
        <w:rPr>
          <w:rFonts w:ascii="Myriad Pro" w:eastAsia="Calibri" w:hAnsi="Myriad Pro" w:cs="Times New Roman"/>
          <w:sz w:val="26"/>
          <w:szCs w:val="26"/>
        </w:rPr>
      </w:pPr>
      <w:r w:rsidRPr="004D0F3A">
        <w:br w:type="page"/>
      </w:r>
    </w:p>
    <w:p w14:paraId="3CC953DA" w14:textId="77777777" w:rsidR="005D1E13" w:rsidRPr="004D0F3A" w:rsidRDefault="005D1E13" w:rsidP="00566B98">
      <w:pPr>
        <w:pStyle w:val="20"/>
        <w:numPr>
          <w:ilvl w:val="1"/>
          <w:numId w:val="2"/>
        </w:numPr>
        <w:spacing w:line="360" w:lineRule="auto"/>
        <w:ind w:left="567" w:hanging="567"/>
        <w:jc w:val="both"/>
        <w:rPr>
          <w:rFonts w:ascii="Myriad Pro" w:eastAsia="Times New Roman" w:hAnsi="Myriad Pro" w:cs="Times New Roman"/>
          <w:b/>
          <w:color w:val="4F6228"/>
          <w:sz w:val="28"/>
          <w:szCs w:val="28"/>
        </w:rPr>
      </w:pPr>
      <w:bookmarkStart w:id="91" w:name="_Toc53147555"/>
      <w:bookmarkStart w:id="92" w:name="_Toc63423249"/>
      <w:r w:rsidRPr="004D0F3A">
        <w:rPr>
          <w:rFonts w:ascii="Myriad Pro" w:eastAsia="Times New Roman" w:hAnsi="Myriad Pro" w:cs="Times New Roman"/>
          <w:b/>
          <w:color w:val="4F6228"/>
          <w:sz w:val="28"/>
          <w:szCs w:val="28"/>
        </w:rPr>
        <w:lastRenderedPageBreak/>
        <w:t xml:space="preserve">Экспертиза обоснованности расходов на компенсацию потерь, учтенных в расчетах необходимой валовой выручки при установлении тарифов на 2018. год для филиала </w:t>
      </w:r>
      <w:r w:rsidR="002E6DB4" w:rsidRPr="004D0F3A">
        <w:rPr>
          <w:rFonts w:ascii="Myriad Pro" w:eastAsia="Times New Roman" w:hAnsi="Myriad Pro" w:cs="Times New Roman"/>
          <w:b/>
          <w:color w:val="4F6228"/>
          <w:sz w:val="28"/>
          <w:szCs w:val="28"/>
        </w:rPr>
        <w:t>ПАО </w:t>
      </w:r>
      <w:r w:rsidRPr="004D0F3A">
        <w:rPr>
          <w:rFonts w:ascii="Myriad Pro" w:eastAsia="Times New Roman" w:hAnsi="Myriad Pro" w:cs="Times New Roman"/>
          <w:b/>
          <w:color w:val="4F6228"/>
          <w:sz w:val="28"/>
          <w:szCs w:val="28"/>
        </w:rPr>
        <w:t>«МРСК Сибири» - «Бурятэнерго»</w:t>
      </w:r>
      <w:bookmarkEnd w:id="91"/>
      <w:bookmarkEnd w:id="92"/>
    </w:p>
    <w:p w14:paraId="12A2A97E" w14:textId="77777777" w:rsidR="005D1E13" w:rsidRPr="004D0F3A" w:rsidRDefault="005D1E13" w:rsidP="005D1E13">
      <w:pPr>
        <w:pStyle w:val="2f4"/>
        <w:rPr>
          <w:shd w:val="clear" w:color="auto" w:fill="FFFFFF"/>
        </w:rPr>
      </w:pPr>
    </w:p>
    <w:p w14:paraId="054CF6CE" w14:textId="77777777" w:rsidR="005D1E13" w:rsidRPr="004D0F3A" w:rsidRDefault="005D1E13" w:rsidP="005D1E13">
      <w:pPr>
        <w:pStyle w:val="afffc"/>
      </w:pPr>
      <w:r w:rsidRPr="004D0F3A">
        <w:t>ПОЗИЦИЯ ТЕРРИТОРИАЛЬНОЙ СЕТЕВОЙ ОРГАНИЗАЦИИ</w:t>
      </w:r>
    </w:p>
    <w:p w14:paraId="74A500DE" w14:textId="77777777" w:rsidR="005D1E13" w:rsidRPr="004D0F3A" w:rsidRDefault="005D1E13" w:rsidP="005D1E13">
      <w:pPr>
        <w:pStyle w:val="2f4"/>
      </w:pPr>
      <w:r w:rsidRPr="004D0F3A">
        <w:t xml:space="preserve">Величина расходов на покупку потерь, заявленная филиалом </w:t>
      </w:r>
      <w:r w:rsidR="002E6DB4" w:rsidRPr="004D0F3A">
        <w:t>ПАО </w:t>
      </w:r>
      <w:r w:rsidRPr="004D0F3A">
        <w:t xml:space="preserve">«МРСК Сибири» - «Бурятэнерго» в соответствии с формой </w:t>
      </w:r>
      <w:r w:rsidR="002E6DB4" w:rsidRPr="004D0F3A">
        <w:t>№ </w:t>
      </w:r>
      <w:r w:rsidRPr="004D0F3A">
        <w:t xml:space="preserve">2.34 «Расшифровка затрат по статье - Покупная электроэнергия на компенсацию потерь электроэнергии» на 2018 год составила 1 223 882,04  тыс. руб. </w:t>
      </w:r>
    </w:p>
    <w:p w14:paraId="791F4226" w14:textId="77777777" w:rsidR="005D1E13" w:rsidRPr="004D0F3A" w:rsidRDefault="005D1E13" w:rsidP="005D1E13">
      <w:pPr>
        <w:pStyle w:val="2f4"/>
      </w:pPr>
      <w:r w:rsidRPr="004D0F3A">
        <w:t xml:space="preserve">В обоснование заявленной величины расходов филиалом </w:t>
      </w:r>
      <w:r w:rsidR="002E6DB4" w:rsidRPr="004D0F3A">
        <w:t>ПАО </w:t>
      </w:r>
      <w:r w:rsidRPr="004D0F3A">
        <w:t>«МРСК Сибири» - «Бурятэнерго» представлены:</w:t>
      </w:r>
    </w:p>
    <w:p w14:paraId="3F39B599" w14:textId="77777777" w:rsidR="005D1E13" w:rsidRPr="004D0F3A" w:rsidRDefault="005D1E13" w:rsidP="005D1E13">
      <w:pPr>
        <w:pStyle w:val="40"/>
      </w:pPr>
      <w:r w:rsidRPr="004D0F3A">
        <w:t>расчет стоимости покупной энергии на компенсацию потерь на 2018 год;</w:t>
      </w:r>
    </w:p>
    <w:p w14:paraId="23F889EC" w14:textId="77777777" w:rsidR="005D1E13" w:rsidRPr="004D0F3A" w:rsidRDefault="005D1E13" w:rsidP="005D1E13">
      <w:pPr>
        <w:pStyle w:val="40"/>
      </w:pPr>
      <w:r w:rsidRPr="004D0F3A">
        <w:t>расчет цены на покупку электроэнергии в целях компенсации потерь на 2018 год с отражением фактической стоимости покупки потерь за 2 мес. 2017 год и плановой с учетом дефлятора 1,063 на 2018 год. Итого цена покупки электроэнергии составила 2 120,45 руб./МВт.ч.;</w:t>
      </w:r>
    </w:p>
    <w:p w14:paraId="10CFE653" w14:textId="77777777" w:rsidR="005D1E13" w:rsidRPr="004D0F3A" w:rsidRDefault="005D1E13" w:rsidP="005D1E13">
      <w:pPr>
        <w:pStyle w:val="40"/>
      </w:pPr>
      <w:r w:rsidRPr="004D0F3A">
        <w:t>Предложения по технологическому расходу электроэнергии (мощности) - потерям в электрических сетях  в 2018 году  по форме 2.1;</w:t>
      </w:r>
    </w:p>
    <w:p w14:paraId="12C3AB7D" w14:textId="77777777" w:rsidR="005D1E13" w:rsidRPr="004D0F3A" w:rsidRDefault="005D1E13" w:rsidP="005D1E13">
      <w:pPr>
        <w:pStyle w:val="40"/>
      </w:pPr>
      <w:r w:rsidRPr="004D0F3A">
        <w:t xml:space="preserve">Договор с гарантирующим поставщиком АО «Читаэнергосбыт» </w:t>
      </w:r>
      <w:r w:rsidR="002E6DB4" w:rsidRPr="004D0F3A">
        <w:t>№ </w:t>
      </w:r>
      <w:r w:rsidRPr="004D0F3A">
        <w:t>18.0300.2021.14 от 06.06.2014 года.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49"/>
        <w:gridCol w:w="1552"/>
        <w:gridCol w:w="3369"/>
      </w:tblGrid>
      <w:tr w:rsidR="005D1E13" w:rsidRPr="004D0F3A" w14:paraId="2BADFDC1" w14:textId="77777777" w:rsidTr="005D1E13">
        <w:trPr>
          <w:trHeight w:val="20"/>
          <w:jc w:val="center"/>
        </w:trPr>
        <w:tc>
          <w:tcPr>
            <w:tcW w:w="24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79689C3" w14:textId="77777777" w:rsidR="005D1E13" w:rsidRPr="004D0F3A" w:rsidRDefault="005D1E13" w:rsidP="005D1E13">
            <w:pPr>
              <w:widowControl w:val="0"/>
              <w:spacing w:after="0" w:line="240" w:lineRule="auto"/>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Наименование</w:t>
            </w:r>
          </w:p>
        </w:tc>
        <w:tc>
          <w:tcPr>
            <w:tcW w:w="8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52FF63F" w14:textId="77777777" w:rsidR="005D1E13" w:rsidRPr="004D0F3A" w:rsidRDefault="005D1E13" w:rsidP="005D1E13">
            <w:pPr>
              <w:widowControl w:val="0"/>
              <w:spacing w:after="0" w:line="240" w:lineRule="auto"/>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Ед. изм.</w:t>
            </w:r>
          </w:p>
        </w:tc>
        <w:tc>
          <w:tcPr>
            <w:tcW w:w="17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C06CB30" w14:textId="77777777" w:rsidR="005D1E13" w:rsidRPr="004D0F3A" w:rsidRDefault="005D1E13" w:rsidP="005D1E13">
            <w:pPr>
              <w:widowControl w:val="0"/>
              <w:spacing w:after="0" w:line="240" w:lineRule="auto"/>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2018 год</w:t>
            </w:r>
          </w:p>
        </w:tc>
      </w:tr>
      <w:tr w:rsidR="005D1E13" w:rsidRPr="004D0F3A" w14:paraId="1A339A92" w14:textId="77777777" w:rsidTr="005D1E13">
        <w:trPr>
          <w:trHeight w:val="20"/>
          <w:jc w:val="center"/>
        </w:trPr>
        <w:tc>
          <w:tcPr>
            <w:tcW w:w="2429" w:type="pct"/>
            <w:tcBorders>
              <w:top w:val="single" w:sz="4" w:space="0" w:color="FFFFFF" w:themeColor="background1"/>
            </w:tcBorders>
            <w:shd w:val="clear" w:color="auto" w:fill="auto"/>
            <w:noWrap/>
            <w:vAlign w:val="center"/>
            <w:hideMark/>
          </w:tcPr>
          <w:p w14:paraId="4CEC9EC4" w14:textId="77777777" w:rsidR="005D1E13" w:rsidRPr="004D0F3A" w:rsidRDefault="005D1E13" w:rsidP="005D1E13">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Объем потерь электроэнергии</w:t>
            </w:r>
          </w:p>
        </w:tc>
        <w:tc>
          <w:tcPr>
            <w:tcW w:w="811" w:type="pct"/>
            <w:tcBorders>
              <w:top w:val="single" w:sz="4" w:space="0" w:color="FFFFFF" w:themeColor="background1"/>
            </w:tcBorders>
            <w:shd w:val="clear" w:color="auto" w:fill="auto"/>
            <w:noWrap/>
            <w:vAlign w:val="center"/>
            <w:hideMark/>
          </w:tcPr>
          <w:p w14:paraId="2C93B440" w14:textId="77777777" w:rsidR="005D1E13" w:rsidRPr="004D0F3A" w:rsidRDefault="005D1E13" w:rsidP="005D1E13">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млн. кВт*ч</w:t>
            </w:r>
          </w:p>
        </w:tc>
        <w:tc>
          <w:tcPr>
            <w:tcW w:w="1760" w:type="pct"/>
            <w:tcBorders>
              <w:top w:val="single" w:sz="4" w:space="0" w:color="FFFFFF" w:themeColor="background1"/>
            </w:tcBorders>
            <w:shd w:val="clear" w:color="auto" w:fill="auto"/>
            <w:noWrap/>
            <w:vAlign w:val="center"/>
            <w:hideMark/>
          </w:tcPr>
          <w:p w14:paraId="3976B612" w14:textId="77777777" w:rsidR="005D1E13" w:rsidRPr="004D0F3A" w:rsidRDefault="005D1E13" w:rsidP="005D1E13">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577,18</w:t>
            </w:r>
          </w:p>
        </w:tc>
      </w:tr>
      <w:tr w:rsidR="005D1E13" w:rsidRPr="004D0F3A" w14:paraId="6C1DEC07" w14:textId="77777777" w:rsidTr="005D1E13">
        <w:trPr>
          <w:trHeight w:val="20"/>
          <w:jc w:val="center"/>
        </w:trPr>
        <w:tc>
          <w:tcPr>
            <w:tcW w:w="2429" w:type="pct"/>
            <w:shd w:val="clear" w:color="auto" w:fill="auto"/>
            <w:noWrap/>
            <w:vAlign w:val="center"/>
            <w:hideMark/>
          </w:tcPr>
          <w:p w14:paraId="48BD9833" w14:textId="77777777" w:rsidR="005D1E13" w:rsidRPr="004D0F3A" w:rsidRDefault="005D1E13" w:rsidP="005D1E13">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Тариф покупки потерь</w:t>
            </w:r>
          </w:p>
        </w:tc>
        <w:tc>
          <w:tcPr>
            <w:tcW w:w="811" w:type="pct"/>
            <w:shd w:val="clear" w:color="auto" w:fill="auto"/>
            <w:noWrap/>
            <w:vAlign w:val="center"/>
            <w:hideMark/>
          </w:tcPr>
          <w:p w14:paraId="2C84A91B" w14:textId="77777777" w:rsidR="005D1E13" w:rsidRPr="004D0F3A" w:rsidRDefault="005D1E13" w:rsidP="005D1E13">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руб./МВт*ч</w:t>
            </w:r>
          </w:p>
        </w:tc>
        <w:tc>
          <w:tcPr>
            <w:tcW w:w="1760" w:type="pct"/>
            <w:shd w:val="clear" w:color="auto" w:fill="auto"/>
            <w:noWrap/>
            <w:vAlign w:val="center"/>
            <w:hideMark/>
          </w:tcPr>
          <w:p w14:paraId="78583CB5" w14:textId="77777777" w:rsidR="005D1E13" w:rsidRPr="004D0F3A" w:rsidRDefault="005D1E13" w:rsidP="005D1E13">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2 120,45</w:t>
            </w:r>
          </w:p>
        </w:tc>
      </w:tr>
      <w:tr w:rsidR="005D1E13" w:rsidRPr="004D0F3A" w14:paraId="54B8C5FA" w14:textId="77777777" w:rsidTr="005D1E13">
        <w:trPr>
          <w:trHeight w:val="20"/>
          <w:jc w:val="center"/>
        </w:trPr>
        <w:tc>
          <w:tcPr>
            <w:tcW w:w="2429" w:type="pct"/>
            <w:shd w:val="clear" w:color="auto" w:fill="auto"/>
            <w:noWrap/>
            <w:vAlign w:val="center"/>
            <w:hideMark/>
          </w:tcPr>
          <w:p w14:paraId="52F4C78C" w14:textId="77777777" w:rsidR="005D1E13" w:rsidRPr="004D0F3A" w:rsidRDefault="005D1E13" w:rsidP="005D1E13">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Расходы на покупку потерь</w:t>
            </w:r>
          </w:p>
        </w:tc>
        <w:tc>
          <w:tcPr>
            <w:tcW w:w="811" w:type="pct"/>
            <w:shd w:val="clear" w:color="auto" w:fill="auto"/>
            <w:noWrap/>
            <w:vAlign w:val="center"/>
            <w:hideMark/>
          </w:tcPr>
          <w:p w14:paraId="13981B35" w14:textId="77777777" w:rsidR="005D1E13" w:rsidRPr="004D0F3A" w:rsidRDefault="005D1E13" w:rsidP="005D1E13">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тыс. руб.</w:t>
            </w:r>
          </w:p>
        </w:tc>
        <w:tc>
          <w:tcPr>
            <w:tcW w:w="1760" w:type="pct"/>
            <w:shd w:val="clear" w:color="auto" w:fill="auto"/>
            <w:noWrap/>
            <w:vAlign w:val="center"/>
            <w:hideMark/>
          </w:tcPr>
          <w:p w14:paraId="4D586F75" w14:textId="77777777" w:rsidR="005D1E13" w:rsidRPr="004D0F3A" w:rsidRDefault="005D1E13" w:rsidP="005D1E13">
            <w:pPr>
              <w:widowControl w:val="0"/>
              <w:spacing w:after="0" w:line="240" w:lineRule="auto"/>
              <w:jc w:val="center"/>
              <w:rPr>
                <w:rFonts w:ascii="Myriad Pro" w:eastAsia="Calibri" w:hAnsi="Myriad Pro"/>
                <w:sz w:val="20"/>
                <w:szCs w:val="20"/>
              </w:rPr>
            </w:pPr>
            <w:r w:rsidRPr="004D0F3A">
              <w:rPr>
                <w:rFonts w:ascii="Myriad Pro" w:eastAsia="Calibri" w:hAnsi="Myriad Pro"/>
                <w:sz w:val="20"/>
                <w:szCs w:val="20"/>
              </w:rPr>
              <w:t>1 223 882,04</w:t>
            </w:r>
          </w:p>
        </w:tc>
      </w:tr>
    </w:tbl>
    <w:p w14:paraId="4F8FE5EE" w14:textId="77777777" w:rsidR="005D1E13" w:rsidRPr="004D0F3A" w:rsidRDefault="005D1E13" w:rsidP="005D1E13">
      <w:pPr>
        <w:pStyle w:val="2f4"/>
      </w:pPr>
    </w:p>
    <w:p w14:paraId="5E74BAB1" w14:textId="77777777" w:rsidR="005D1E13" w:rsidRPr="004D0F3A" w:rsidRDefault="005D1E13" w:rsidP="005D1E13">
      <w:pPr>
        <w:pStyle w:val="afffc"/>
      </w:pPr>
      <w:r w:rsidRPr="004D0F3A">
        <w:t>ПОЗИЦИЯ ОРГАНА РЕГУЛИРОВАНИЯ</w:t>
      </w:r>
    </w:p>
    <w:p w14:paraId="3F2B1355" w14:textId="77777777" w:rsidR="005D1E13" w:rsidRPr="004D0F3A" w:rsidRDefault="005D1E13" w:rsidP="005D1E13">
      <w:pPr>
        <w:pStyle w:val="2f4"/>
      </w:pPr>
      <w:r w:rsidRPr="004D0F3A">
        <w:t xml:space="preserve">По данным Республиканской службы по тарифам Республики Бурятия затраты по статье «Расходы на компенсацию потерь» на 2018 год составили 600 346,85 тыс. руб. </w:t>
      </w:r>
    </w:p>
    <w:p w14:paraId="72918775" w14:textId="77777777" w:rsidR="005D1E13" w:rsidRPr="004D0F3A" w:rsidRDefault="005D1E13" w:rsidP="005D1E13">
      <w:pPr>
        <w:pStyle w:val="2f4"/>
      </w:pPr>
    </w:p>
    <w:p w14:paraId="54067CB4" w14:textId="77777777" w:rsidR="005D1E13" w:rsidRPr="004D0F3A" w:rsidRDefault="005D1E13" w:rsidP="005D1E13">
      <w:pPr>
        <w:pStyle w:val="afffc"/>
      </w:pPr>
      <w:r w:rsidRPr="004D0F3A">
        <w:lastRenderedPageBreak/>
        <w:t>ПОЗИЦИЯ ИСПОЛНИТЕЛЯ</w:t>
      </w:r>
    </w:p>
    <w:p w14:paraId="17EAE022" w14:textId="77777777" w:rsidR="005D1E13" w:rsidRPr="004D0F3A" w:rsidRDefault="005D1E13" w:rsidP="005D1E13">
      <w:pPr>
        <w:pStyle w:val="2f4"/>
      </w:pPr>
      <w:r w:rsidRPr="004D0F3A">
        <w:t xml:space="preserve">С учетом параметров Сводного прогнозного баланса электрической энергии (мощности), утвержденного приказом ФАС России от 30 ноября 2017 года </w:t>
      </w:r>
      <w:r w:rsidR="002E6DB4" w:rsidRPr="004D0F3A">
        <w:t>№ </w:t>
      </w:r>
      <w:r w:rsidRPr="004D0F3A">
        <w:t xml:space="preserve">1613/17-ДСП общий объем потерь электроэнергии филиала </w:t>
      </w:r>
      <w:r w:rsidR="002E6DB4" w:rsidRPr="004D0F3A">
        <w:t>ПАО </w:t>
      </w:r>
      <w:r w:rsidRPr="004D0F3A">
        <w:t>«МРСК Сибири» - «Бурятэнерго» на 2018 год утвержден в размере 634,79 млн. кВт*ч, в том числе на 1 полугодие 2018 года – 336,68 млн. кВт*ч, на 2 полугодие 2018 года –298,11 млн. кВт*ч.</w:t>
      </w:r>
    </w:p>
    <w:p w14:paraId="28A52A8E" w14:textId="77777777" w:rsidR="005D1E13" w:rsidRPr="004D0F3A" w:rsidRDefault="005D1E13" w:rsidP="005D1E13">
      <w:pPr>
        <w:pStyle w:val="2f4"/>
      </w:pPr>
      <w:r w:rsidRPr="004D0F3A">
        <w:t xml:space="preserve">В соответствии с п. 9 Приложения </w:t>
      </w:r>
      <w:r w:rsidR="002E6DB4" w:rsidRPr="004D0F3A">
        <w:t>№ </w:t>
      </w:r>
      <w:r w:rsidRPr="004D0F3A">
        <w:t xml:space="preserve">8 договора </w:t>
      </w:r>
      <w:r w:rsidR="002E6DB4" w:rsidRPr="004D0F3A">
        <w:t>№ </w:t>
      </w:r>
      <w:r w:rsidRPr="004D0F3A">
        <w:t>18.0300.2021.14 от 06.06.2014 г. с АО «Читаэнергосбыт», являющимся гарантирующим поставщиком на территории Республики Бурятия, расчет стоимости электрической энергии в целях компенсации потерь осуществляется по первой ценовой категории.</w:t>
      </w:r>
    </w:p>
    <w:p w14:paraId="635E57E2" w14:textId="77777777" w:rsidR="005D1E13" w:rsidRPr="004D0F3A" w:rsidRDefault="005D1E13" w:rsidP="005D1E13">
      <w:pPr>
        <w:pStyle w:val="2f4"/>
      </w:pPr>
      <w:r w:rsidRPr="004D0F3A">
        <w:t xml:space="preserve">Согласно п. 88 и п. 96 Постановления Правительства РФ </w:t>
      </w:r>
      <w:r w:rsidR="002E6DB4" w:rsidRPr="004D0F3A">
        <w:t>№ </w:t>
      </w:r>
      <w:r w:rsidRPr="004D0F3A">
        <w:t>442 от 04.05.2012 г. предельный уровень нерегулируемых цен для первой ценовой категории гарантирующий поставщик рассчитывает в соответствии со следующей структурой нерегулируемой цены:</w:t>
      </w:r>
    </w:p>
    <w:p w14:paraId="355E7230" w14:textId="77777777" w:rsidR="005D1E13" w:rsidRPr="004D0F3A" w:rsidRDefault="005D1E13" w:rsidP="005D1E13">
      <w:pPr>
        <w:pStyle w:val="40"/>
      </w:pPr>
      <w:r w:rsidRPr="004D0F3A">
        <w:t xml:space="preserve">средневзвешенная нерегулируемая цена на электрическую энергию с учетом мощности, определяемая гарантирующим поставщиком в соответствии с п. 4 (1) Постановления Правительства РФ от 29.12.2011 </w:t>
      </w:r>
      <w:r w:rsidR="002E6DB4" w:rsidRPr="004D0F3A">
        <w:t>N </w:t>
      </w:r>
      <w:r w:rsidRPr="004D0F3A">
        <w:t>1179 «Об определении и применении гарантирующими поставщиками нерегулируемых цен на электрическую энергию (мощность)».</w:t>
      </w:r>
    </w:p>
    <w:p w14:paraId="034F634C" w14:textId="77777777" w:rsidR="005D1E13" w:rsidRPr="004D0F3A" w:rsidRDefault="005D1E13" w:rsidP="005D1E13">
      <w:pPr>
        <w:pStyle w:val="afffb"/>
        <w:ind w:left="1281" w:firstLine="0"/>
      </w:pPr>
      <w:r w:rsidRPr="004D0F3A">
        <w:t>Свободные нерегулируемые цены на покупную электроэнергию и мощность с оптового рынка электроэнергии и мощности определены на основании прогноза на 2018 год, опубликованного на официальном сайте коммерческого оператора оптового рынка (АО «АТС») 28.11.2017.</w:t>
      </w:r>
    </w:p>
    <w:p w14:paraId="17A11581" w14:textId="77777777" w:rsidR="005D1E13" w:rsidRPr="004D0F3A" w:rsidRDefault="005D1E13" w:rsidP="005D1E13">
      <w:pPr>
        <w:pStyle w:val="afffb"/>
        <w:ind w:left="1281" w:firstLine="0"/>
      </w:pPr>
      <w:r w:rsidRPr="004D0F3A">
        <w:t xml:space="preserve">Коэффициент оплаты мощности потребителями (покупателями), осуществляющими расчеты по первой ценовой категории, на 2018 год определён на основании фактических значений за 2016-2017 г., размещенных на официальном сайте гарантирующего поставщика АО «Читаэнергосбыт» согласно Постановлению Правительства </w:t>
      </w:r>
      <w:r w:rsidRPr="004D0F3A">
        <w:lastRenderedPageBreak/>
        <w:t xml:space="preserve">Российской Федерации от 21.01.2004 </w:t>
      </w:r>
      <w:r w:rsidR="002E6DB4" w:rsidRPr="004D0F3A">
        <w:t>№ </w:t>
      </w:r>
      <w:r w:rsidRPr="004D0F3A">
        <w:t>24 «Об утверждении стандартов раскрытия информации субъектами оптового и розничных рынков электрической энергии».</w:t>
      </w:r>
    </w:p>
    <w:tbl>
      <w:tblPr>
        <w:tblStyle w:val="af8"/>
        <w:tblW w:w="5000" w:type="pct"/>
        <w:tblLook w:val="04A0" w:firstRow="1" w:lastRow="0" w:firstColumn="1" w:lastColumn="0" w:noHBand="0" w:noVBand="1"/>
      </w:tblPr>
      <w:tblGrid>
        <w:gridCol w:w="4948"/>
        <w:gridCol w:w="2327"/>
        <w:gridCol w:w="2295"/>
      </w:tblGrid>
      <w:tr w:rsidR="005D1E13" w:rsidRPr="004D0F3A" w14:paraId="63DFEE9F" w14:textId="77777777" w:rsidTr="002E6DB4">
        <w:trPr>
          <w:trHeight w:val="340"/>
          <w:tblHeader/>
        </w:trPr>
        <w:tc>
          <w:tcPr>
            <w:tcW w:w="25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9C2C6DE" w14:textId="77777777" w:rsidR="005D1E13" w:rsidRPr="004D0F3A" w:rsidRDefault="005D1E13" w:rsidP="002E6DB4">
            <w:pPr>
              <w:widowControl w:val="0"/>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Наименование</w:t>
            </w:r>
          </w:p>
        </w:tc>
        <w:tc>
          <w:tcPr>
            <w:tcW w:w="12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053E453" w14:textId="77777777" w:rsidR="005D1E13" w:rsidRPr="004D0F3A" w:rsidRDefault="005D1E13" w:rsidP="002E6DB4">
            <w:pPr>
              <w:widowControl w:val="0"/>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I полугодие 2018 г.</w:t>
            </w:r>
          </w:p>
        </w:tc>
        <w:tc>
          <w:tcPr>
            <w:tcW w:w="12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D6B2E67" w14:textId="77777777" w:rsidR="005D1E13" w:rsidRPr="004D0F3A" w:rsidRDefault="005D1E13" w:rsidP="002E6DB4">
            <w:pPr>
              <w:widowControl w:val="0"/>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II полугодие 2018 г.</w:t>
            </w:r>
          </w:p>
        </w:tc>
      </w:tr>
      <w:tr w:rsidR="005D1E13" w:rsidRPr="004D0F3A" w14:paraId="43AC7DAA" w14:textId="77777777" w:rsidTr="005D1E13">
        <w:trPr>
          <w:trHeight w:val="20"/>
        </w:trPr>
        <w:tc>
          <w:tcPr>
            <w:tcW w:w="2585" w:type="pct"/>
            <w:tcBorders>
              <w:top w:val="single" w:sz="4" w:space="0" w:color="FFFFFF" w:themeColor="background1"/>
            </w:tcBorders>
            <w:vAlign w:val="center"/>
          </w:tcPr>
          <w:p w14:paraId="20D2355C" w14:textId="77777777" w:rsidR="005D1E13" w:rsidRPr="004D0F3A" w:rsidRDefault="005D1E13" w:rsidP="002E6DB4">
            <w:pPr>
              <w:widowControl w:val="0"/>
              <w:jc w:val="center"/>
              <w:rPr>
                <w:rFonts w:ascii="Myriad Pro" w:eastAsia="Calibri" w:hAnsi="Myriad Pro"/>
                <w:sz w:val="20"/>
                <w:szCs w:val="20"/>
              </w:rPr>
            </w:pPr>
            <w:r w:rsidRPr="004D0F3A">
              <w:rPr>
                <w:rFonts w:ascii="Myriad Pro" w:eastAsia="Calibri" w:hAnsi="Myriad Pro"/>
                <w:sz w:val="20"/>
                <w:szCs w:val="20"/>
              </w:rPr>
              <w:t>Прогноз  свободных (нерегулируемых) цен</w:t>
            </w:r>
          </w:p>
        </w:tc>
        <w:tc>
          <w:tcPr>
            <w:tcW w:w="1216" w:type="pct"/>
            <w:tcBorders>
              <w:top w:val="single" w:sz="4" w:space="0" w:color="FFFFFF" w:themeColor="background1"/>
            </w:tcBorders>
            <w:vAlign w:val="center"/>
          </w:tcPr>
          <w:p w14:paraId="3B55DDF8" w14:textId="77777777" w:rsidR="005D1E13" w:rsidRPr="004D0F3A" w:rsidRDefault="005D1E13" w:rsidP="002E6DB4">
            <w:pPr>
              <w:widowControl w:val="0"/>
              <w:jc w:val="center"/>
              <w:rPr>
                <w:rFonts w:ascii="Myriad Pro" w:eastAsia="Calibri" w:hAnsi="Myriad Pro"/>
                <w:sz w:val="20"/>
                <w:szCs w:val="20"/>
              </w:rPr>
            </w:pPr>
          </w:p>
        </w:tc>
        <w:tc>
          <w:tcPr>
            <w:tcW w:w="1200" w:type="pct"/>
            <w:tcBorders>
              <w:top w:val="single" w:sz="4" w:space="0" w:color="FFFFFF" w:themeColor="background1"/>
            </w:tcBorders>
            <w:vAlign w:val="center"/>
          </w:tcPr>
          <w:p w14:paraId="68313ADF" w14:textId="77777777" w:rsidR="005D1E13" w:rsidRPr="004D0F3A" w:rsidRDefault="005D1E13" w:rsidP="002E6DB4">
            <w:pPr>
              <w:widowControl w:val="0"/>
              <w:jc w:val="center"/>
              <w:rPr>
                <w:rFonts w:ascii="Myriad Pro" w:eastAsia="Calibri" w:hAnsi="Myriad Pro"/>
                <w:sz w:val="20"/>
                <w:szCs w:val="20"/>
              </w:rPr>
            </w:pPr>
          </w:p>
        </w:tc>
      </w:tr>
      <w:tr w:rsidR="005D1E13" w:rsidRPr="004D0F3A" w14:paraId="58ACB5D0" w14:textId="77777777" w:rsidTr="005D1E13">
        <w:trPr>
          <w:trHeight w:val="20"/>
        </w:trPr>
        <w:tc>
          <w:tcPr>
            <w:tcW w:w="2585" w:type="pct"/>
            <w:vAlign w:val="center"/>
          </w:tcPr>
          <w:p w14:paraId="4B5DB7E0" w14:textId="77777777" w:rsidR="005D1E13" w:rsidRPr="004D0F3A" w:rsidRDefault="005D1E13" w:rsidP="002E6DB4">
            <w:pPr>
              <w:widowControl w:val="0"/>
              <w:jc w:val="center"/>
              <w:rPr>
                <w:rFonts w:ascii="Myriad Pro" w:eastAsia="Calibri" w:hAnsi="Myriad Pro"/>
                <w:sz w:val="20"/>
                <w:szCs w:val="20"/>
              </w:rPr>
            </w:pPr>
            <w:r w:rsidRPr="004D0F3A">
              <w:rPr>
                <w:rFonts w:ascii="Myriad Pro" w:eastAsia="Calibri" w:hAnsi="Myriad Pro"/>
                <w:sz w:val="20"/>
                <w:szCs w:val="20"/>
              </w:rPr>
              <w:t>- на электроэнергию руб./тыс. кВт.ч (1)</w:t>
            </w:r>
          </w:p>
        </w:tc>
        <w:tc>
          <w:tcPr>
            <w:tcW w:w="1216" w:type="pct"/>
            <w:vAlign w:val="center"/>
          </w:tcPr>
          <w:p w14:paraId="6563F366" w14:textId="77777777" w:rsidR="005D1E13" w:rsidRPr="004D0F3A" w:rsidRDefault="005D1E13" w:rsidP="002E6DB4">
            <w:pPr>
              <w:widowControl w:val="0"/>
              <w:jc w:val="center"/>
              <w:rPr>
                <w:rFonts w:ascii="Myriad Pro" w:eastAsia="Calibri" w:hAnsi="Myriad Pro"/>
                <w:sz w:val="20"/>
                <w:szCs w:val="20"/>
              </w:rPr>
            </w:pPr>
            <w:r w:rsidRPr="004D0F3A">
              <w:rPr>
                <w:rFonts w:ascii="Myriad Pro" w:eastAsia="Calibri" w:hAnsi="Myriad Pro"/>
                <w:sz w:val="20"/>
                <w:szCs w:val="20"/>
              </w:rPr>
              <w:t>989</w:t>
            </w:r>
          </w:p>
        </w:tc>
        <w:tc>
          <w:tcPr>
            <w:tcW w:w="1200" w:type="pct"/>
            <w:vAlign w:val="center"/>
          </w:tcPr>
          <w:p w14:paraId="467D86E4" w14:textId="77777777" w:rsidR="005D1E13" w:rsidRPr="004D0F3A" w:rsidRDefault="005D1E13" w:rsidP="002E6DB4">
            <w:pPr>
              <w:widowControl w:val="0"/>
              <w:jc w:val="center"/>
              <w:rPr>
                <w:rFonts w:ascii="Myriad Pro" w:eastAsia="Calibri" w:hAnsi="Myriad Pro"/>
                <w:sz w:val="20"/>
                <w:szCs w:val="20"/>
              </w:rPr>
            </w:pPr>
            <w:r w:rsidRPr="004D0F3A">
              <w:rPr>
                <w:rFonts w:ascii="Myriad Pro" w:eastAsia="Calibri" w:hAnsi="Myriad Pro"/>
                <w:sz w:val="20"/>
                <w:szCs w:val="20"/>
              </w:rPr>
              <w:t>914</w:t>
            </w:r>
          </w:p>
        </w:tc>
      </w:tr>
      <w:tr w:rsidR="005D1E13" w:rsidRPr="004D0F3A" w14:paraId="4A7B2EAC" w14:textId="77777777" w:rsidTr="005D1E13">
        <w:trPr>
          <w:trHeight w:val="20"/>
        </w:trPr>
        <w:tc>
          <w:tcPr>
            <w:tcW w:w="2585" w:type="pct"/>
            <w:vAlign w:val="center"/>
          </w:tcPr>
          <w:p w14:paraId="74C7D65C" w14:textId="77777777" w:rsidR="005D1E13" w:rsidRPr="004D0F3A" w:rsidRDefault="005D1E13" w:rsidP="002E6DB4">
            <w:pPr>
              <w:widowControl w:val="0"/>
              <w:jc w:val="center"/>
              <w:rPr>
                <w:rFonts w:ascii="Myriad Pro" w:eastAsia="Calibri" w:hAnsi="Myriad Pro"/>
                <w:sz w:val="20"/>
                <w:szCs w:val="20"/>
              </w:rPr>
            </w:pPr>
            <w:r w:rsidRPr="004D0F3A">
              <w:rPr>
                <w:rFonts w:ascii="Myriad Pro" w:eastAsia="Calibri" w:hAnsi="Myriad Pro"/>
                <w:sz w:val="20"/>
                <w:szCs w:val="20"/>
              </w:rPr>
              <w:t>- на мощность руб./МВт (2)</w:t>
            </w:r>
          </w:p>
        </w:tc>
        <w:tc>
          <w:tcPr>
            <w:tcW w:w="1216" w:type="pct"/>
            <w:vAlign w:val="center"/>
          </w:tcPr>
          <w:p w14:paraId="3177738B" w14:textId="77777777" w:rsidR="005D1E13" w:rsidRPr="004D0F3A" w:rsidRDefault="005D1E13" w:rsidP="002E6DB4">
            <w:pPr>
              <w:widowControl w:val="0"/>
              <w:jc w:val="center"/>
              <w:rPr>
                <w:rFonts w:ascii="Myriad Pro" w:eastAsia="Calibri" w:hAnsi="Myriad Pro"/>
                <w:sz w:val="20"/>
                <w:szCs w:val="20"/>
              </w:rPr>
            </w:pPr>
            <w:r w:rsidRPr="004D0F3A">
              <w:rPr>
                <w:rFonts w:ascii="Myriad Pro" w:eastAsia="Calibri" w:hAnsi="Myriad Pro"/>
                <w:sz w:val="20"/>
                <w:szCs w:val="20"/>
              </w:rPr>
              <w:t>605 339</w:t>
            </w:r>
          </w:p>
        </w:tc>
        <w:tc>
          <w:tcPr>
            <w:tcW w:w="1200" w:type="pct"/>
            <w:vAlign w:val="center"/>
          </w:tcPr>
          <w:p w14:paraId="4E987988" w14:textId="77777777" w:rsidR="005D1E13" w:rsidRPr="004D0F3A" w:rsidRDefault="005D1E13" w:rsidP="002E6DB4">
            <w:pPr>
              <w:widowControl w:val="0"/>
              <w:jc w:val="center"/>
              <w:rPr>
                <w:rFonts w:ascii="Myriad Pro" w:eastAsia="Calibri" w:hAnsi="Myriad Pro"/>
                <w:sz w:val="20"/>
                <w:szCs w:val="20"/>
              </w:rPr>
            </w:pPr>
            <w:r w:rsidRPr="004D0F3A">
              <w:rPr>
                <w:rFonts w:ascii="Myriad Pro" w:eastAsia="Calibri" w:hAnsi="Myriad Pro"/>
                <w:sz w:val="20"/>
                <w:szCs w:val="20"/>
              </w:rPr>
              <w:t>595 520</w:t>
            </w:r>
          </w:p>
        </w:tc>
      </w:tr>
      <w:tr w:rsidR="005D1E13" w:rsidRPr="004D0F3A" w14:paraId="037E6076" w14:textId="77777777" w:rsidTr="005D1E13">
        <w:trPr>
          <w:trHeight w:val="20"/>
        </w:trPr>
        <w:tc>
          <w:tcPr>
            <w:tcW w:w="2585" w:type="pct"/>
            <w:vAlign w:val="center"/>
          </w:tcPr>
          <w:p w14:paraId="72BA5546" w14:textId="77777777" w:rsidR="005D1E13" w:rsidRPr="004D0F3A" w:rsidRDefault="005D1E13" w:rsidP="002E6DB4">
            <w:pPr>
              <w:widowControl w:val="0"/>
              <w:jc w:val="center"/>
              <w:rPr>
                <w:rFonts w:ascii="Myriad Pro" w:eastAsia="Calibri" w:hAnsi="Myriad Pro"/>
                <w:sz w:val="20"/>
                <w:szCs w:val="20"/>
              </w:rPr>
            </w:pPr>
            <w:r w:rsidRPr="004D0F3A">
              <w:rPr>
                <w:rFonts w:ascii="Myriad Pro" w:eastAsia="Calibri" w:hAnsi="Myriad Pro"/>
                <w:sz w:val="20"/>
                <w:szCs w:val="20"/>
              </w:rPr>
              <w:t>Коэффициент оплаты мощности (3)</w:t>
            </w:r>
          </w:p>
        </w:tc>
        <w:tc>
          <w:tcPr>
            <w:tcW w:w="1216" w:type="pct"/>
            <w:vAlign w:val="center"/>
          </w:tcPr>
          <w:p w14:paraId="716641A2" w14:textId="77777777" w:rsidR="005D1E13" w:rsidRPr="004D0F3A" w:rsidRDefault="005D1E13" w:rsidP="002E6DB4">
            <w:pPr>
              <w:widowControl w:val="0"/>
              <w:jc w:val="center"/>
              <w:rPr>
                <w:rFonts w:ascii="Myriad Pro" w:eastAsia="Calibri" w:hAnsi="Myriad Pro"/>
                <w:sz w:val="20"/>
                <w:szCs w:val="20"/>
              </w:rPr>
            </w:pPr>
            <w:r w:rsidRPr="004D0F3A">
              <w:rPr>
                <w:rFonts w:ascii="Myriad Pro" w:eastAsia="Calibri" w:hAnsi="Myriad Pro"/>
                <w:sz w:val="20"/>
                <w:szCs w:val="20"/>
              </w:rPr>
              <w:t>0,00154674006</w:t>
            </w:r>
          </w:p>
        </w:tc>
        <w:tc>
          <w:tcPr>
            <w:tcW w:w="1200" w:type="pct"/>
            <w:vAlign w:val="center"/>
          </w:tcPr>
          <w:p w14:paraId="7AF0D092" w14:textId="77777777" w:rsidR="005D1E13" w:rsidRPr="004D0F3A" w:rsidRDefault="005D1E13" w:rsidP="002E6DB4">
            <w:pPr>
              <w:widowControl w:val="0"/>
              <w:jc w:val="center"/>
              <w:rPr>
                <w:rFonts w:ascii="Myriad Pro" w:eastAsia="Calibri" w:hAnsi="Myriad Pro"/>
                <w:sz w:val="20"/>
                <w:szCs w:val="20"/>
              </w:rPr>
            </w:pPr>
            <w:r w:rsidRPr="004D0F3A">
              <w:rPr>
                <w:rFonts w:ascii="Myriad Pro" w:eastAsia="Calibri" w:hAnsi="Myriad Pro"/>
                <w:sz w:val="20"/>
                <w:szCs w:val="20"/>
              </w:rPr>
              <w:t>0,00154674006</w:t>
            </w:r>
          </w:p>
        </w:tc>
      </w:tr>
      <w:tr w:rsidR="005D1E13" w:rsidRPr="004D0F3A" w14:paraId="276E91DD" w14:textId="77777777" w:rsidTr="005D1E13">
        <w:trPr>
          <w:trHeight w:val="20"/>
        </w:trPr>
        <w:tc>
          <w:tcPr>
            <w:tcW w:w="2585" w:type="pct"/>
            <w:vAlign w:val="center"/>
          </w:tcPr>
          <w:p w14:paraId="2247463E" w14:textId="77777777" w:rsidR="005D1E13" w:rsidRPr="004D0F3A" w:rsidRDefault="005D1E13" w:rsidP="002E6DB4">
            <w:pPr>
              <w:widowControl w:val="0"/>
              <w:jc w:val="center"/>
              <w:rPr>
                <w:rFonts w:ascii="Myriad Pro" w:eastAsia="Calibri" w:hAnsi="Myriad Pro"/>
                <w:sz w:val="20"/>
                <w:szCs w:val="20"/>
              </w:rPr>
            </w:pPr>
            <w:r w:rsidRPr="004D0F3A">
              <w:rPr>
                <w:rFonts w:ascii="Myriad Pro" w:eastAsia="Calibri" w:hAnsi="Myriad Pro"/>
                <w:sz w:val="20"/>
                <w:szCs w:val="20"/>
              </w:rPr>
              <w:t>Средневзвешенная нерегулируемая цена на электрическую энергию с учетом мощности, руб./тыс. кВт.ч.= (1)+(2)*(3)</w:t>
            </w:r>
          </w:p>
        </w:tc>
        <w:tc>
          <w:tcPr>
            <w:tcW w:w="1216" w:type="pct"/>
            <w:vAlign w:val="center"/>
          </w:tcPr>
          <w:p w14:paraId="235E74EB" w14:textId="77777777" w:rsidR="005D1E13" w:rsidRPr="004D0F3A" w:rsidRDefault="005D1E13" w:rsidP="002E6DB4">
            <w:pPr>
              <w:widowControl w:val="0"/>
              <w:jc w:val="center"/>
              <w:rPr>
                <w:rFonts w:ascii="Myriad Pro" w:eastAsia="Calibri" w:hAnsi="Myriad Pro"/>
                <w:sz w:val="20"/>
                <w:szCs w:val="20"/>
              </w:rPr>
            </w:pPr>
            <w:r w:rsidRPr="004D0F3A">
              <w:rPr>
                <w:rFonts w:ascii="Myriad Pro" w:eastAsia="Calibri" w:hAnsi="Myriad Pro"/>
                <w:sz w:val="20"/>
                <w:szCs w:val="20"/>
              </w:rPr>
              <w:t>1 925,30</w:t>
            </w:r>
          </w:p>
        </w:tc>
        <w:tc>
          <w:tcPr>
            <w:tcW w:w="1200" w:type="pct"/>
            <w:vAlign w:val="center"/>
          </w:tcPr>
          <w:p w14:paraId="79B81E47" w14:textId="77777777" w:rsidR="005D1E13" w:rsidRPr="004D0F3A" w:rsidRDefault="005D1E13" w:rsidP="002E6DB4">
            <w:pPr>
              <w:widowControl w:val="0"/>
              <w:jc w:val="center"/>
              <w:rPr>
                <w:rFonts w:ascii="Myriad Pro" w:eastAsia="Calibri" w:hAnsi="Myriad Pro"/>
                <w:sz w:val="20"/>
                <w:szCs w:val="20"/>
              </w:rPr>
            </w:pPr>
            <w:r w:rsidRPr="004D0F3A">
              <w:rPr>
                <w:rFonts w:ascii="Myriad Pro" w:eastAsia="Calibri" w:hAnsi="Myriad Pro"/>
                <w:sz w:val="20"/>
                <w:szCs w:val="20"/>
              </w:rPr>
              <w:t>1 835,11</w:t>
            </w:r>
          </w:p>
        </w:tc>
      </w:tr>
    </w:tbl>
    <w:p w14:paraId="57DE9FBA" w14:textId="77777777" w:rsidR="005D1E13" w:rsidRPr="004D0F3A" w:rsidRDefault="005D1E13" w:rsidP="005D1E13">
      <w:pPr>
        <w:pStyle w:val="40"/>
      </w:pPr>
      <w:r w:rsidRPr="004D0F3A">
        <w:t xml:space="preserve">сбытовая надбавка гарантирующего поставщика, утвержденная приказом Республиканской службы по тарифам Республики Бурятия от 27.12.2017 </w:t>
      </w:r>
      <w:r w:rsidR="002E6DB4" w:rsidRPr="004D0F3A">
        <w:t>№ </w:t>
      </w:r>
      <w:r w:rsidRPr="004D0F3A">
        <w:t xml:space="preserve">1-44 на 2018 г. в размере: 80 руб./тыс. кВт.ч. на </w:t>
      </w:r>
      <w:r w:rsidRPr="004D0F3A">
        <w:rPr>
          <w:lang w:val="en-US"/>
        </w:rPr>
        <w:t>I</w:t>
      </w:r>
      <w:r w:rsidRPr="004D0F3A">
        <w:t xml:space="preserve"> полугодие 2018 г. и 314,9 руб./тыс. кВт.ч. на </w:t>
      </w:r>
      <w:r w:rsidRPr="004D0F3A">
        <w:rPr>
          <w:lang w:val="en-US"/>
        </w:rPr>
        <w:t>II</w:t>
      </w:r>
      <w:r w:rsidRPr="004D0F3A">
        <w:t xml:space="preserve"> полугодие 2018 г.;</w:t>
      </w:r>
    </w:p>
    <w:p w14:paraId="12A2979D" w14:textId="77777777" w:rsidR="005D1E13" w:rsidRPr="004D0F3A" w:rsidRDefault="005D1E13" w:rsidP="005D1E13">
      <w:pPr>
        <w:pStyle w:val="40"/>
      </w:pPr>
      <w:r w:rsidRPr="004D0F3A">
        <w:t>плата за иные услуги, оказание которых является неотъемлемой частью процесса поставки электрической энергии потребителям, тарифы по которым устанавливаются федеральным органом исполнительной власти в области регулирования тарифов:</w:t>
      </w:r>
    </w:p>
    <w:tbl>
      <w:tblPr>
        <w:tblStyle w:val="af8"/>
        <w:tblW w:w="5000" w:type="pct"/>
        <w:tblLook w:val="04A0" w:firstRow="1" w:lastRow="0" w:firstColumn="1" w:lastColumn="0" w:noHBand="0" w:noVBand="1"/>
      </w:tblPr>
      <w:tblGrid>
        <w:gridCol w:w="1571"/>
        <w:gridCol w:w="3803"/>
        <w:gridCol w:w="1290"/>
        <w:gridCol w:w="1497"/>
        <w:gridCol w:w="1409"/>
      </w:tblGrid>
      <w:tr w:rsidR="005D1E13" w:rsidRPr="004D0F3A" w14:paraId="6EE72A5A" w14:textId="77777777" w:rsidTr="005D1E13">
        <w:trPr>
          <w:trHeight w:val="20"/>
        </w:trPr>
        <w:tc>
          <w:tcPr>
            <w:tcW w:w="8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29F0AE0" w14:textId="77777777" w:rsidR="005D1E13" w:rsidRPr="004D0F3A" w:rsidRDefault="005D1E13" w:rsidP="002E6DB4">
            <w:pPr>
              <w:widowControl w:val="0"/>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Организация</w:t>
            </w:r>
          </w:p>
        </w:tc>
        <w:tc>
          <w:tcPr>
            <w:tcW w:w="19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A70E6A1" w14:textId="77777777" w:rsidR="005D1E13" w:rsidRPr="004D0F3A" w:rsidRDefault="005D1E13" w:rsidP="002E6DB4">
            <w:pPr>
              <w:widowControl w:val="0"/>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Постановление</w:t>
            </w:r>
          </w:p>
        </w:tc>
        <w:tc>
          <w:tcPr>
            <w:tcW w:w="6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84C6B42" w14:textId="77777777" w:rsidR="005D1E13" w:rsidRPr="004D0F3A" w:rsidRDefault="005D1E13" w:rsidP="002E6DB4">
            <w:pPr>
              <w:widowControl w:val="0"/>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Ед. изм.</w:t>
            </w:r>
          </w:p>
        </w:tc>
        <w:tc>
          <w:tcPr>
            <w:tcW w:w="7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6BB995F" w14:textId="77777777" w:rsidR="005D1E13" w:rsidRPr="004D0F3A" w:rsidRDefault="005D1E13" w:rsidP="002E6DB4">
            <w:pPr>
              <w:widowControl w:val="0"/>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I полугодие</w:t>
            </w:r>
          </w:p>
          <w:p w14:paraId="55F7958C" w14:textId="77777777" w:rsidR="005D1E13" w:rsidRPr="004D0F3A" w:rsidRDefault="005D1E13" w:rsidP="002E6DB4">
            <w:pPr>
              <w:widowControl w:val="0"/>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2018</w:t>
            </w:r>
          </w:p>
        </w:tc>
        <w:tc>
          <w:tcPr>
            <w:tcW w:w="7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630F301" w14:textId="77777777" w:rsidR="005D1E13" w:rsidRPr="004D0F3A" w:rsidRDefault="005D1E13" w:rsidP="002E6DB4">
            <w:pPr>
              <w:widowControl w:val="0"/>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II полугодие 2018</w:t>
            </w:r>
          </w:p>
        </w:tc>
      </w:tr>
      <w:tr w:rsidR="005D1E13" w:rsidRPr="004D0F3A" w14:paraId="44B3183A" w14:textId="77777777" w:rsidTr="005D1E13">
        <w:trPr>
          <w:trHeight w:val="20"/>
        </w:trPr>
        <w:tc>
          <w:tcPr>
            <w:tcW w:w="821" w:type="pct"/>
            <w:tcBorders>
              <w:top w:val="single" w:sz="4" w:space="0" w:color="FFFFFF" w:themeColor="background1"/>
            </w:tcBorders>
            <w:vAlign w:val="center"/>
          </w:tcPr>
          <w:p w14:paraId="3550B95B" w14:textId="77777777" w:rsidR="005D1E13" w:rsidRPr="004D0F3A" w:rsidRDefault="005D1E13" w:rsidP="002E6DB4">
            <w:pPr>
              <w:widowControl w:val="0"/>
              <w:jc w:val="center"/>
              <w:rPr>
                <w:rFonts w:ascii="Myriad Pro" w:eastAsia="Calibri" w:hAnsi="Myriad Pro"/>
                <w:sz w:val="20"/>
                <w:szCs w:val="20"/>
              </w:rPr>
            </w:pPr>
            <w:r w:rsidRPr="004D0F3A">
              <w:rPr>
                <w:rFonts w:ascii="Myriad Pro" w:eastAsia="Calibri" w:hAnsi="Myriad Pro"/>
                <w:sz w:val="20"/>
                <w:szCs w:val="20"/>
              </w:rPr>
              <w:t>АО «АТС»</w:t>
            </w:r>
          </w:p>
        </w:tc>
        <w:tc>
          <w:tcPr>
            <w:tcW w:w="1987" w:type="pct"/>
            <w:tcBorders>
              <w:top w:val="single" w:sz="4" w:space="0" w:color="FFFFFF" w:themeColor="background1"/>
            </w:tcBorders>
            <w:vAlign w:val="center"/>
          </w:tcPr>
          <w:p w14:paraId="74E398DE" w14:textId="77777777" w:rsidR="005D1E13" w:rsidRPr="004D0F3A" w:rsidRDefault="005D1E13" w:rsidP="002E6DB4">
            <w:pPr>
              <w:widowControl w:val="0"/>
              <w:jc w:val="center"/>
              <w:rPr>
                <w:rFonts w:ascii="Myriad Pro" w:eastAsia="Calibri" w:hAnsi="Myriad Pro"/>
                <w:sz w:val="20"/>
                <w:szCs w:val="20"/>
              </w:rPr>
            </w:pPr>
            <w:r w:rsidRPr="004D0F3A">
              <w:rPr>
                <w:rFonts w:ascii="Myriad Pro" w:eastAsia="Calibri" w:hAnsi="Myriad Pro"/>
                <w:sz w:val="20"/>
                <w:szCs w:val="20"/>
              </w:rPr>
              <w:t xml:space="preserve">Приказ ФАС России от 12.12.2017 </w:t>
            </w:r>
            <w:r w:rsidR="002E6DB4" w:rsidRPr="004D0F3A">
              <w:rPr>
                <w:rFonts w:ascii="Myriad Pro" w:eastAsia="Calibri" w:hAnsi="Myriad Pro"/>
                <w:sz w:val="20"/>
                <w:szCs w:val="20"/>
              </w:rPr>
              <w:t>№ </w:t>
            </w:r>
            <w:r w:rsidRPr="004D0F3A">
              <w:rPr>
                <w:rFonts w:ascii="Myriad Pro" w:eastAsia="Calibri" w:hAnsi="Myriad Pro"/>
                <w:sz w:val="20"/>
                <w:szCs w:val="20"/>
              </w:rPr>
              <w:t>1671/17</w:t>
            </w:r>
          </w:p>
        </w:tc>
        <w:tc>
          <w:tcPr>
            <w:tcW w:w="674" w:type="pct"/>
            <w:tcBorders>
              <w:top w:val="single" w:sz="4" w:space="0" w:color="FFFFFF" w:themeColor="background1"/>
            </w:tcBorders>
            <w:vAlign w:val="center"/>
          </w:tcPr>
          <w:p w14:paraId="5A6C816C" w14:textId="77777777" w:rsidR="005D1E13" w:rsidRPr="004D0F3A" w:rsidRDefault="005D1E13" w:rsidP="002E6DB4">
            <w:pPr>
              <w:widowControl w:val="0"/>
              <w:jc w:val="center"/>
              <w:rPr>
                <w:rFonts w:ascii="Myriad Pro" w:eastAsia="Calibri" w:hAnsi="Myriad Pro"/>
                <w:sz w:val="20"/>
                <w:szCs w:val="20"/>
              </w:rPr>
            </w:pPr>
            <w:r w:rsidRPr="004D0F3A">
              <w:rPr>
                <w:rFonts w:ascii="Myriad Pro" w:eastAsia="Calibri" w:hAnsi="Myriad Pro"/>
                <w:sz w:val="20"/>
                <w:szCs w:val="20"/>
              </w:rPr>
              <w:t>руб./тыс. кВт.ч.</w:t>
            </w:r>
          </w:p>
        </w:tc>
        <w:tc>
          <w:tcPr>
            <w:tcW w:w="782" w:type="pct"/>
            <w:tcBorders>
              <w:top w:val="single" w:sz="4" w:space="0" w:color="FFFFFF" w:themeColor="background1"/>
            </w:tcBorders>
            <w:vAlign w:val="center"/>
          </w:tcPr>
          <w:p w14:paraId="0FADE0FB" w14:textId="77777777" w:rsidR="005D1E13" w:rsidRPr="004D0F3A" w:rsidRDefault="005D1E13" w:rsidP="002E6DB4">
            <w:pPr>
              <w:widowControl w:val="0"/>
              <w:jc w:val="center"/>
              <w:rPr>
                <w:rFonts w:ascii="Myriad Pro" w:eastAsia="Calibri" w:hAnsi="Myriad Pro"/>
                <w:sz w:val="20"/>
                <w:szCs w:val="20"/>
              </w:rPr>
            </w:pPr>
            <w:r w:rsidRPr="004D0F3A">
              <w:rPr>
                <w:rFonts w:ascii="Myriad Pro" w:eastAsia="Calibri" w:hAnsi="Myriad Pro"/>
                <w:sz w:val="20"/>
                <w:szCs w:val="20"/>
              </w:rPr>
              <w:t>1,077</w:t>
            </w:r>
          </w:p>
        </w:tc>
        <w:tc>
          <w:tcPr>
            <w:tcW w:w="737" w:type="pct"/>
            <w:tcBorders>
              <w:top w:val="single" w:sz="4" w:space="0" w:color="FFFFFF" w:themeColor="background1"/>
            </w:tcBorders>
            <w:vAlign w:val="center"/>
          </w:tcPr>
          <w:p w14:paraId="1C9CC15F" w14:textId="77777777" w:rsidR="005D1E13" w:rsidRPr="004D0F3A" w:rsidRDefault="005D1E13" w:rsidP="002E6DB4">
            <w:pPr>
              <w:widowControl w:val="0"/>
              <w:jc w:val="center"/>
              <w:rPr>
                <w:rFonts w:ascii="Myriad Pro" w:eastAsia="Calibri" w:hAnsi="Myriad Pro"/>
                <w:sz w:val="20"/>
                <w:szCs w:val="20"/>
              </w:rPr>
            </w:pPr>
            <w:r w:rsidRPr="004D0F3A">
              <w:rPr>
                <w:rFonts w:ascii="Myriad Pro" w:eastAsia="Calibri" w:hAnsi="Myriad Pro"/>
                <w:sz w:val="20"/>
                <w:szCs w:val="20"/>
              </w:rPr>
              <w:t>1,121</w:t>
            </w:r>
          </w:p>
        </w:tc>
      </w:tr>
      <w:tr w:rsidR="005D1E13" w:rsidRPr="004D0F3A" w14:paraId="5576741F" w14:textId="77777777" w:rsidTr="005D1E13">
        <w:trPr>
          <w:trHeight w:val="20"/>
        </w:trPr>
        <w:tc>
          <w:tcPr>
            <w:tcW w:w="821" w:type="pct"/>
            <w:vAlign w:val="center"/>
          </w:tcPr>
          <w:p w14:paraId="25B5442F" w14:textId="77777777" w:rsidR="005D1E13" w:rsidRPr="004D0F3A" w:rsidRDefault="005D1E13" w:rsidP="002E6DB4">
            <w:pPr>
              <w:widowControl w:val="0"/>
              <w:jc w:val="center"/>
              <w:rPr>
                <w:rFonts w:ascii="Myriad Pro" w:eastAsia="Calibri" w:hAnsi="Myriad Pro"/>
                <w:sz w:val="20"/>
                <w:szCs w:val="20"/>
              </w:rPr>
            </w:pPr>
            <w:r w:rsidRPr="004D0F3A">
              <w:rPr>
                <w:rFonts w:ascii="Myriad Pro" w:eastAsia="Calibri" w:hAnsi="Myriad Pro"/>
                <w:sz w:val="20"/>
                <w:szCs w:val="20"/>
              </w:rPr>
              <w:t>АО «СО ЕЭС</w:t>
            </w:r>
          </w:p>
        </w:tc>
        <w:tc>
          <w:tcPr>
            <w:tcW w:w="1987" w:type="pct"/>
            <w:vAlign w:val="center"/>
          </w:tcPr>
          <w:p w14:paraId="3605941E" w14:textId="77777777" w:rsidR="005D1E13" w:rsidRPr="004D0F3A" w:rsidRDefault="005D1E13" w:rsidP="002E6DB4">
            <w:pPr>
              <w:widowControl w:val="0"/>
              <w:jc w:val="center"/>
              <w:rPr>
                <w:rFonts w:ascii="Myriad Pro" w:eastAsia="Calibri" w:hAnsi="Myriad Pro"/>
                <w:sz w:val="20"/>
                <w:szCs w:val="20"/>
              </w:rPr>
            </w:pPr>
            <w:r w:rsidRPr="004D0F3A">
              <w:rPr>
                <w:rFonts w:ascii="Myriad Pro" w:eastAsia="Calibri" w:hAnsi="Myriad Pro"/>
                <w:sz w:val="20"/>
                <w:szCs w:val="20"/>
              </w:rPr>
              <w:t xml:space="preserve">Приказ ФАС России от 14.12.2017 </w:t>
            </w:r>
            <w:r w:rsidR="002E6DB4" w:rsidRPr="004D0F3A">
              <w:rPr>
                <w:rFonts w:ascii="Myriad Pro" w:eastAsia="Calibri" w:hAnsi="Myriad Pro"/>
                <w:sz w:val="20"/>
                <w:szCs w:val="20"/>
              </w:rPr>
              <w:t>№ </w:t>
            </w:r>
            <w:r w:rsidRPr="004D0F3A">
              <w:rPr>
                <w:rFonts w:ascii="Myriad Pro" w:eastAsia="Calibri" w:hAnsi="Myriad Pro"/>
                <w:sz w:val="20"/>
                <w:szCs w:val="20"/>
              </w:rPr>
              <w:t>1681/17</w:t>
            </w:r>
          </w:p>
        </w:tc>
        <w:tc>
          <w:tcPr>
            <w:tcW w:w="674" w:type="pct"/>
            <w:vAlign w:val="center"/>
          </w:tcPr>
          <w:p w14:paraId="0F1022F6" w14:textId="77777777" w:rsidR="005D1E13" w:rsidRPr="004D0F3A" w:rsidRDefault="005D1E13" w:rsidP="002E6DB4">
            <w:pPr>
              <w:widowControl w:val="0"/>
              <w:jc w:val="center"/>
              <w:rPr>
                <w:rFonts w:ascii="Myriad Pro" w:eastAsia="Calibri" w:hAnsi="Myriad Pro"/>
                <w:sz w:val="20"/>
                <w:szCs w:val="20"/>
              </w:rPr>
            </w:pPr>
            <w:r w:rsidRPr="004D0F3A">
              <w:rPr>
                <w:rFonts w:ascii="Myriad Pro" w:eastAsia="Calibri" w:hAnsi="Myriad Pro"/>
                <w:sz w:val="20"/>
                <w:szCs w:val="20"/>
              </w:rPr>
              <w:t>руб./тыс. кВт.ч.</w:t>
            </w:r>
          </w:p>
        </w:tc>
        <w:tc>
          <w:tcPr>
            <w:tcW w:w="782" w:type="pct"/>
            <w:vAlign w:val="center"/>
          </w:tcPr>
          <w:p w14:paraId="7919E598" w14:textId="77777777" w:rsidR="005D1E13" w:rsidRPr="004D0F3A" w:rsidRDefault="005D1E13" w:rsidP="002E6DB4">
            <w:pPr>
              <w:widowControl w:val="0"/>
              <w:jc w:val="center"/>
              <w:rPr>
                <w:rFonts w:ascii="Myriad Pro" w:eastAsia="Calibri" w:hAnsi="Myriad Pro"/>
                <w:sz w:val="20"/>
                <w:szCs w:val="20"/>
              </w:rPr>
            </w:pPr>
            <w:r w:rsidRPr="004D0F3A">
              <w:rPr>
                <w:rFonts w:ascii="Myriad Pro" w:eastAsia="Calibri" w:hAnsi="Myriad Pro"/>
                <w:sz w:val="20"/>
                <w:szCs w:val="20"/>
              </w:rPr>
              <w:t>1,363</w:t>
            </w:r>
          </w:p>
        </w:tc>
        <w:tc>
          <w:tcPr>
            <w:tcW w:w="737" w:type="pct"/>
            <w:vAlign w:val="center"/>
          </w:tcPr>
          <w:p w14:paraId="7189FB31" w14:textId="77777777" w:rsidR="005D1E13" w:rsidRPr="004D0F3A" w:rsidRDefault="005D1E13" w:rsidP="002E6DB4">
            <w:pPr>
              <w:widowControl w:val="0"/>
              <w:jc w:val="center"/>
              <w:rPr>
                <w:rFonts w:ascii="Myriad Pro" w:eastAsia="Calibri" w:hAnsi="Myriad Pro"/>
                <w:sz w:val="20"/>
                <w:szCs w:val="20"/>
              </w:rPr>
            </w:pPr>
            <w:r w:rsidRPr="004D0F3A">
              <w:rPr>
                <w:rFonts w:ascii="Myriad Pro" w:eastAsia="Calibri" w:hAnsi="Myriad Pro"/>
                <w:sz w:val="20"/>
                <w:szCs w:val="20"/>
              </w:rPr>
              <w:t>1,363</w:t>
            </w:r>
          </w:p>
        </w:tc>
      </w:tr>
      <w:tr w:rsidR="005D1E13" w:rsidRPr="004D0F3A" w14:paraId="61952353" w14:textId="77777777" w:rsidTr="005D1E13">
        <w:trPr>
          <w:trHeight w:val="20"/>
        </w:trPr>
        <w:tc>
          <w:tcPr>
            <w:tcW w:w="821" w:type="pct"/>
            <w:vAlign w:val="center"/>
          </w:tcPr>
          <w:p w14:paraId="3C51A3B3" w14:textId="77777777" w:rsidR="005D1E13" w:rsidRPr="004D0F3A" w:rsidRDefault="005D1E13" w:rsidP="002E6DB4">
            <w:pPr>
              <w:widowControl w:val="0"/>
              <w:jc w:val="center"/>
              <w:rPr>
                <w:rFonts w:ascii="Myriad Pro" w:eastAsia="Calibri" w:hAnsi="Myriad Pro"/>
                <w:sz w:val="20"/>
                <w:szCs w:val="20"/>
              </w:rPr>
            </w:pPr>
            <w:r w:rsidRPr="004D0F3A">
              <w:rPr>
                <w:rFonts w:ascii="Myriad Pro" w:eastAsia="Calibri" w:hAnsi="Myriad Pro"/>
                <w:sz w:val="20"/>
                <w:szCs w:val="20"/>
              </w:rPr>
              <w:t>АО «ЦФР»</w:t>
            </w:r>
          </w:p>
        </w:tc>
        <w:tc>
          <w:tcPr>
            <w:tcW w:w="1987" w:type="pct"/>
            <w:vAlign w:val="center"/>
          </w:tcPr>
          <w:p w14:paraId="2301ED16" w14:textId="77777777" w:rsidR="005D1E13" w:rsidRPr="004D0F3A" w:rsidRDefault="005D1E13" w:rsidP="002E6DB4">
            <w:pPr>
              <w:widowControl w:val="0"/>
              <w:jc w:val="center"/>
              <w:rPr>
                <w:rFonts w:ascii="Myriad Pro" w:eastAsia="Calibri" w:hAnsi="Myriad Pro"/>
                <w:sz w:val="20"/>
                <w:szCs w:val="20"/>
              </w:rPr>
            </w:pPr>
            <w:r w:rsidRPr="004D0F3A">
              <w:rPr>
                <w:rFonts w:ascii="Myriad Pro" w:eastAsia="Calibri" w:hAnsi="Myriad Pro"/>
                <w:sz w:val="20"/>
                <w:szCs w:val="20"/>
              </w:rPr>
              <w:t>Протокол №7/2017 от 17.04.2017 заседания Наблюдательного совета Ассоциации "НП Совет рынка"</w:t>
            </w:r>
          </w:p>
        </w:tc>
        <w:tc>
          <w:tcPr>
            <w:tcW w:w="674" w:type="pct"/>
            <w:vAlign w:val="center"/>
          </w:tcPr>
          <w:p w14:paraId="1BF11D6A" w14:textId="77777777" w:rsidR="005D1E13" w:rsidRPr="004D0F3A" w:rsidRDefault="005D1E13" w:rsidP="002E6DB4">
            <w:pPr>
              <w:widowControl w:val="0"/>
              <w:jc w:val="center"/>
              <w:rPr>
                <w:rFonts w:ascii="Myriad Pro" w:eastAsia="Calibri" w:hAnsi="Myriad Pro"/>
                <w:sz w:val="20"/>
                <w:szCs w:val="20"/>
              </w:rPr>
            </w:pPr>
            <w:r w:rsidRPr="004D0F3A">
              <w:rPr>
                <w:rFonts w:ascii="Myriad Pro" w:eastAsia="Calibri" w:hAnsi="Myriad Pro"/>
                <w:sz w:val="20"/>
                <w:szCs w:val="20"/>
              </w:rPr>
              <w:t>руб./тыс. кВт.ч.</w:t>
            </w:r>
          </w:p>
        </w:tc>
        <w:tc>
          <w:tcPr>
            <w:tcW w:w="782" w:type="pct"/>
            <w:vAlign w:val="center"/>
          </w:tcPr>
          <w:p w14:paraId="0C023CBC" w14:textId="77777777" w:rsidR="005D1E13" w:rsidRPr="004D0F3A" w:rsidRDefault="005D1E13" w:rsidP="002E6DB4">
            <w:pPr>
              <w:widowControl w:val="0"/>
              <w:jc w:val="center"/>
              <w:rPr>
                <w:rFonts w:ascii="Myriad Pro" w:eastAsia="Calibri" w:hAnsi="Myriad Pro"/>
                <w:sz w:val="20"/>
                <w:szCs w:val="20"/>
              </w:rPr>
            </w:pPr>
            <w:r w:rsidRPr="004D0F3A">
              <w:rPr>
                <w:rFonts w:ascii="Myriad Pro" w:eastAsia="Calibri" w:hAnsi="Myriad Pro"/>
                <w:sz w:val="20"/>
                <w:szCs w:val="20"/>
              </w:rPr>
              <w:t>0,333</w:t>
            </w:r>
          </w:p>
        </w:tc>
        <w:tc>
          <w:tcPr>
            <w:tcW w:w="737" w:type="pct"/>
            <w:vAlign w:val="center"/>
          </w:tcPr>
          <w:p w14:paraId="4CE0A7E0" w14:textId="77777777" w:rsidR="005D1E13" w:rsidRPr="004D0F3A" w:rsidRDefault="005D1E13" w:rsidP="002E6DB4">
            <w:pPr>
              <w:widowControl w:val="0"/>
              <w:jc w:val="center"/>
              <w:rPr>
                <w:rFonts w:ascii="Myriad Pro" w:eastAsia="Calibri" w:hAnsi="Myriad Pro"/>
                <w:sz w:val="20"/>
                <w:szCs w:val="20"/>
              </w:rPr>
            </w:pPr>
            <w:r w:rsidRPr="004D0F3A">
              <w:rPr>
                <w:rFonts w:ascii="Myriad Pro" w:eastAsia="Calibri" w:hAnsi="Myriad Pro"/>
                <w:sz w:val="20"/>
                <w:szCs w:val="20"/>
              </w:rPr>
              <w:t>0,333</w:t>
            </w:r>
          </w:p>
        </w:tc>
      </w:tr>
    </w:tbl>
    <w:p w14:paraId="31791706" w14:textId="77777777" w:rsidR="005D1E13" w:rsidRPr="004D0F3A" w:rsidRDefault="005D1E13" w:rsidP="005D1E13">
      <w:pPr>
        <w:pStyle w:val="2f4"/>
      </w:pPr>
      <w:r w:rsidRPr="004D0F3A">
        <w:t>Таким образом, экономически обоснованные плановые расходы филиала</w:t>
      </w:r>
      <w:r w:rsidR="002E6DB4" w:rsidRPr="004D0F3A">
        <w:t xml:space="preserve"> ПАО </w:t>
      </w:r>
      <w:r w:rsidRPr="004D0F3A">
        <w:t xml:space="preserve">«МРСК Сибири» - «Бурятэнерго» на покупку электроэнергии в целях компенсации нормативной величины потерь на 2018 год по расчету Исполнителя должны были быть учтены в НВВ филиала </w:t>
      </w:r>
      <w:r w:rsidR="002E6DB4" w:rsidRPr="004D0F3A">
        <w:t>ПАО </w:t>
      </w:r>
      <w:r w:rsidRPr="004D0F3A">
        <w:t>«МРСК Сибири» «Бурятэнерго» в размере  1 317 859,17 тыс. руб.</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58"/>
        <w:gridCol w:w="1437"/>
        <w:gridCol w:w="1426"/>
        <w:gridCol w:w="1363"/>
        <w:gridCol w:w="1286"/>
      </w:tblGrid>
      <w:tr w:rsidR="005D1E13" w:rsidRPr="004D0F3A" w14:paraId="173D2E77" w14:textId="77777777" w:rsidTr="002E6DB4">
        <w:trPr>
          <w:cantSplit/>
          <w:trHeight w:val="340"/>
          <w:tblHeader/>
        </w:trPr>
        <w:tc>
          <w:tcPr>
            <w:tcW w:w="212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D74FBED" w14:textId="77777777" w:rsidR="005D1E13" w:rsidRPr="004D0F3A" w:rsidRDefault="005D1E13" w:rsidP="005D1E13">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Наименование</w:t>
            </w:r>
          </w:p>
        </w:tc>
        <w:tc>
          <w:tcPr>
            <w:tcW w:w="7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BF17628" w14:textId="77777777" w:rsidR="005D1E13" w:rsidRPr="004D0F3A" w:rsidRDefault="005D1E13" w:rsidP="005D1E13">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Ед. изм.</w:t>
            </w:r>
          </w:p>
        </w:tc>
        <w:tc>
          <w:tcPr>
            <w:tcW w:w="7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94ECC2C" w14:textId="77777777" w:rsidR="005D1E13" w:rsidRPr="004D0F3A" w:rsidRDefault="005D1E13" w:rsidP="005D1E13">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1 полугодие</w:t>
            </w:r>
          </w:p>
        </w:tc>
        <w:tc>
          <w:tcPr>
            <w:tcW w:w="7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EFBA68D" w14:textId="77777777" w:rsidR="005D1E13" w:rsidRPr="004D0F3A" w:rsidRDefault="005D1E13" w:rsidP="005D1E13">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2 полугодие</w:t>
            </w:r>
          </w:p>
        </w:tc>
        <w:tc>
          <w:tcPr>
            <w:tcW w:w="6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7313EA5" w14:textId="77777777" w:rsidR="005D1E13" w:rsidRPr="004D0F3A" w:rsidRDefault="005D1E13" w:rsidP="005D1E13">
            <w:pPr>
              <w:widowControl w:val="0"/>
              <w:spacing w:after="0" w:line="240" w:lineRule="auto"/>
              <w:ind w:left="-57" w:right="-57"/>
              <w:jc w:val="center"/>
              <w:rPr>
                <w:rFonts w:ascii="Myriad Pro" w:eastAsia="Calibri" w:hAnsi="Myriad Pro"/>
                <w:b/>
                <w:color w:val="FFFFFF" w:themeColor="background1"/>
                <w:sz w:val="20"/>
                <w:szCs w:val="20"/>
              </w:rPr>
            </w:pPr>
            <w:r w:rsidRPr="004D0F3A">
              <w:rPr>
                <w:rFonts w:ascii="Myriad Pro" w:eastAsia="Calibri" w:hAnsi="Myriad Pro"/>
                <w:b/>
                <w:color w:val="FFFFFF" w:themeColor="background1"/>
                <w:sz w:val="20"/>
                <w:szCs w:val="20"/>
              </w:rPr>
              <w:t>2018 год</w:t>
            </w:r>
          </w:p>
        </w:tc>
      </w:tr>
      <w:tr w:rsidR="005D1E13" w:rsidRPr="004D0F3A" w14:paraId="0D043769" w14:textId="77777777" w:rsidTr="002E6DB4">
        <w:trPr>
          <w:cantSplit/>
          <w:trHeight w:val="20"/>
        </w:trPr>
        <w:tc>
          <w:tcPr>
            <w:tcW w:w="2120" w:type="pct"/>
            <w:tcBorders>
              <w:top w:val="single" w:sz="4" w:space="0" w:color="FFFFFF" w:themeColor="background1"/>
            </w:tcBorders>
            <w:shd w:val="clear" w:color="auto" w:fill="auto"/>
            <w:noWrap/>
            <w:vAlign w:val="center"/>
            <w:hideMark/>
          </w:tcPr>
          <w:p w14:paraId="212C3BA3" w14:textId="77777777" w:rsidR="005D1E13" w:rsidRPr="004D0F3A" w:rsidRDefault="005D1E13" w:rsidP="005D1E13">
            <w:pPr>
              <w:widowControl w:val="0"/>
              <w:spacing w:after="0" w:line="240" w:lineRule="auto"/>
              <w:ind w:left="-57" w:right="-57"/>
              <w:rPr>
                <w:rFonts w:ascii="Myriad Pro" w:eastAsia="Calibri" w:hAnsi="Myriad Pro"/>
                <w:sz w:val="20"/>
                <w:szCs w:val="20"/>
              </w:rPr>
            </w:pPr>
            <w:r w:rsidRPr="004D0F3A">
              <w:rPr>
                <w:rFonts w:ascii="Myriad Pro" w:eastAsia="Calibri" w:hAnsi="Myriad Pro"/>
                <w:sz w:val="20"/>
                <w:szCs w:val="20"/>
              </w:rPr>
              <w:t>Объем</w:t>
            </w:r>
          </w:p>
        </w:tc>
        <w:tc>
          <w:tcPr>
            <w:tcW w:w="751" w:type="pct"/>
            <w:tcBorders>
              <w:top w:val="single" w:sz="4" w:space="0" w:color="FFFFFF" w:themeColor="background1"/>
            </w:tcBorders>
            <w:shd w:val="clear" w:color="auto" w:fill="auto"/>
            <w:noWrap/>
            <w:vAlign w:val="center"/>
            <w:hideMark/>
          </w:tcPr>
          <w:p w14:paraId="38F89CBB" w14:textId="77777777" w:rsidR="005D1E13" w:rsidRPr="004D0F3A" w:rsidRDefault="005D1E13" w:rsidP="005D1E13">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млн. кВтч</w:t>
            </w:r>
          </w:p>
        </w:tc>
        <w:tc>
          <w:tcPr>
            <w:tcW w:w="745" w:type="pct"/>
            <w:tcBorders>
              <w:top w:val="single" w:sz="4" w:space="0" w:color="FFFFFF" w:themeColor="background1"/>
            </w:tcBorders>
            <w:shd w:val="clear" w:color="auto" w:fill="auto"/>
            <w:noWrap/>
            <w:vAlign w:val="center"/>
          </w:tcPr>
          <w:p w14:paraId="34A17479" w14:textId="77777777" w:rsidR="005D1E13" w:rsidRPr="004D0F3A" w:rsidRDefault="005D1E13" w:rsidP="005D1E13">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336,681</w:t>
            </w:r>
          </w:p>
        </w:tc>
        <w:tc>
          <w:tcPr>
            <w:tcW w:w="712" w:type="pct"/>
            <w:tcBorders>
              <w:top w:val="single" w:sz="4" w:space="0" w:color="FFFFFF" w:themeColor="background1"/>
            </w:tcBorders>
            <w:shd w:val="clear" w:color="auto" w:fill="auto"/>
            <w:noWrap/>
            <w:vAlign w:val="center"/>
          </w:tcPr>
          <w:p w14:paraId="30FE04D3" w14:textId="77777777" w:rsidR="005D1E13" w:rsidRPr="004D0F3A" w:rsidRDefault="005D1E13" w:rsidP="005D1E13">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298,11</w:t>
            </w:r>
          </w:p>
        </w:tc>
        <w:tc>
          <w:tcPr>
            <w:tcW w:w="672" w:type="pct"/>
            <w:tcBorders>
              <w:top w:val="single" w:sz="4" w:space="0" w:color="FFFFFF" w:themeColor="background1"/>
            </w:tcBorders>
            <w:shd w:val="clear" w:color="auto" w:fill="auto"/>
            <w:noWrap/>
            <w:vAlign w:val="center"/>
          </w:tcPr>
          <w:p w14:paraId="1C0BD557" w14:textId="77777777" w:rsidR="005D1E13" w:rsidRPr="004D0F3A" w:rsidRDefault="005D1E13" w:rsidP="005D1E13">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634,79</w:t>
            </w:r>
          </w:p>
        </w:tc>
      </w:tr>
      <w:tr w:rsidR="005D1E13" w:rsidRPr="004D0F3A" w14:paraId="2B4BCC86" w14:textId="77777777" w:rsidTr="002E6DB4">
        <w:trPr>
          <w:cantSplit/>
          <w:trHeight w:val="20"/>
        </w:trPr>
        <w:tc>
          <w:tcPr>
            <w:tcW w:w="2120" w:type="pct"/>
            <w:shd w:val="clear" w:color="auto" w:fill="auto"/>
            <w:noWrap/>
            <w:vAlign w:val="center"/>
            <w:hideMark/>
          </w:tcPr>
          <w:p w14:paraId="75CE7196" w14:textId="77777777" w:rsidR="005D1E13" w:rsidRPr="004D0F3A" w:rsidRDefault="005D1E13" w:rsidP="005D1E13">
            <w:pPr>
              <w:widowControl w:val="0"/>
              <w:spacing w:after="0" w:line="240" w:lineRule="auto"/>
              <w:ind w:left="-57" w:right="-57"/>
              <w:rPr>
                <w:rFonts w:ascii="Myriad Pro" w:eastAsia="Calibri" w:hAnsi="Myriad Pro"/>
                <w:sz w:val="20"/>
                <w:szCs w:val="20"/>
              </w:rPr>
            </w:pPr>
            <w:r w:rsidRPr="004D0F3A">
              <w:rPr>
                <w:rFonts w:ascii="Myriad Pro" w:eastAsia="Calibri" w:hAnsi="Myriad Pro"/>
                <w:sz w:val="20"/>
                <w:szCs w:val="20"/>
              </w:rPr>
              <w:t>Тариф покупки потерь, в том числе:</w:t>
            </w:r>
          </w:p>
        </w:tc>
        <w:tc>
          <w:tcPr>
            <w:tcW w:w="751" w:type="pct"/>
            <w:shd w:val="clear" w:color="auto" w:fill="auto"/>
            <w:noWrap/>
            <w:vAlign w:val="center"/>
            <w:hideMark/>
          </w:tcPr>
          <w:p w14:paraId="0BE87B69" w14:textId="77777777" w:rsidR="005D1E13" w:rsidRPr="004D0F3A" w:rsidRDefault="005D1E13" w:rsidP="005D1E13">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руб./МВт*ч</w:t>
            </w:r>
          </w:p>
        </w:tc>
        <w:tc>
          <w:tcPr>
            <w:tcW w:w="745" w:type="pct"/>
            <w:shd w:val="clear" w:color="auto" w:fill="auto"/>
            <w:noWrap/>
            <w:vAlign w:val="center"/>
          </w:tcPr>
          <w:p w14:paraId="70D31E9E" w14:textId="77777777" w:rsidR="005D1E13" w:rsidRPr="004D0F3A" w:rsidRDefault="005D1E13" w:rsidP="005D1E13">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2008,07</w:t>
            </w:r>
          </w:p>
        </w:tc>
        <w:tc>
          <w:tcPr>
            <w:tcW w:w="712" w:type="pct"/>
            <w:shd w:val="clear" w:color="auto" w:fill="auto"/>
            <w:noWrap/>
            <w:vAlign w:val="center"/>
          </w:tcPr>
          <w:p w14:paraId="6E4A8B6E" w14:textId="77777777" w:rsidR="005D1E13" w:rsidRPr="004D0F3A" w:rsidRDefault="005D1E13" w:rsidP="005D1E13">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2 152,83</w:t>
            </w:r>
          </w:p>
        </w:tc>
        <w:tc>
          <w:tcPr>
            <w:tcW w:w="672" w:type="pct"/>
            <w:shd w:val="clear" w:color="auto" w:fill="auto"/>
            <w:noWrap/>
            <w:vAlign w:val="center"/>
          </w:tcPr>
          <w:p w14:paraId="3CD3FADD" w14:textId="77777777" w:rsidR="005D1E13" w:rsidRPr="004D0F3A" w:rsidRDefault="005D1E13" w:rsidP="005D1E13">
            <w:pPr>
              <w:widowControl w:val="0"/>
              <w:spacing w:after="0" w:line="240" w:lineRule="auto"/>
              <w:ind w:left="-57" w:right="-57"/>
              <w:jc w:val="center"/>
              <w:rPr>
                <w:rFonts w:ascii="Myriad Pro" w:eastAsia="Calibri" w:hAnsi="Myriad Pro"/>
                <w:sz w:val="20"/>
                <w:szCs w:val="20"/>
              </w:rPr>
            </w:pPr>
          </w:p>
        </w:tc>
      </w:tr>
      <w:tr w:rsidR="005D1E13" w:rsidRPr="004D0F3A" w14:paraId="5FABCA50" w14:textId="77777777" w:rsidTr="002E6DB4">
        <w:trPr>
          <w:cantSplit/>
          <w:trHeight w:val="20"/>
        </w:trPr>
        <w:tc>
          <w:tcPr>
            <w:tcW w:w="2120" w:type="pct"/>
            <w:shd w:val="clear" w:color="auto" w:fill="auto"/>
            <w:noWrap/>
            <w:vAlign w:val="center"/>
            <w:hideMark/>
          </w:tcPr>
          <w:p w14:paraId="15F1FB29" w14:textId="77777777" w:rsidR="005D1E13" w:rsidRPr="004D0F3A" w:rsidRDefault="005D1E13" w:rsidP="005D1E13">
            <w:pPr>
              <w:widowControl w:val="0"/>
              <w:spacing w:after="0" w:line="240" w:lineRule="auto"/>
              <w:ind w:left="-57" w:right="-57"/>
              <w:rPr>
                <w:rFonts w:ascii="Myriad Pro" w:eastAsia="Calibri" w:hAnsi="Myriad Pro"/>
                <w:sz w:val="20"/>
                <w:szCs w:val="20"/>
              </w:rPr>
            </w:pPr>
            <w:r w:rsidRPr="004D0F3A">
              <w:rPr>
                <w:rFonts w:ascii="Myriad Pro" w:eastAsia="Calibri" w:hAnsi="Myriad Pro"/>
                <w:sz w:val="20"/>
                <w:szCs w:val="20"/>
              </w:rPr>
              <w:t>цена на покупку</w:t>
            </w:r>
          </w:p>
        </w:tc>
        <w:tc>
          <w:tcPr>
            <w:tcW w:w="751" w:type="pct"/>
            <w:shd w:val="clear" w:color="auto" w:fill="auto"/>
            <w:noWrap/>
            <w:vAlign w:val="center"/>
            <w:hideMark/>
          </w:tcPr>
          <w:p w14:paraId="7F3D1C7F" w14:textId="77777777" w:rsidR="005D1E13" w:rsidRPr="004D0F3A" w:rsidRDefault="005D1E13" w:rsidP="005D1E13">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руб./МВт*ч</w:t>
            </w:r>
          </w:p>
        </w:tc>
        <w:tc>
          <w:tcPr>
            <w:tcW w:w="745" w:type="pct"/>
            <w:shd w:val="clear" w:color="auto" w:fill="auto"/>
            <w:noWrap/>
            <w:vAlign w:val="center"/>
          </w:tcPr>
          <w:p w14:paraId="667B34B6" w14:textId="77777777" w:rsidR="005D1E13" w:rsidRPr="004D0F3A" w:rsidRDefault="005D1E13" w:rsidP="005D1E13">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1 925,30</w:t>
            </w:r>
          </w:p>
        </w:tc>
        <w:tc>
          <w:tcPr>
            <w:tcW w:w="712" w:type="pct"/>
            <w:shd w:val="clear" w:color="auto" w:fill="auto"/>
            <w:noWrap/>
            <w:vAlign w:val="center"/>
          </w:tcPr>
          <w:p w14:paraId="1FA21EA2" w14:textId="77777777" w:rsidR="005D1E13" w:rsidRPr="004D0F3A" w:rsidRDefault="005D1E13" w:rsidP="005D1E13">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1 835,11</w:t>
            </w:r>
          </w:p>
        </w:tc>
        <w:tc>
          <w:tcPr>
            <w:tcW w:w="672" w:type="pct"/>
            <w:shd w:val="clear" w:color="auto" w:fill="auto"/>
            <w:noWrap/>
            <w:vAlign w:val="center"/>
          </w:tcPr>
          <w:p w14:paraId="297DF1A3" w14:textId="77777777" w:rsidR="005D1E13" w:rsidRPr="004D0F3A" w:rsidRDefault="005D1E13" w:rsidP="005D1E13">
            <w:pPr>
              <w:widowControl w:val="0"/>
              <w:spacing w:after="0" w:line="240" w:lineRule="auto"/>
              <w:ind w:left="-57" w:right="-57"/>
              <w:jc w:val="center"/>
              <w:rPr>
                <w:rFonts w:ascii="Myriad Pro" w:eastAsia="Calibri" w:hAnsi="Myriad Pro"/>
                <w:sz w:val="20"/>
                <w:szCs w:val="20"/>
              </w:rPr>
            </w:pPr>
          </w:p>
        </w:tc>
      </w:tr>
      <w:tr w:rsidR="005D1E13" w:rsidRPr="004D0F3A" w14:paraId="72A28988" w14:textId="77777777" w:rsidTr="002E6DB4">
        <w:trPr>
          <w:cantSplit/>
          <w:trHeight w:val="20"/>
        </w:trPr>
        <w:tc>
          <w:tcPr>
            <w:tcW w:w="2120" w:type="pct"/>
            <w:shd w:val="clear" w:color="auto" w:fill="auto"/>
            <w:noWrap/>
            <w:vAlign w:val="center"/>
            <w:hideMark/>
          </w:tcPr>
          <w:p w14:paraId="5C7D3F92" w14:textId="77777777" w:rsidR="005D1E13" w:rsidRPr="004D0F3A" w:rsidRDefault="005D1E13" w:rsidP="005D1E13">
            <w:pPr>
              <w:widowControl w:val="0"/>
              <w:spacing w:after="0" w:line="240" w:lineRule="auto"/>
              <w:ind w:left="-57" w:right="-57"/>
              <w:rPr>
                <w:rFonts w:ascii="Myriad Pro" w:eastAsia="Calibri" w:hAnsi="Myriad Pro"/>
                <w:sz w:val="20"/>
                <w:szCs w:val="20"/>
              </w:rPr>
            </w:pPr>
            <w:r w:rsidRPr="004D0F3A">
              <w:rPr>
                <w:rFonts w:ascii="Myriad Pro" w:eastAsia="Calibri" w:hAnsi="Myriad Pro"/>
                <w:sz w:val="20"/>
                <w:szCs w:val="20"/>
              </w:rPr>
              <w:t>сбытовая надбавка</w:t>
            </w:r>
          </w:p>
        </w:tc>
        <w:tc>
          <w:tcPr>
            <w:tcW w:w="751" w:type="pct"/>
            <w:shd w:val="clear" w:color="auto" w:fill="auto"/>
            <w:noWrap/>
            <w:vAlign w:val="center"/>
            <w:hideMark/>
          </w:tcPr>
          <w:p w14:paraId="4BFC9C14" w14:textId="77777777" w:rsidR="005D1E13" w:rsidRPr="004D0F3A" w:rsidRDefault="005D1E13" w:rsidP="005D1E13">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руб./МВт*ч</w:t>
            </w:r>
          </w:p>
        </w:tc>
        <w:tc>
          <w:tcPr>
            <w:tcW w:w="745" w:type="pct"/>
            <w:shd w:val="clear" w:color="auto" w:fill="auto"/>
            <w:noWrap/>
            <w:vAlign w:val="center"/>
          </w:tcPr>
          <w:p w14:paraId="34FC9584" w14:textId="77777777" w:rsidR="005D1E13" w:rsidRPr="004D0F3A" w:rsidRDefault="005D1E13" w:rsidP="005D1E13">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80</w:t>
            </w:r>
          </w:p>
        </w:tc>
        <w:tc>
          <w:tcPr>
            <w:tcW w:w="712" w:type="pct"/>
            <w:shd w:val="clear" w:color="auto" w:fill="auto"/>
            <w:noWrap/>
            <w:vAlign w:val="center"/>
          </w:tcPr>
          <w:p w14:paraId="5900B228" w14:textId="77777777" w:rsidR="005D1E13" w:rsidRPr="004D0F3A" w:rsidRDefault="005D1E13" w:rsidP="005D1E13">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314,9</w:t>
            </w:r>
          </w:p>
        </w:tc>
        <w:tc>
          <w:tcPr>
            <w:tcW w:w="672" w:type="pct"/>
            <w:shd w:val="clear" w:color="auto" w:fill="auto"/>
            <w:noWrap/>
            <w:vAlign w:val="center"/>
          </w:tcPr>
          <w:p w14:paraId="0ABF9422" w14:textId="77777777" w:rsidR="005D1E13" w:rsidRPr="004D0F3A" w:rsidRDefault="005D1E13" w:rsidP="005D1E13">
            <w:pPr>
              <w:widowControl w:val="0"/>
              <w:spacing w:after="0" w:line="240" w:lineRule="auto"/>
              <w:ind w:left="-57" w:right="-57"/>
              <w:jc w:val="center"/>
              <w:rPr>
                <w:rFonts w:ascii="Myriad Pro" w:eastAsia="Calibri" w:hAnsi="Myriad Pro"/>
                <w:sz w:val="20"/>
                <w:szCs w:val="20"/>
              </w:rPr>
            </w:pPr>
          </w:p>
        </w:tc>
      </w:tr>
      <w:tr w:rsidR="005D1E13" w:rsidRPr="004D0F3A" w14:paraId="4628D595" w14:textId="77777777" w:rsidTr="002E6DB4">
        <w:trPr>
          <w:cantSplit/>
          <w:trHeight w:val="20"/>
        </w:trPr>
        <w:tc>
          <w:tcPr>
            <w:tcW w:w="2120" w:type="pct"/>
            <w:shd w:val="clear" w:color="auto" w:fill="auto"/>
            <w:noWrap/>
            <w:vAlign w:val="center"/>
            <w:hideMark/>
          </w:tcPr>
          <w:p w14:paraId="6083148D" w14:textId="77777777" w:rsidR="005D1E13" w:rsidRPr="004D0F3A" w:rsidRDefault="005D1E13" w:rsidP="005D1E13">
            <w:pPr>
              <w:widowControl w:val="0"/>
              <w:spacing w:after="0" w:line="240" w:lineRule="auto"/>
              <w:ind w:left="-57" w:right="-57"/>
              <w:rPr>
                <w:rFonts w:ascii="Myriad Pro" w:eastAsia="Calibri" w:hAnsi="Myriad Pro"/>
                <w:sz w:val="20"/>
                <w:szCs w:val="20"/>
              </w:rPr>
            </w:pPr>
            <w:r w:rsidRPr="004D0F3A">
              <w:rPr>
                <w:rFonts w:ascii="Myriad Pro" w:eastAsia="Calibri" w:hAnsi="Myriad Pro"/>
                <w:sz w:val="20"/>
                <w:szCs w:val="20"/>
              </w:rPr>
              <w:t>инфраструктурные платежи, в том числе:</w:t>
            </w:r>
          </w:p>
        </w:tc>
        <w:tc>
          <w:tcPr>
            <w:tcW w:w="751" w:type="pct"/>
            <w:shd w:val="clear" w:color="auto" w:fill="auto"/>
            <w:noWrap/>
            <w:vAlign w:val="center"/>
            <w:hideMark/>
          </w:tcPr>
          <w:p w14:paraId="1FB83FAA" w14:textId="77777777" w:rsidR="005D1E13" w:rsidRPr="004D0F3A" w:rsidRDefault="005D1E13" w:rsidP="005D1E13">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руб./МВт*ч</w:t>
            </w:r>
          </w:p>
        </w:tc>
        <w:tc>
          <w:tcPr>
            <w:tcW w:w="745" w:type="pct"/>
            <w:shd w:val="clear" w:color="auto" w:fill="auto"/>
            <w:noWrap/>
            <w:vAlign w:val="center"/>
          </w:tcPr>
          <w:p w14:paraId="7A6F1972" w14:textId="77777777" w:rsidR="005D1E13" w:rsidRPr="004D0F3A" w:rsidRDefault="005D1E13" w:rsidP="005D1E13">
            <w:pPr>
              <w:widowControl w:val="0"/>
              <w:spacing w:after="0" w:line="240" w:lineRule="auto"/>
              <w:ind w:left="-57" w:right="-57"/>
              <w:jc w:val="center"/>
              <w:rPr>
                <w:rFonts w:ascii="Myriad Pro" w:eastAsia="Calibri" w:hAnsi="Myriad Pro"/>
                <w:sz w:val="20"/>
                <w:szCs w:val="20"/>
              </w:rPr>
            </w:pPr>
          </w:p>
        </w:tc>
        <w:tc>
          <w:tcPr>
            <w:tcW w:w="712" w:type="pct"/>
            <w:shd w:val="clear" w:color="auto" w:fill="auto"/>
            <w:noWrap/>
            <w:vAlign w:val="center"/>
          </w:tcPr>
          <w:p w14:paraId="13302F91" w14:textId="77777777" w:rsidR="005D1E13" w:rsidRPr="004D0F3A" w:rsidRDefault="005D1E13" w:rsidP="005D1E13">
            <w:pPr>
              <w:widowControl w:val="0"/>
              <w:spacing w:after="0" w:line="240" w:lineRule="auto"/>
              <w:ind w:left="-57" w:right="-57"/>
              <w:jc w:val="center"/>
              <w:rPr>
                <w:rFonts w:ascii="Myriad Pro" w:eastAsia="Calibri" w:hAnsi="Myriad Pro"/>
                <w:sz w:val="20"/>
                <w:szCs w:val="20"/>
              </w:rPr>
            </w:pPr>
          </w:p>
        </w:tc>
        <w:tc>
          <w:tcPr>
            <w:tcW w:w="672" w:type="pct"/>
            <w:shd w:val="clear" w:color="auto" w:fill="auto"/>
            <w:noWrap/>
            <w:vAlign w:val="center"/>
          </w:tcPr>
          <w:p w14:paraId="3A9D789C" w14:textId="77777777" w:rsidR="005D1E13" w:rsidRPr="004D0F3A" w:rsidRDefault="005D1E13" w:rsidP="005D1E13">
            <w:pPr>
              <w:widowControl w:val="0"/>
              <w:spacing w:after="0" w:line="240" w:lineRule="auto"/>
              <w:ind w:left="-57" w:right="-57"/>
              <w:jc w:val="center"/>
              <w:rPr>
                <w:rFonts w:ascii="Myriad Pro" w:eastAsia="Calibri" w:hAnsi="Myriad Pro"/>
                <w:sz w:val="20"/>
                <w:szCs w:val="20"/>
              </w:rPr>
            </w:pPr>
          </w:p>
        </w:tc>
      </w:tr>
      <w:tr w:rsidR="005D1E13" w:rsidRPr="004D0F3A" w14:paraId="293BCD5F" w14:textId="77777777" w:rsidTr="002E6DB4">
        <w:trPr>
          <w:cantSplit/>
          <w:trHeight w:val="20"/>
        </w:trPr>
        <w:tc>
          <w:tcPr>
            <w:tcW w:w="2120" w:type="pct"/>
            <w:shd w:val="clear" w:color="auto" w:fill="auto"/>
            <w:noWrap/>
            <w:vAlign w:val="center"/>
          </w:tcPr>
          <w:p w14:paraId="279697F6" w14:textId="77777777" w:rsidR="005D1E13" w:rsidRPr="004D0F3A" w:rsidRDefault="005D1E13" w:rsidP="005D1E13">
            <w:pPr>
              <w:widowControl w:val="0"/>
              <w:spacing w:after="0" w:line="240" w:lineRule="auto"/>
              <w:ind w:left="-57" w:right="-57"/>
              <w:rPr>
                <w:rFonts w:ascii="Myriad Pro" w:eastAsia="Calibri" w:hAnsi="Myriad Pro"/>
                <w:sz w:val="20"/>
                <w:szCs w:val="20"/>
              </w:rPr>
            </w:pPr>
            <w:r w:rsidRPr="004D0F3A">
              <w:rPr>
                <w:rFonts w:ascii="Myriad Pro" w:eastAsia="Calibri" w:hAnsi="Myriad Pro"/>
                <w:sz w:val="20"/>
                <w:szCs w:val="20"/>
              </w:rPr>
              <w:t>услуги по  оперативно-диспетчерскому управлению АО «СО ЕЭС»</w:t>
            </w:r>
          </w:p>
        </w:tc>
        <w:tc>
          <w:tcPr>
            <w:tcW w:w="751" w:type="pct"/>
            <w:shd w:val="clear" w:color="auto" w:fill="auto"/>
            <w:noWrap/>
            <w:vAlign w:val="center"/>
          </w:tcPr>
          <w:p w14:paraId="5750823F" w14:textId="77777777" w:rsidR="005D1E13" w:rsidRPr="004D0F3A" w:rsidRDefault="005D1E13" w:rsidP="005D1E13">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руб./МВт*ч</w:t>
            </w:r>
          </w:p>
        </w:tc>
        <w:tc>
          <w:tcPr>
            <w:tcW w:w="745" w:type="pct"/>
            <w:shd w:val="clear" w:color="auto" w:fill="auto"/>
            <w:noWrap/>
            <w:vAlign w:val="center"/>
          </w:tcPr>
          <w:p w14:paraId="46A18879" w14:textId="77777777" w:rsidR="005D1E13" w:rsidRPr="004D0F3A" w:rsidRDefault="005D1E13" w:rsidP="005D1E13">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1,363</w:t>
            </w:r>
          </w:p>
        </w:tc>
        <w:tc>
          <w:tcPr>
            <w:tcW w:w="712" w:type="pct"/>
            <w:shd w:val="clear" w:color="auto" w:fill="auto"/>
            <w:noWrap/>
            <w:vAlign w:val="center"/>
          </w:tcPr>
          <w:p w14:paraId="3DFD5EC7" w14:textId="77777777" w:rsidR="005D1E13" w:rsidRPr="004D0F3A" w:rsidRDefault="005D1E13" w:rsidP="005D1E13">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1,363</w:t>
            </w:r>
          </w:p>
        </w:tc>
        <w:tc>
          <w:tcPr>
            <w:tcW w:w="672" w:type="pct"/>
            <w:shd w:val="clear" w:color="auto" w:fill="auto"/>
            <w:noWrap/>
            <w:vAlign w:val="center"/>
          </w:tcPr>
          <w:p w14:paraId="3C29C372" w14:textId="77777777" w:rsidR="005D1E13" w:rsidRPr="004D0F3A" w:rsidRDefault="005D1E13" w:rsidP="005D1E13">
            <w:pPr>
              <w:widowControl w:val="0"/>
              <w:spacing w:after="0" w:line="240" w:lineRule="auto"/>
              <w:ind w:left="-57" w:right="-57"/>
              <w:jc w:val="center"/>
              <w:rPr>
                <w:rFonts w:ascii="Myriad Pro" w:eastAsia="Calibri" w:hAnsi="Myriad Pro"/>
                <w:sz w:val="20"/>
                <w:szCs w:val="20"/>
              </w:rPr>
            </w:pPr>
          </w:p>
        </w:tc>
      </w:tr>
      <w:tr w:rsidR="005D1E13" w:rsidRPr="004D0F3A" w14:paraId="2A7CED29" w14:textId="77777777" w:rsidTr="002E6DB4">
        <w:trPr>
          <w:cantSplit/>
          <w:trHeight w:val="20"/>
        </w:trPr>
        <w:tc>
          <w:tcPr>
            <w:tcW w:w="2120" w:type="pct"/>
            <w:shd w:val="clear" w:color="auto" w:fill="auto"/>
            <w:noWrap/>
            <w:vAlign w:val="center"/>
          </w:tcPr>
          <w:p w14:paraId="764290FF" w14:textId="77777777" w:rsidR="005D1E13" w:rsidRPr="004D0F3A" w:rsidRDefault="005D1E13" w:rsidP="005D1E13">
            <w:pPr>
              <w:widowControl w:val="0"/>
              <w:spacing w:after="0" w:line="240" w:lineRule="auto"/>
              <w:ind w:left="-57" w:right="-57"/>
              <w:rPr>
                <w:rFonts w:ascii="Myriad Pro" w:eastAsia="Calibri" w:hAnsi="Myriad Pro"/>
                <w:sz w:val="20"/>
                <w:szCs w:val="20"/>
              </w:rPr>
            </w:pPr>
            <w:r w:rsidRPr="004D0F3A">
              <w:rPr>
                <w:rFonts w:ascii="Myriad Pro" w:eastAsia="Calibri" w:hAnsi="Myriad Pro"/>
                <w:sz w:val="20"/>
                <w:szCs w:val="20"/>
              </w:rPr>
              <w:t>тариф на услуги КО, АО «АТС»</w:t>
            </w:r>
          </w:p>
        </w:tc>
        <w:tc>
          <w:tcPr>
            <w:tcW w:w="751" w:type="pct"/>
            <w:shd w:val="clear" w:color="auto" w:fill="auto"/>
            <w:noWrap/>
            <w:vAlign w:val="center"/>
          </w:tcPr>
          <w:p w14:paraId="72C17E85" w14:textId="77777777" w:rsidR="005D1E13" w:rsidRPr="004D0F3A" w:rsidRDefault="005D1E13" w:rsidP="005D1E13">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руб./МВт*ч</w:t>
            </w:r>
          </w:p>
        </w:tc>
        <w:tc>
          <w:tcPr>
            <w:tcW w:w="745" w:type="pct"/>
            <w:shd w:val="clear" w:color="auto" w:fill="auto"/>
            <w:noWrap/>
            <w:vAlign w:val="center"/>
          </w:tcPr>
          <w:p w14:paraId="041FA623" w14:textId="77777777" w:rsidR="005D1E13" w:rsidRPr="004D0F3A" w:rsidRDefault="005D1E13" w:rsidP="005D1E13">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1,077</w:t>
            </w:r>
          </w:p>
        </w:tc>
        <w:tc>
          <w:tcPr>
            <w:tcW w:w="712" w:type="pct"/>
            <w:shd w:val="clear" w:color="auto" w:fill="auto"/>
            <w:noWrap/>
            <w:vAlign w:val="center"/>
          </w:tcPr>
          <w:p w14:paraId="4D353CE5" w14:textId="77777777" w:rsidR="005D1E13" w:rsidRPr="004D0F3A" w:rsidRDefault="005D1E13" w:rsidP="005D1E13">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1,121</w:t>
            </w:r>
          </w:p>
        </w:tc>
        <w:tc>
          <w:tcPr>
            <w:tcW w:w="672" w:type="pct"/>
            <w:shd w:val="clear" w:color="auto" w:fill="auto"/>
            <w:noWrap/>
            <w:vAlign w:val="center"/>
          </w:tcPr>
          <w:p w14:paraId="0E6DEF2B" w14:textId="77777777" w:rsidR="005D1E13" w:rsidRPr="004D0F3A" w:rsidRDefault="005D1E13" w:rsidP="005D1E13">
            <w:pPr>
              <w:widowControl w:val="0"/>
              <w:spacing w:after="0" w:line="240" w:lineRule="auto"/>
              <w:ind w:left="-57" w:right="-57"/>
              <w:jc w:val="center"/>
              <w:rPr>
                <w:rFonts w:ascii="Myriad Pro" w:eastAsia="Calibri" w:hAnsi="Myriad Pro"/>
                <w:sz w:val="20"/>
                <w:szCs w:val="20"/>
              </w:rPr>
            </w:pPr>
          </w:p>
        </w:tc>
      </w:tr>
      <w:tr w:rsidR="005D1E13" w:rsidRPr="004D0F3A" w14:paraId="7AC2FC22" w14:textId="77777777" w:rsidTr="002E6DB4">
        <w:trPr>
          <w:cantSplit/>
          <w:trHeight w:val="20"/>
        </w:trPr>
        <w:tc>
          <w:tcPr>
            <w:tcW w:w="2120" w:type="pct"/>
            <w:shd w:val="clear" w:color="auto" w:fill="auto"/>
            <w:noWrap/>
            <w:vAlign w:val="center"/>
          </w:tcPr>
          <w:p w14:paraId="15A2FBA3" w14:textId="77777777" w:rsidR="005D1E13" w:rsidRPr="004D0F3A" w:rsidRDefault="005D1E13" w:rsidP="005D1E13">
            <w:pPr>
              <w:widowControl w:val="0"/>
              <w:spacing w:after="0" w:line="240" w:lineRule="auto"/>
              <w:ind w:left="-57" w:right="-57"/>
              <w:rPr>
                <w:rFonts w:ascii="Myriad Pro" w:eastAsia="Calibri" w:hAnsi="Myriad Pro"/>
                <w:sz w:val="20"/>
                <w:szCs w:val="20"/>
              </w:rPr>
            </w:pPr>
            <w:r w:rsidRPr="004D0F3A">
              <w:rPr>
                <w:rFonts w:ascii="Myriad Pro" w:eastAsia="Calibri" w:hAnsi="Myriad Pro"/>
                <w:sz w:val="20"/>
                <w:szCs w:val="20"/>
              </w:rPr>
              <w:t>размер платы за услугу АО «ЦФР</w:t>
            </w:r>
          </w:p>
        </w:tc>
        <w:tc>
          <w:tcPr>
            <w:tcW w:w="751" w:type="pct"/>
            <w:shd w:val="clear" w:color="auto" w:fill="auto"/>
            <w:noWrap/>
            <w:vAlign w:val="center"/>
          </w:tcPr>
          <w:p w14:paraId="289C6978" w14:textId="77777777" w:rsidR="005D1E13" w:rsidRPr="004D0F3A" w:rsidRDefault="005D1E13" w:rsidP="005D1E13">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руб./МВт*ч</w:t>
            </w:r>
          </w:p>
        </w:tc>
        <w:tc>
          <w:tcPr>
            <w:tcW w:w="745" w:type="pct"/>
            <w:shd w:val="clear" w:color="auto" w:fill="auto"/>
            <w:noWrap/>
            <w:vAlign w:val="center"/>
          </w:tcPr>
          <w:p w14:paraId="1386DE7D" w14:textId="77777777" w:rsidR="005D1E13" w:rsidRPr="004D0F3A" w:rsidRDefault="005D1E13" w:rsidP="005D1E13">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0,333</w:t>
            </w:r>
          </w:p>
        </w:tc>
        <w:tc>
          <w:tcPr>
            <w:tcW w:w="712" w:type="pct"/>
            <w:shd w:val="clear" w:color="auto" w:fill="auto"/>
            <w:noWrap/>
            <w:vAlign w:val="center"/>
          </w:tcPr>
          <w:p w14:paraId="3812163C" w14:textId="77777777" w:rsidR="005D1E13" w:rsidRPr="004D0F3A" w:rsidRDefault="005D1E13" w:rsidP="005D1E13">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0,333</w:t>
            </w:r>
          </w:p>
        </w:tc>
        <w:tc>
          <w:tcPr>
            <w:tcW w:w="672" w:type="pct"/>
            <w:shd w:val="clear" w:color="auto" w:fill="auto"/>
            <w:noWrap/>
            <w:vAlign w:val="center"/>
          </w:tcPr>
          <w:p w14:paraId="28EBD7D0" w14:textId="77777777" w:rsidR="005D1E13" w:rsidRPr="004D0F3A" w:rsidRDefault="005D1E13" w:rsidP="005D1E13">
            <w:pPr>
              <w:widowControl w:val="0"/>
              <w:spacing w:after="0" w:line="240" w:lineRule="auto"/>
              <w:ind w:left="-57" w:right="-57"/>
              <w:jc w:val="center"/>
              <w:rPr>
                <w:rFonts w:ascii="Myriad Pro" w:eastAsia="Calibri" w:hAnsi="Myriad Pro"/>
                <w:sz w:val="20"/>
                <w:szCs w:val="20"/>
              </w:rPr>
            </w:pPr>
          </w:p>
        </w:tc>
      </w:tr>
      <w:tr w:rsidR="005D1E13" w:rsidRPr="004D0F3A" w14:paraId="717A402E" w14:textId="77777777" w:rsidTr="002E6DB4">
        <w:trPr>
          <w:cantSplit/>
          <w:trHeight w:val="20"/>
        </w:trPr>
        <w:tc>
          <w:tcPr>
            <w:tcW w:w="2120" w:type="pct"/>
            <w:shd w:val="clear" w:color="auto" w:fill="auto"/>
            <w:noWrap/>
            <w:vAlign w:val="center"/>
            <w:hideMark/>
          </w:tcPr>
          <w:p w14:paraId="254F9FAF" w14:textId="77777777" w:rsidR="005D1E13" w:rsidRPr="004D0F3A" w:rsidRDefault="005D1E13" w:rsidP="005D1E13">
            <w:pPr>
              <w:widowControl w:val="0"/>
              <w:spacing w:after="0" w:line="240" w:lineRule="auto"/>
              <w:ind w:left="-57" w:right="-57"/>
              <w:jc w:val="center"/>
              <w:rPr>
                <w:rFonts w:ascii="Myriad Pro" w:eastAsia="Calibri" w:hAnsi="Myriad Pro"/>
                <w:b/>
                <w:sz w:val="20"/>
                <w:szCs w:val="20"/>
              </w:rPr>
            </w:pPr>
            <w:r w:rsidRPr="004D0F3A">
              <w:rPr>
                <w:rFonts w:ascii="Myriad Pro" w:eastAsia="Calibri" w:hAnsi="Myriad Pro"/>
                <w:b/>
                <w:sz w:val="20"/>
                <w:szCs w:val="20"/>
              </w:rPr>
              <w:lastRenderedPageBreak/>
              <w:t>Расходы на покупку потерь</w:t>
            </w:r>
          </w:p>
          <w:p w14:paraId="7AADD5D0" w14:textId="77777777" w:rsidR="005D1E13" w:rsidRPr="004D0F3A" w:rsidRDefault="005D1E13" w:rsidP="005D1E13">
            <w:pPr>
              <w:widowControl w:val="0"/>
              <w:spacing w:after="0" w:line="240" w:lineRule="auto"/>
              <w:ind w:left="-57" w:right="-57"/>
              <w:jc w:val="center"/>
              <w:rPr>
                <w:rFonts w:ascii="Myriad Pro" w:eastAsia="Calibri" w:hAnsi="Myriad Pro"/>
                <w:b/>
                <w:sz w:val="20"/>
                <w:szCs w:val="20"/>
              </w:rPr>
            </w:pPr>
            <w:r w:rsidRPr="004D0F3A">
              <w:rPr>
                <w:rFonts w:ascii="Myriad Pro" w:eastAsia="Calibri" w:hAnsi="Myriad Pro"/>
                <w:b/>
                <w:sz w:val="20"/>
                <w:szCs w:val="20"/>
              </w:rPr>
              <w:t>по расчету Исполнителя</w:t>
            </w:r>
          </w:p>
        </w:tc>
        <w:tc>
          <w:tcPr>
            <w:tcW w:w="751" w:type="pct"/>
            <w:shd w:val="clear" w:color="auto" w:fill="auto"/>
            <w:noWrap/>
            <w:vAlign w:val="center"/>
            <w:hideMark/>
          </w:tcPr>
          <w:p w14:paraId="79F07336" w14:textId="77777777" w:rsidR="005D1E13" w:rsidRPr="004D0F3A" w:rsidRDefault="005D1E13" w:rsidP="005D1E13">
            <w:pPr>
              <w:widowControl w:val="0"/>
              <w:spacing w:after="0" w:line="240" w:lineRule="auto"/>
              <w:ind w:left="-57" w:right="-57"/>
              <w:jc w:val="center"/>
              <w:rPr>
                <w:rFonts w:ascii="Myriad Pro" w:eastAsia="Calibri" w:hAnsi="Myriad Pro"/>
                <w:b/>
                <w:sz w:val="20"/>
                <w:szCs w:val="20"/>
              </w:rPr>
            </w:pPr>
            <w:r w:rsidRPr="004D0F3A">
              <w:rPr>
                <w:rFonts w:ascii="Myriad Pro" w:eastAsia="Calibri" w:hAnsi="Myriad Pro"/>
                <w:b/>
                <w:sz w:val="20"/>
                <w:szCs w:val="20"/>
              </w:rPr>
              <w:t>тыс. руб.</w:t>
            </w:r>
          </w:p>
        </w:tc>
        <w:tc>
          <w:tcPr>
            <w:tcW w:w="745" w:type="pct"/>
            <w:shd w:val="clear" w:color="auto" w:fill="auto"/>
            <w:noWrap/>
            <w:vAlign w:val="center"/>
          </w:tcPr>
          <w:p w14:paraId="1880D921" w14:textId="77777777" w:rsidR="005D1E13" w:rsidRPr="004D0F3A" w:rsidRDefault="005D1E13" w:rsidP="005D1E13">
            <w:pPr>
              <w:widowControl w:val="0"/>
              <w:spacing w:after="0" w:line="240" w:lineRule="auto"/>
              <w:ind w:left="-57" w:right="-57"/>
              <w:jc w:val="center"/>
              <w:rPr>
                <w:rFonts w:ascii="Myriad Pro" w:eastAsia="Calibri" w:hAnsi="Myriad Pro"/>
                <w:b/>
                <w:sz w:val="20"/>
                <w:szCs w:val="20"/>
              </w:rPr>
            </w:pPr>
            <w:r w:rsidRPr="004D0F3A">
              <w:rPr>
                <w:rFonts w:ascii="Myriad Pro" w:eastAsia="Calibri" w:hAnsi="Myriad Pro"/>
                <w:b/>
                <w:sz w:val="20"/>
                <w:szCs w:val="20"/>
              </w:rPr>
              <w:t>676 079,02</w:t>
            </w:r>
          </w:p>
        </w:tc>
        <w:tc>
          <w:tcPr>
            <w:tcW w:w="712" w:type="pct"/>
            <w:shd w:val="clear" w:color="auto" w:fill="auto"/>
            <w:noWrap/>
            <w:vAlign w:val="center"/>
          </w:tcPr>
          <w:p w14:paraId="221679DE" w14:textId="77777777" w:rsidR="005D1E13" w:rsidRPr="004D0F3A" w:rsidRDefault="005D1E13" w:rsidP="005D1E13">
            <w:pPr>
              <w:widowControl w:val="0"/>
              <w:spacing w:after="0" w:line="240" w:lineRule="auto"/>
              <w:ind w:left="-57" w:right="-57"/>
              <w:jc w:val="center"/>
              <w:rPr>
                <w:rFonts w:ascii="Myriad Pro" w:eastAsia="Calibri" w:hAnsi="Myriad Pro"/>
                <w:b/>
                <w:sz w:val="20"/>
                <w:szCs w:val="20"/>
              </w:rPr>
            </w:pPr>
            <w:r w:rsidRPr="004D0F3A">
              <w:rPr>
                <w:rFonts w:ascii="Myriad Pro" w:eastAsia="Calibri" w:hAnsi="Myriad Pro"/>
                <w:b/>
                <w:sz w:val="20"/>
                <w:szCs w:val="20"/>
              </w:rPr>
              <w:t>641 780,15</w:t>
            </w:r>
          </w:p>
        </w:tc>
        <w:tc>
          <w:tcPr>
            <w:tcW w:w="672" w:type="pct"/>
            <w:shd w:val="clear" w:color="auto" w:fill="auto"/>
            <w:noWrap/>
            <w:vAlign w:val="center"/>
          </w:tcPr>
          <w:p w14:paraId="534DF9F0" w14:textId="77777777" w:rsidR="005D1E13" w:rsidRPr="004D0F3A" w:rsidRDefault="005D1E13" w:rsidP="005D1E13">
            <w:pPr>
              <w:widowControl w:val="0"/>
              <w:spacing w:after="0" w:line="240" w:lineRule="auto"/>
              <w:ind w:left="-57" w:right="-57"/>
              <w:jc w:val="center"/>
              <w:rPr>
                <w:rFonts w:ascii="Myriad Pro" w:eastAsia="Calibri" w:hAnsi="Myriad Pro"/>
                <w:b/>
                <w:sz w:val="20"/>
                <w:szCs w:val="20"/>
              </w:rPr>
            </w:pPr>
            <w:r w:rsidRPr="004D0F3A">
              <w:rPr>
                <w:rFonts w:ascii="Myriad Pro" w:eastAsia="Calibri" w:hAnsi="Myriad Pro"/>
                <w:b/>
                <w:sz w:val="20"/>
                <w:szCs w:val="20"/>
              </w:rPr>
              <w:t>1 317 859,17</w:t>
            </w:r>
          </w:p>
        </w:tc>
      </w:tr>
      <w:tr w:rsidR="005D1E13" w:rsidRPr="004D0F3A" w14:paraId="008CBCFB" w14:textId="77777777" w:rsidTr="002E6DB4">
        <w:trPr>
          <w:cantSplit/>
          <w:trHeight w:val="20"/>
        </w:trPr>
        <w:tc>
          <w:tcPr>
            <w:tcW w:w="2120" w:type="pct"/>
            <w:shd w:val="clear" w:color="auto" w:fill="auto"/>
            <w:noWrap/>
            <w:vAlign w:val="center"/>
          </w:tcPr>
          <w:p w14:paraId="79FD164D" w14:textId="77777777" w:rsidR="005D1E13" w:rsidRPr="004D0F3A" w:rsidRDefault="005D1E13" w:rsidP="005D1E13">
            <w:pPr>
              <w:widowControl w:val="0"/>
              <w:spacing w:after="0" w:line="240" w:lineRule="auto"/>
              <w:ind w:left="-57" w:right="-57"/>
              <w:rPr>
                <w:rFonts w:ascii="Myriad Pro" w:eastAsia="Calibri" w:hAnsi="Myriad Pro"/>
                <w:sz w:val="20"/>
                <w:szCs w:val="20"/>
              </w:rPr>
            </w:pPr>
            <w:r w:rsidRPr="004D0F3A">
              <w:rPr>
                <w:rFonts w:ascii="Myriad Pro" w:eastAsia="Calibri" w:hAnsi="Myriad Pro"/>
                <w:sz w:val="20"/>
                <w:szCs w:val="20"/>
              </w:rPr>
              <w:t xml:space="preserve">Расходы на покупку потерь, заявленные филиалом </w:t>
            </w:r>
            <w:r w:rsidR="002E6DB4" w:rsidRPr="004D0F3A">
              <w:rPr>
                <w:rFonts w:ascii="Myriad Pro" w:eastAsia="Calibri" w:hAnsi="Myriad Pro"/>
                <w:sz w:val="20"/>
                <w:szCs w:val="20"/>
              </w:rPr>
              <w:t>ПАО </w:t>
            </w:r>
            <w:r w:rsidRPr="004D0F3A">
              <w:rPr>
                <w:rFonts w:ascii="Myriad Pro" w:eastAsia="Calibri" w:hAnsi="Myriad Pro"/>
                <w:sz w:val="20"/>
                <w:szCs w:val="20"/>
              </w:rPr>
              <w:t>«МРСК Сибири»-«Бурятэнерго» на 2018 год</w:t>
            </w:r>
          </w:p>
        </w:tc>
        <w:tc>
          <w:tcPr>
            <w:tcW w:w="751" w:type="pct"/>
            <w:shd w:val="clear" w:color="auto" w:fill="auto"/>
            <w:noWrap/>
            <w:vAlign w:val="center"/>
          </w:tcPr>
          <w:p w14:paraId="7D4D6FE5" w14:textId="77777777" w:rsidR="005D1E13" w:rsidRPr="004D0F3A" w:rsidRDefault="005D1E13" w:rsidP="005D1E13">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тыс. руб.</w:t>
            </w:r>
          </w:p>
        </w:tc>
        <w:tc>
          <w:tcPr>
            <w:tcW w:w="745" w:type="pct"/>
            <w:shd w:val="clear" w:color="auto" w:fill="auto"/>
            <w:noWrap/>
            <w:vAlign w:val="center"/>
          </w:tcPr>
          <w:p w14:paraId="1ECAA200" w14:textId="77777777" w:rsidR="005D1E13" w:rsidRPr="004D0F3A" w:rsidRDefault="005D1E13" w:rsidP="005D1E13">
            <w:pPr>
              <w:widowControl w:val="0"/>
              <w:spacing w:after="0" w:line="240" w:lineRule="auto"/>
              <w:ind w:left="-57" w:right="-57"/>
              <w:jc w:val="center"/>
              <w:rPr>
                <w:rFonts w:ascii="Myriad Pro" w:eastAsia="Calibri" w:hAnsi="Myriad Pro"/>
                <w:sz w:val="20"/>
                <w:szCs w:val="20"/>
              </w:rPr>
            </w:pPr>
          </w:p>
        </w:tc>
        <w:tc>
          <w:tcPr>
            <w:tcW w:w="712" w:type="pct"/>
            <w:shd w:val="clear" w:color="auto" w:fill="auto"/>
            <w:noWrap/>
            <w:vAlign w:val="center"/>
          </w:tcPr>
          <w:p w14:paraId="5EB58C93" w14:textId="77777777" w:rsidR="005D1E13" w:rsidRPr="004D0F3A" w:rsidRDefault="005D1E13" w:rsidP="005D1E13">
            <w:pPr>
              <w:widowControl w:val="0"/>
              <w:spacing w:after="0" w:line="240" w:lineRule="auto"/>
              <w:ind w:left="-57" w:right="-57"/>
              <w:jc w:val="center"/>
              <w:rPr>
                <w:rFonts w:ascii="Myriad Pro" w:eastAsia="Calibri" w:hAnsi="Myriad Pro"/>
                <w:sz w:val="20"/>
                <w:szCs w:val="20"/>
              </w:rPr>
            </w:pPr>
          </w:p>
        </w:tc>
        <w:tc>
          <w:tcPr>
            <w:tcW w:w="672" w:type="pct"/>
            <w:shd w:val="clear" w:color="auto" w:fill="auto"/>
            <w:noWrap/>
            <w:vAlign w:val="center"/>
          </w:tcPr>
          <w:p w14:paraId="75DED48B" w14:textId="77777777" w:rsidR="005D1E13" w:rsidRPr="004D0F3A" w:rsidRDefault="005D1E13" w:rsidP="005D1E13">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1 223 882,04</w:t>
            </w:r>
          </w:p>
        </w:tc>
      </w:tr>
      <w:tr w:rsidR="005D1E13" w:rsidRPr="005D1E13" w14:paraId="014F42A6" w14:textId="77777777" w:rsidTr="002E6DB4">
        <w:trPr>
          <w:cantSplit/>
          <w:trHeight w:val="20"/>
        </w:trPr>
        <w:tc>
          <w:tcPr>
            <w:tcW w:w="2120" w:type="pct"/>
            <w:shd w:val="clear" w:color="auto" w:fill="auto"/>
            <w:noWrap/>
            <w:vAlign w:val="center"/>
          </w:tcPr>
          <w:p w14:paraId="323A8CA0" w14:textId="77777777" w:rsidR="005D1E13" w:rsidRPr="004D0F3A" w:rsidRDefault="005D1E13" w:rsidP="005D1E13">
            <w:pPr>
              <w:widowControl w:val="0"/>
              <w:spacing w:after="0" w:line="240" w:lineRule="auto"/>
              <w:ind w:left="-57" w:right="-57"/>
              <w:rPr>
                <w:rFonts w:ascii="Myriad Pro" w:eastAsia="Calibri" w:hAnsi="Myriad Pro"/>
                <w:sz w:val="20"/>
                <w:szCs w:val="20"/>
              </w:rPr>
            </w:pPr>
            <w:r w:rsidRPr="004D0F3A">
              <w:rPr>
                <w:rFonts w:ascii="Myriad Pro" w:eastAsia="Calibri" w:hAnsi="Myriad Pro"/>
                <w:sz w:val="20"/>
                <w:szCs w:val="20"/>
              </w:rPr>
              <w:t>Расходы на покупку потерь, утвержденные РСТ РБ на 2018 год</w:t>
            </w:r>
          </w:p>
        </w:tc>
        <w:tc>
          <w:tcPr>
            <w:tcW w:w="751" w:type="pct"/>
            <w:shd w:val="clear" w:color="auto" w:fill="auto"/>
            <w:noWrap/>
            <w:vAlign w:val="center"/>
          </w:tcPr>
          <w:p w14:paraId="0B31ACBF" w14:textId="77777777" w:rsidR="005D1E13" w:rsidRPr="004D0F3A" w:rsidRDefault="005D1E13" w:rsidP="005D1E13">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тыс. руб.</w:t>
            </w:r>
          </w:p>
        </w:tc>
        <w:tc>
          <w:tcPr>
            <w:tcW w:w="745" w:type="pct"/>
            <w:shd w:val="clear" w:color="auto" w:fill="auto"/>
            <w:noWrap/>
            <w:vAlign w:val="center"/>
          </w:tcPr>
          <w:p w14:paraId="0BBCD978" w14:textId="77777777" w:rsidR="005D1E13" w:rsidRPr="004D0F3A" w:rsidRDefault="005D1E13" w:rsidP="005D1E13">
            <w:pPr>
              <w:widowControl w:val="0"/>
              <w:spacing w:after="0" w:line="240" w:lineRule="auto"/>
              <w:ind w:left="-57" w:right="-57"/>
              <w:jc w:val="center"/>
              <w:rPr>
                <w:rFonts w:ascii="Myriad Pro" w:eastAsia="Calibri" w:hAnsi="Myriad Pro"/>
                <w:sz w:val="20"/>
                <w:szCs w:val="20"/>
              </w:rPr>
            </w:pPr>
          </w:p>
        </w:tc>
        <w:tc>
          <w:tcPr>
            <w:tcW w:w="712" w:type="pct"/>
            <w:shd w:val="clear" w:color="auto" w:fill="auto"/>
            <w:noWrap/>
            <w:vAlign w:val="center"/>
          </w:tcPr>
          <w:p w14:paraId="66EF83A8" w14:textId="77777777" w:rsidR="005D1E13" w:rsidRPr="004D0F3A" w:rsidRDefault="005D1E13" w:rsidP="005D1E13">
            <w:pPr>
              <w:widowControl w:val="0"/>
              <w:spacing w:after="0" w:line="240" w:lineRule="auto"/>
              <w:ind w:left="-57" w:right="-57"/>
              <w:jc w:val="center"/>
              <w:rPr>
                <w:rFonts w:ascii="Myriad Pro" w:eastAsia="Calibri" w:hAnsi="Myriad Pro"/>
                <w:sz w:val="20"/>
                <w:szCs w:val="20"/>
              </w:rPr>
            </w:pPr>
          </w:p>
        </w:tc>
        <w:tc>
          <w:tcPr>
            <w:tcW w:w="672" w:type="pct"/>
            <w:shd w:val="clear" w:color="auto" w:fill="auto"/>
            <w:noWrap/>
            <w:vAlign w:val="center"/>
          </w:tcPr>
          <w:p w14:paraId="0D9AA8ED" w14:textId="77777777" w:rsidR="005D1E13" w:rsidRPr="005D1E13" w:rsidRDefault="005D1E13" w:rsidP="005D1E13">
            <w:pPr>
              <w:widowControl w:val="0"/>
              <w:spacing w:after="0" w:line="240" w:lineRule="auto"/>
              <w:ind w:left="-57" w:right="-57"/>
              <w:jc w:val="center"/>
              <w:rPr>
                <w:rFonts w:ascii="Myriad Pro" w:eastAsia="Calibri" w:hAnsi="Myriad Pro"/>
                <w:sz w:val="20"/>
                <w:szCs w:val="20"/>
              </w:rPr>
            </w:pPr>
            <w:r w:rsidRPr="004D0F3A">
              <w:rPr>
                <w:rFonts w:ascii="Myriad Pro" w:eastAsia="Calibri" w:hAnsi="Myriad Pro"/>
                <w:sz w:val="20"/>
                <w:szCs w:val="20"/>
              </w:rPr>
              <w:t>600 346,85</w:t>
            </w:r>
          </w:p>
        </w:tc>
      </w:tr>
    </w:tbl>
    <w:p w14:paraId="58BC96C5" w14:textId="77777777" w:rsidR="005D1E13" w:rsidRPr="001B1347" w:rsidRDefault="005D1E13" w:rsidP="005D1E13">
      <w:pPr>
        <w:rPr>
          <w:rFonts w:ascii="Myriad Pro" w:hAnsi="Myriad Pro"/>
        </w:rPr>
      </w:pPr>
    </w:p>
    <w:sectPr w:rsidR="005D1E13" w:rsidRPr="001B1347" w:rsidSect="00121F97">
      <w:pgSz w:w="11906" w:h="16838"/>
      <w:pgMar w:top="1134" w:right="851"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62030C" w14:textId="77777777" w:rsidR="004663F2" w:rsidRDefault="004663F2" w:rsidP="001335E3">
      <w:pPr>
        <w:spacing w:after="0" w:line="240" w:lineRule="auto"/>
      </w:pPr>
      <w:r>
        <w:separator/>
      </w:r>
    </w:p>
  </w:endnote>
  <w:endnote w:type="continuationSeparator" w:id="0">
    <w:p w14:paraId="21E03A1A" w14:textId="77777777" w:rsidR="004663F2" w:rsidRDefault="004663F2" w:rsidP="00133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Myriad Pro">
    <w:altName w:val="Corbel"/>
    <w:panose1 w:val="020B0503030403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harterC">
    <w:altName w:val="Arial"/>
    <w:panose1 w:val="00000000000000000000"/>
    <w:charset w:val="CC"/>
    <w:family w:val="modern"/>
    <w:notTrueType/>
    <w:pitch w:val="variable"/>
    <w:sig w:usb0="00000001" w:usb1="1000004A" w:usb2="00000000" w:usb3="00000000" w:csb0="00000005" w:csb1="00000000"/>
  </w:font>
  <w:font w:name="Segoe UI">
    <w:panose1 w:val="020B0502040204020203"/>
    <w:charset w:val="CC"/>
    <w:family w:val="swiss"/>
    <w:pitch w:val="variable"/>
    <w:sig w:usb0="E4002EFF" w:usb1="C000E47F" w:usb2="00000009" w:usb3="00000000" w:csb0="000001FF" w:csb1="00000000"/>
  </w:font>
  <w:font w:name="Garamond">
    <w:panose1 w:val="020204040303010108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SimSun, 宋体">
    <w:charset w:val="00"/>
    <w:family w:val="auto"/>
    <w:pitch w:val="variable"/>
  </w:font>
  <w:font w:name="Trebuchet MS">
    <w:panose1 w:val="020B0603020202020204"/>
    <w:charset w:val="CC"/>
    <w:family w:val="swiss"/>
    <w:pitch w:val="variable"/>
    <w:sig w:usb0="000006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Furore">
    <w:altName w:val="Microsoft YaHei"/>
    <w:panose1 w:val="02000503020000020004"/>
    <w:charset w:val="00"/>
    <w:family w:val="modern"/>
    <w:notTrueType/>
    <w:pitch w:val="variable"/>
    <w:sig w:usb0="80000283" w:usb1="0000000A"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66429249"/>
      <w:docPartObj>
        <w:docPartGallery w:val="Page Numbers (Bottom of Page)"/>
        <w:docPartUnique/>
      </w:docPartObj>
    </w:sdtPr>
    <w:sdtEndPr>
      <w:rPr>
        <w:rFonts w:ascii="Furore" w:hAnsi="Furore"/>
      </w:rPr>
    </w:sdtEndPr>
    <w:sdtContent>
      <w:p w14:paraId="3F8F34AE" w14:textId="77777777" w:rsidR="004663F2" w:rsidRPr="00EB2619" w:rsidRDefault="004663F2">
        <w:pPr>
          <w:pStyle w:val="af6"/>
          <w:jc w:val="right"/>
          <w:rPr>
            <w:rFonts w:ascii="Furore" w:hAnsi="Furore"/>
          </w:rPr>
        </w:pPr>
        <w:r w:rsidRPr="00EB2619">
          <w:rPr>
            <w:rFonts w:ascii="Furore" w:hAnsi="Furore"/>
            <w:color w:val="4F6228"/>
          </w:rPr>
          <w:fldChar w:fldCharType="begin"/>
        </w:r>
        <w:r w:rsidRPr="00EB2619">
          <w:rPr>
            <w:rFonts w:ascii="Furore" w:hAnsi="Furore"/>
            <w:color w:val="4F6228"/>
          </w:rPr>
          <w:instrText>PAGE   \* MERGEFORMAT</w:instrText>
        </w:r>
        <w:r w:rsidRPr="00EB2619">
          <w:rPr>
            <w:rFonts w:ascii="Furore" w:hAnsi="Furore"/>
            <w:color w:val="4F6228"/>
          </w:rPr>
          <w:fldChar w:fldCharType="separate"/>
        </w:r>
        <w:r>
          <w:rPr>
            <w:rFonts w:ascii="Furore" w:hAnsi="Furore"/>
            <w:noProof/>
            <w:color w:val="4F6228"/>
          </w:rPr>
          <w:t>3</w:t>
        </w:r>
        <w:r w:rsidRPr="00EB2619">
          <w:rPr>
            <w:rFonts w:ascii="Furore" w:hAnsi="Furore"/>
            <w:color w:val="4F622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1831875"/>
      <w:docPartObj>
        <w:docPartGallery w:val="Page Numbers (Bottom of Page)"/>
        <w:docPartUnique/>
      </w:docPartObj>
    </w:sdtPr>
    <w:sdtEndPr>
      <w:rPr>
        <w:rFonts w:ascii="Furore" w:hAnsi="Furore"/>
        <w:color w:val="4F6228"/>
      </w:rPr>
    </w:sdtEndPr>
    <w:sdtContent>
      <w:p w14:paraId="74DADBB1" w14:textId="77777777" w:rsidR="004663F2" w:rsidRPr="00EB2619" w:rsidRDefault="004663F2">
        <w:pPr>
          <w:pStyle w:val="af6"/>
          <w:jc w:val="right"/>
          <w:rPr>
            <w:rFonts w:ascii="Furore" w:hAnsi="Furore"/>
            <w:color w:val="4F6228"/>
          </w:rPr>
        </w:pPr>
        <w:r w:rsidRPr="00EB2619">
          <w:rPr>
            <w:rFonts w:ascii="Furore" w:hAnsi="Furore"/>
            <w:color w:val="4F6228"/>
          </w:rPr>
          <w:fldChar w:fldCharType="begin"/>
        </w:r>
        <w:r w:rsidRPr="00EB2619">
          <w:rPr>
            <w:rFonts w:ascii="Furore" w:hAnsi="Furore"/>
            <w:color w:val="4F6228"/>
          </w:rPr>
          <w:instrText>PAGE   \* MERGEFORMAT</w:instrText>
        </w:r>
        <w:r w:rsidRPr="00EB2619">
          <w:rPr>
            <w:rFonts w:ascii="Furore" w:hAnsi="Furore"/>
            <w:color w:val="4F6228"/>
          </w:rPr>
          <w:fldChar w:fldCharType="separate"/>
        </w:r>
        <w:r>
          <w:rPr>
            <w:rFonts w:ascii="Furore" w:hAnsi="Furore"/>
            <w:noProof/>
            <w:color w:val="4F6228"/>
          </w:rPr>
          <w:t>6</w:t>
        </w:r>
        <w:r w:rsidRPr="00EB2619">
          <w:rPr>
            <w:rFonts w:ascii="Furore" w:hAnsi="Furore"/>
            <w:color w:val="4F6228"/>
          </w:rPr>
          <w:fldChar w:fldCharType="end"/>
        </w:r>
      </w:p>
    </w:sdtContent>
  </w:sdt>
  <w:p w14:paraId="0B2AFC7B" w14:textId="77777777" w:rsidR="004663F2" w:rsidRPr="00EB2619" w:rsidRDefault="004663F2">
    <w:pPr>
      <w:pStyle w:val="af6"/>
      <w:rPr>
        <w:rFonts w:ascii="Furore" w:hAnsi="Furore"/>
        <w:color w:val="4F622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59853619"/>
      <w:docPartObj>
        <w:docPartGallery w:val="Page Numbers (Bottom of Page)"/>
        <w:docPartUnique/>
      </w:docPartObj>
    </w:sdtPr>
    <w:sdtEndPr>
      <w:rPr>
        <w:rFonts w:ascii="Furore" w:hAnsi="Furore"/>
        <w:noProof/>
        <w:color w:val="4F6228" w:themeColor="accent3" w:themeShade="80"/>
      </w:rPr>
    </w:sdtEndPr>
    <w:sdtContent>
      <w:p w14:paraId="7A3B16F8" w14:textId="77777777" w:rsidR="004663F2" w:rsidRPr="00CE76BB" w:rsidRDefault="004663F2" w:rsidP="0024312B">
        <w:pPr>
          <w:pStyle w:val="af6"/>
          <w:spacing w:before="120"/>
          <w:jc w:val="right"/>
          <w:rPr>
            <w:rFonts w:ascii="Furore" w:hAnsi="Furore"/>
            <w:noProof/>
            <w:color w:val="4F6228" w:themeColor="accent3" w:themeShade="80"/>
          </w:rPr>
        </w:pPr>
        <w:r w:rsidRPr="00CE76BB">
          <w:rPr>
            <w:rFonts w:ascii="Furore" w:hAnsi="Furore"/>
            <w:noProof/>
            <w:color w:val="4F6228" w:themeColor="accent3" w:themeShade="80"/>
          </w:rPr>
          <w:fldChar w:fldCharType="begin"/>
        </w:r>
        <w:r w:rsidRPr="00CE76BB">
          <w:rPr>
            <w:rFonts w:ascii="Furore" w:hAnsi="Furore"/>
            <w:noProof/>
            <w:color w:val="4F6228" w:themeColor="accent3" w:themeShade="80"/>
          </w:rPr>
          <w:instrText>PAGE   \* MERGEFORMAT</w:instrText>
        </w:r>
        <w:r w:rsidRPr="00CE76BB">
          <w:rPr>
            <w:rFonts w:ascii="Furore" w:hAnsi="Furore"/>
            <w:noProof/>
            <w:color w:val="4F6228" w:themeColor="accent3" w:themeShade="80"/>
          </w:rPr>
          <w:fldChar w:fldCharType="separate"/>
        </w:r>
        <w:r>
          <w:rPr>
            <w:rFonts w:ascii="Furore" w:hAnsi="Furore"/>
            <w:noProof/>
            <w:color w:val="4F6228" w:themeColor="accent3" w:themeShade="80"/>
          </w:rPr>
          <w:t>57</w:t>
        </w:r>
        <w:r w:rsidRPr="00CE76BB">
          <w:rPr>
            <w:rFonts w:ascii="Furore" w:hAnsi="Furore"/>
            <w:noProof/>
            <w:color w:val="4F6228" w:themeColor="accent3" w:themeShade="80"/>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Furore" w:hAnsi="Furore"/>
        <w:noProof/>
        <w:color w:val="4F6228" w:themeColor="accent3" w:themeShade="80"/>
      </w:rPr>
      <w:id w:val="307286212"/>
      <w:docPartObj>
        <w:docPartGallery w:val="Page Numbers (Bottom of Page)"/>
        <w:docPartUnique/>
      </w:docPartObj>
    </w:sdtPr>
    <w:sdtEndPr/>
    <w:sdtContent>
      <w:p w14:paraId="6FD9813C" w14:textId="77777777" w:rsidR="004663F2" w:rsidRPr="00CE76BB" w:rsidRDefault="004663F2" w:rsidP="00014C5D">
        <w:pPr>
          <w:pStyle w:val="af6"/>
          <w:jc w:val="right"/>
          <w:rPr>
            <w:rFonts w:ascii="Furore" w:hAnsi="Furore"/>
            <w:noProof/>
            <w:color w:val="4F6228" w:themeColor="accent3" w:themeShade="80"/>
          </w:rPr>
        </w:pPr>
        <w:r w:rsidRPr="00A97F2C">
          <w:rPr>
            <w:rFonts w:ascii="Furore" w:hAnsi="Furore"/>
            <w:noProof/>
            <w:color w:val="4F6228" w:themeColor="accent3" w:themeShade="80"/>
          </w:rPr>
          <w:fldChar w:fldCharType="begin"/>
        </w:r>
        <w:r w:rsidRPr="00A97F2C">
          <w:rPr>
            <w:rFonts w:ascii="Furore" w:hAnsi="Furore"/>
            <w:noProof/>
            <w:color w:val="4F6228" w:themeColor="accent3" w:themeShade="80"/>
          </w:rPr>
          <w:instrText>PAGE   \* MERGEFORMAT</w:instrText>
        </w:r>
        <w:r w:rsidRPr="00A97F2C">
          <w:rPr>
            <w:rFonts w:ascii="Furore" w:hAnsi="Furore"/>
            <w:noProof/>
            <w:color w:val="4F6228" w:themeColor="accent3" w:themeShade="80"/>
          </w:rPr>
          <w:fldChar w:fldCharType="separate"/>
        </w:r>
        <w:r>
          <w:rPr>
            <w:rFonts w:ascii="Furore" w:hAnsi="Furore"/>
            <w:noProof/>
            <w:color w:val="4F6228" w:themeColor="accent3" w:themeShade="80"/>
          </w:rPr>
          <w:t>132</w:t>
        </w:r>
        <w:r w:rsidRPr="00A97F2C">
          <w:rPr>
            <w:rFonts w:ascii="Furore" w:hAnsi="Furore"/>
            <w:noProof/>
            <w:color w:val="4F6228" w:themeColor="accent3" w:themeShade="8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74C5F0" w14:textId="77777777" w:rsidR="004663F2" w:rsidRDefault="004663F2" w:rsidP="001335E3">
      <w:pPr>
        <w:spacing w:after="0" w:line="240" w:lineRule="auto"/>
      </w:pPr>
      <w:r>
        <w:separator/>
      </w:r>
    </w:p>
  </w:footnote>
  <w:footnote w:type="continuationSeparator" w:id="0">
    <w:p w14:paraId="413E19C9" w14:textId="77777777" w:rsidR="004663F2" w:rsidRDefault="004663F2" w:rsidP="001335E3">
      <w:pPr>
        <w:spacing w:after="0" w:line="240" w:lineRule="auto"/>
      </w:pPr>
      <w:r>
        <w:continuationSeparator/>
      </w:r>
    </w:p>
  </w:footnote>
  <w:footnote w:id="1">
    <w:p w14:paraId="501BDBE0" w14:textId="77777777" w:rsidR="004663F2" w:rsidRPr="00D25E26" w:rsidRDefault="004663F2" w:rsidP="00001A0A">
      <w:pPr>
        <w:pStyle w:val="afff5"/>
        <w:rPr>
          <w:rFonts w:ascii="Myriad Pro" w:hAnsi="Myriad Pro"/>
        </w:rPr>
      </w:pPr>
      <w:r w:rsidRPr="00D25E26">
        <w:rPr>
          <w:rStyle w:val="afff7"/>
          <w:rFonts w:ascii="Myriad Pro" w:hAnsi="Myriad Pro"/>
        </w:rPr>
        <w:footnoteRef/>
      </w:r>
      <w:r w:rsidRPr="00D25E26">
        <w:rPr>
          <w:rFonts w:ascii="Myriad Pro" w:hAnsi="Myriad Pro"/>
        </w:rPr>
        <w:t xml:space="preserve"> </w:t>
      </w:r>
      <w:r w:rsidRPr="00D25E26">
        <w:rPr>
          <w:rFonts w:ascii="Myriad Pro" w:eastAsia="Calibri" w:hAnsi="Myriad Pro"/>
        </w:rPr>
        <w:t>Прогноз социально-экономического развития Российской Федерации на 2017 год и на плановый период 2018 и 2019 годов, опубликованный  24.11.2016 Министерством экономического развития Российской Федерации -https://www.economy.gov.ru/material/directions/makroec/prognozy_socialno_ekonomicheskogo_razvitiya/prognoz_socialno_ekonomicheskogo_razvitiya_rossiyskoy_federacii_na_2017_god_i_na_planovyy_period_2018_i_2019_godov.html</w:t>
      </w:r>
    </w:p>
  </w:footnote>
  <w:footnote w:id="2">
    <w:p w14:paraId="57CF138A" w14:textId="77777777" w:rsidR="004663F2" w:rsidRPr="00D25E26" w:rsidRDefault="004663F2" w:rsidP="00D25E26">
      <w:pPr>
        <w:pStyle w:val="afff5"/>
        <w:rPr>
          <w:rFonts w:ascii="Myriad Pro" w:hAnsi="Myriad Pro"/>
          <w:highlight w:val="yellow"/>
        </w:rPr>
      </w:pPr>
      <w:r w:rsidRPr="00D25E26">
        <w:rPr>
          <w:rStyle w:val="afff7"/>
          <w:rFonts w:ascii="Myriad Pro" w:hAnsi="Myriad Pro"/>
        </w:rPr>
        <w:footnoteRef/>
      </w:r>
      <w:r w:rsidRPr="00D25E26">
        <w:rPr>
          <w:rFonts w:ascii="Myriad Pro" w:hAnsi="Myriad Pro"/>
        </w:rPr>
        <w:t xml:space="preserve"> </w:t>
      </w:r>
      <w:r w:rsidRPr="00D25E26">
        <w:rPr>
          <w:rFonts w:ascii="Myriad Pro" w:eastAsia="Calibri" w:hAnsi="Myriad Pro"/>
        </w:rPr>
        <w:t>Прогноз социально-экономического развития Российской Федерации на 2018 год и на плановый период 2019 и 2020 годов, опубликованный  27.10.2017 Министерством экономического развития Российской Федерации -https://www.economy.gov.ru/material/directions/makroec/prognozy_socialno_ekonomicheskogo_razvitiya/prognoz_socialno_ekonomicheskogo_razvitiya_rossiyskoy_federacii_na_2018_god_i_na_planovyy_period_2019_i_2020_godov.html</w:t>
      </w:r>
    </w:p>
  </w:footnote>
  <w:footnote w:id="3">
    <w:p w14:paraId="3E2D75F1" w14:textId="77777777" w:rsidR="004663F2" w:rsidRPr="00F41AF3" w:rsidRDefault="004663F2" w:rsidP="00F41AF3">
      <w:pPr>
        <w:pStyle w:val="afff5"/>
        <w:jc w:val="both"/>
        <w:rPr>
          <w:rFonts w:ascii="Myriad Pro" w:hAnsi="Myriad Pro"/>
        </w:rPr>
      </w:pPr>
      <w:r w:rsidRPr="00F41AF3">
        <w:rPr>
          <w:rStyle w:val="afff7"/>
          <w:rFonts w:ascii="Myriad Pro" w:hAnsi="Myriad Pro"/>
        </w:rPr>
        <w:footnoteRef/>
      </w:r>
      <w:r w:rsidRPr="00F41AF3">
        <w:rPr>
          <w:rFonts w:ascii="Myriad Pro" w:hAnsi="Myriad Pro"/>
        </w:rPr>
        <w:t xml:space="preserve"> Приказ Минэнерго России от 14.10.2013 </w:t>
      </w:r>
      <w:r>
        <w:rPr>
          <w:rFonts w:ascii="Myriad Pro" w:hAnsi="Myriad Pro"/>
        </w:rPr>
        <w:t>N </w:t>
      </w:r>
      <w:r w:rsidRPr="00F41AF3">
        <w:rPr>
          <w:rFonts w:ascii="Myriad Pro" w:hAnsi="Myriad Pro"/>
        </w:rPr>
        <w:t xml:space="preserve">718 (ред. от 27.10.2014) "Об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(Зарегистрировано в Минюсте России 31.12.2013 </w:t>
      </w:r>
      <w:r>
        <w:rPr>
          <w:rFonts w:ascii="Myriad Pro" w:hAnsi="Myriad Pro"/>
        </w:rPr>
        <w:t>N </w:t>
      </w:r>
      <w:r w:rsidRPr="00F41AF3">
        <w:rPr>
          <w:rFonts w:ascii="Myriad Pro" w:hAnsi="Myriad Pro"/>
        </w:rPr>
        <w:t xml:space="preserve">30988). Документ утратил силу со 2 апреля 2017 года в связи с изданием Приказа Минэнерго России от 29.11.2016 </w:t>
      </w:r>
      <w:r>
        <w:rPr>
          <w:rFonts w:ascii="Myriad Pro" w:hAnsi="Myriad Pro"/>
        </w:rPr>
        <w:t>N </w:t>
      </w:r>
      <w:r w:rsidRPr="00F41AF3">
        <w:rPr>
          <w:rFonts w:ascii="Myriad Pro" w:hAnsi="Myriad Pro"/>
        </w:rPr>
        <w:t>1256.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8F9B6C" w14:textId="77777777" w:rsidR="004663F2" w:rsidRPr="00EB2619" w:rsidRDefault="004663F2" w:rsidP="00EB2619">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rPr>
    </w:pPr>
    <w:r>
      <w:rPr>
        <w:rFonts w:ascii="Furore" w:eastAsia="Calibri" w:hAnsi="Furore" w:cs="Times New Roman"/>
        <w:b/>
        <w:noProof/>
        <w:color w:val="4F6228"/>
        <w:spacing w:val="20"/>
      </w:rPr>
      <w:t>ООО </w:t>
    </w:r>
    <w:r w:rsidRPr="0098341C">
      <w:rPr>
        <w:rFonts w:ascii="Furore" w:eastAsia="Calibri" w:hAnsi="Furore" w:cs="Times New Roman"/>
        <w:b/>
        <w:noProof/>
        <w:color w:val="4F6228"/>
        <w:spacing w:val="20"/>
      </w:rPr>
      <w:t>«</w:t>
    </w:r>
    <w:r w:rsidRPr="00EB2619">
      <w:rPr>
        <w:rFonts w:ascii="Furore" w:eastAsia="Calibri" w:hAnsi="Furore" w:cs="Times New Roman"/>
        <w:b/>
        <w:noProof/>
        <w:color w:val="4F6228"/>
        <w:spacing w:val="20"/>
      </w:rPr>
      <w:t>экспертная компания</w:t>
    </w:r>
    <w:r>
      <w:rPr>
        <w:rFonts w:ascii="Furore" w:eastAsia="Calibri" w:hAnsi="Furore" w:cs="Times New Roman"/>
        <w:b/>
        <w:noProof/>
        <w:color w:val="4F6228"/>
        <w:spacing w:val="20"/>
      </w:rPr>
      <w:t xml:space="preserve"> эпар</w:t>
    </w:r>
    <w:r w:rsidRPr="0098341C">
      <w:rPr>
        <w:rFonts w:ascii="Furore" w:eastAsia="Calibri" w:hAnsi="Furore" w:cs="Times New Roman"/>
        <w:b/>
        <w:noProof/>
        <w:color w:val="4F6228"/>
        <w:spacing w:val="2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5CEF96" w14:textId="77777777" w:rsidR="004663F2" w:rsidRPr="0084482D" w:rsidRDefault="004663F2" w:rsidP="006E0004">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rPr>
    </w:pPr>
    <w:r>
      <w:rPr>
        <w:rFonts w:ascii="Furore" w:eastAsia="Calibri" w:hAnsi="Furore" w:cs="Times New Roman"/>
        <w:b/>
        <w:noProof/>
        <w:color w:val="4F6228"/>
        <w:spacing w:val="20"/>
      </w:rPr>
      <w:t>ООО </w:t>
    </w:r>
    <w:r w:rsidRPr="0098341C">
      <w:rPr>
        <w:rFonts w:ascii="Furore" w:eastAsia="Calibri" w:hAnsi="Furore" w:cs="Times New Roman"/>
        <w:b/>
        <w:noProof/>
        <w:color w:val="4F6228"/>
        <w:spacing w:val="20"/>
      </w:rPr>
      <w:t>«</w:t>
    </w:r>
    <w:r>
      <w:rPr>
        <w:rFonts w:ascii="Furore" w:eastAsia="Calibri" w:hAnsi="Furore" w:cs="Times New Roman"/>
        <w:b/>
        <w:noProof/>
        <w:color w:val="4F6228"/>
        <w:spacing w:val="20"/>
      </w:rPr>
      <w:t>экспертная компания эпар</w:t>
    </w:r>
    <w:r w:rsidRPr="0098341C">
      <w:rPr>
        <w:rFonts w:ascii="Furore" w:eastAsia="Calibri" w:hAnsi="Furore" w:cs="Times New Roman"/>
        <w:b/>
        <w:noProof/>
        <w:color w:val="4F6228"/>
        <w:spacing w:val="20"/>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EC648D" w14:textId="77777777" w:rsidR="004663F2" w:rsidRPr="0084482D" w:rsidRDefault="004663F2" w:rsidP="006E0004">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rPr>
    </w:pPr>
    <w:r>
      <w:rPr>
        <w:rFonts w:ascii="Furore" w:eastAsia="Calibri" w:hAnsi="Furore" w:cs="Times New Roman"/>
        <w:b/>
        <w:noProof/>
        <w:color w:val="4F6228"/>
        <w:spacing w:val="20"/>
      </w:rPr>
      <w:t>ООО «ЭКСПЕРТНАЯ КОМПАНИЯ ЭПАР»</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B9614F0"/>
    <w:lvl w:ilvl="0">
      <w:start w:val="1"/>
      <w:numFmt w:val="decimal"/>
      <w:pStyle w:val="4"/>
      <w:lvlText w:val="%1."/>
      <w:lvlJc w:val="left"/>
      <w:pPr>
        <w:tabs>
          <w:tab w:val="num" w:pos="360"/>
        </w:tabs>
        <w:ind w:left="360" w:hanging="360"/>
      </w:pPr>
      <w:rPr>
        <w:rFonts w:cs="Times New Roman"/>
      </w:rPr>
    </w:lvl>
  </w:abstractNum>
  <w:abstractNum w:abstractNumId="1" w15:restartNumberingAfterBreak="0">
    <w:nsid w:val="00000002"/>
    <w:multiLevelType w:val="singleLevel"/>
    <w:tmpl w:val="00000002"/>
    <w:name w:val="WW8Num35"/>
    <w:lvl w:ilvl="0">
      <w:start w:val="1"/>
      <w:numFmt w:val="bullet"/>
      <w:lvlText w:val=""/>
      <w:lvlJc w:val="left"/>
      <w:pPr>
        <w:tabs>
          <w:tab w:val="num" w:pos="0"/>
        </w:tabs>
        <w:ind w:left="1429" w:hanging="360"/>
      </w:pPr>
      <w:rPr>
        <w:rFonts w:ascii="Symbol" w:hAnsi="Symbol" w:cs="Symbol"/>
      </w:rPr>
    </w:lvl>
  </w:abstractNum>
  <w:abstractNum w:abstractNumId="2" w15:restartNumberingAfterBreak="0">
    <w:nsid w:val="03A27A27"/>
    <w:multiLevelType w:val="hybridMultilevel"/>
    <w:tmpl w:val="68B0994A"/>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3C00E35"/>
    <w:multiLevelType w:val="hybridMultilevel"/>
    <w:tmpl w:val="9B2C796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F9D3049"/>
    <w:multiLevelType w:val="hybridMultilevel"/>
    <w:tmpl w:val="4C98CFCA"/>
    <w:lvl w:ilvl="0" w:tplc="565ECF36">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10763651"/>
    <w:multiLevelType w:val="hybridMultilevel"/>
    <w:tmpl w:val="DE5C082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0891C11"/>
    <w:multiLevelType w:val="hybridMultilevel"/>
    <w:tmpl w:val="F6F6F90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11E06FB0"/>
    <w:multiLevelType w:val="hybridMultilevel"/>
    <w:tmpl w:val="1F3A692A"/>
    <w:lvl w:ilvl="0" w:tplc="EE140F0A">
      <w:start w:val="1"/>
      <w:numFmt w:val="bullet"/>
      <w:pStyle w:val="40"/>
      <w:lvlText w:val=""/>
      <w:lvlJc w:val="left"/>
      <w:pPr>
        <w:ind w:left="1287" w:hanging="360"/>
      </w:pPr>
      <w:rPr>
        <w:rFonts w:ascii="Wingdings" w:hAnsi="Wingdings" w:hint="default"/>
        <w:sz w:val="26"/>
      </w:rPr>
    </w:lvl>
    <w:lvl w:ilvl="1" w:tplc="CD7ED23E">
      <w:numFmt w:val="bullet"/>
      <w:lvlText w:val="•"/>
      <w:lvlJc w:val="left"/>
      <w:pPr>
        <w:ind w:left="2007" w:hanging="360"/>
      </w:pPr>
      <w:rPr>
        <w:rFonts w:ascii="Myriad Pro" w:eastAsia="Calibri" w:hAnsi="Myriad Pro" w:cs="Times New Roman"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12C13884"/>
    <w:multiLevelType w:val="hybridMultilevel"/>
    <w:tmpl w:val="0D2CA9E2"/>
    <w:lvl w:ilvl="0" w:tplc="0419000B">
      <w:start w:val="1"/>
      <w:numFmt w:val="bullet"/>
      <w:lvlText w:val=""/>
      <w:lvlJc w:val="left"/>
      <w:pPr>
        <w:ind w:left="644" w:hanging="360"/>
      </w:pPr>
      <w:rPr>
        <w:rFonts w:ascii="Wingdings" w:hAnsi="Wingdings"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9" w15:restartNumberingAfterBreak="0">
    <w:nsid w:val="12D058E1"/>
    <w:multiLevelType w:val="hybridMultilevel"/>
    <w:tmpl w:val="DF4877C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15E067D4"/>
    <w:multiLevelType w:val="hybridMultilevel"/>
    <w:tmpl w:val="BB88C400"/>
    <w:lvl w:ilvl="0" w:tplc="0419000B">
      <w:start w:val="1"/>
      <w:numFmt w:val="bullet"/>
      <w:lvlText w:val=""/>
      <w:lvlJc w:val="left"/>
      <w:pPr>
        <w:ind w:left="1429" w:hanging="360"/>
      </w:pPr>
      <w:rPr>
        <w:rFonts w:ascii="Wingdings" w:hAnsi="Wingdings" w:hint="default"/>
      </w:rPr>
    </w:lvl>
    <w:lvl w:ilvl="1" w:tplc="04190005">
      <w:start w:val="1"/>
      <w:numFmt w:val="bullet"/>
      <w:lvlText w:val=""/>
      <w:lvlJc w:val="left"/>
      <w:pPr>
        <w:ind w:left="2149" w:hanging="360"/>
      </w:pPr>
      <w:rPr>
        <w:rFonts w:ascii="Wingdings" w:hAnsi="Wingdings"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16487F31"/>
    <w:multiLevelType w:val="hybridMultilevel"/>
    <w:tmpl w:val="9730B8A2"/>
    <w:lvl w:ilvl="0" w:tplc="04190011">
      <w:start w:val="1"/>
      <w:numFmt w:val="decimal"/>
      <w:lvlText w:val="%1)"/>
      <w:lvlJc w:val="left"/>
      <w:pPr>
        <w:ind w:left="1287" w:hanging="360"/>
      </w:pPr>
      <w:rPr>
        <w:rFont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17DE5E6E"/>
    <w:multiLevelType w:val="multilevel"/>
    <w:tmpl w:val="6C96425C"/>
    <w:lvl w:ilvl="0">
      <w:start w:val="1"/>
      <w:numFmt w:val="decimal"/>
      <w:pStyle w:val="6"/>
      <w:lvlText w:val="%1."/>
      <w:lvlJc w:val="left"/>
      <w:pPr>
        <w:ind w:left="720" w:hanging="360"/>
      </w:pPr>
      <w:rPr>
        <w:rFonts w:ascii="Myriad Pro" w:eastAsia="Times New Roman" w:hAnsi="Myriad Pro" w:cs="Times New Roman"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18A075B2"/>
    <w:multiLevelType w:val="hybridMultilevel"/>
    <w:tmpl w:val="D564DDDE"/>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1A4171BC"/>
    <w:multiLevelType w:val="hybridMultilevel"/>
    <w:tmpl w:val="0E4A7032"/>
    <w:lvl w:ilvl="0" w:tplc="565ECF36">
      <w:start w:val="1"/>
      <w:numFmt w:val="bullet"/>
      <w:lvlText w:val=""/>
      <w:lvlJc w:val="left"/>
      <w:pPr>
        <w:ind w:left="1335" w:hanging="360"/>
      </w:pPr>
      <w:rPr>
        <w:rFonts w:ascii="Symbol" w:hAnsi="Symbol" w:hint="default"/>
      </w:rPr>
    </w:lvl>
    <w:lvl w:ilvl="1" w:tplc="04190003" w:tentative="1">
      <w:start w:val="1"/>
      <w:numFmt w:val="bullet"/>
      <w:lvlText w:val="o"/>
      <w:lvlJc w:val="left"/>
      <w:pPr>
        <w:ind w:left="2055" w:hanging="360"/>
      </w:pPr>
      <w:rPr>
        <w:rFonts w:ascii="Courier New" w:hAnsi="Courier New" w:cs="Courier New" w:hint="default"/>
      </w:rPr>
    </w:lvl>
    <w:lvl w:ilvl="2" w:tplc="04190005" w:tentative="1">
      <w:start w:val="1"/>
      <w:numFmt w:val="bullet"/>
      <w:lvlText w:val=""/>
      <w:lvlJc w:val="left"/>
      <w:pPr>
        <w:ind w:left="2775" w:hanging="360"/>
      </w:pPr>
      <w:rPr>
        <w:rFonts w:ascii="Wingdings" w:hAnsi="Wingdings" w:hint="default"/>
      </w:rPr>
    </w:lvl>
    <w:lvl w:ilvl="3" w:tplc="04190001" w:tentative="1">
      <w:start w:val="1"/>
      <w:numFmt w:val="bullet"/>
      <w:lvlText w:val=""/>
      <w:lvlJc w:val="left"/>
      <w:pPr>
        <w:ind w:left="3495" w:hanging="360"/>
      </w:pPr>
      <w:rPr>
        <w:rFonts w:ascii="Symbol" w:hAnsi="Symbol" w:hint="default"/>
      </w:rPr>
    </w:lvl>
    <w:lvl w:ilvl="4" w:tplc="04190003" w:tentative="1">
      <w:start w:val="1"/>
      <w:numFmt w:val="bullet"/>
      <w:lvlText w:val="o"/>
      <w:lvlJc w:val="left"/>
      <w:pPr>
        <w:ind w:left="4215" w:hanging="360"/>
      </w:pPr>
      <w:rPr>
        <w:rFonts w:ascii="Courier New" w:hAnsi="Courier New" w:cs="Courier New" w:hint="default"/>
      </w:rPr>
    </w:lvl>
    <w:lvl w:ilvl="5" w:tplc="04190005" w:tentative="1">
      <w:start w:val="1"/>
      <w:numFmt w:val="bullet"/>
      <w:lvlText w:val=""/>
      <w:lvlJc w:val="left"/>
      <w:pPr>
        <w:ind w:left="4935" w:hanging="360"/>
      </w:pPr>
      <w:rPr>
        <w:rFonts w:ascii="Wingdings" w:hAnsi="Wingdings" w:hint="default"/>
      </w:rPr>
    </w:lvl>
    <w:lvl w:ilvl="6" w:tplc="04190001" w:tentative="1">
      <w:start w:val="1"/>
      <w:numFmt w:val="bullet"/>
      <w:lvlText w:val=""/>
      <w:lvlJc w:val="left"/>
      <w:pPr>
        <w:ind w:left="5655" w:hanging="360"/>
      </w:pPr>
      <w:rPr>
        <w:rFonts w:ascii="Symbol" w:hAnsi="Symbol" w:hint="default"/>
      </w:rPr>
    </w:lvl>
    <w:lvl w:ilvl="7" w:tplc="04190003" w:tentative="1">
      <w:start w:val="1"/>
      <w:numFmt w:val="bullet"/>
      <w:lvlText w:val="o"/>
      <w:lvlJc w:val="left"/>
      <w:pPr>
        <w:ind w:left="6375" w:hanging="360"/>
      </w:pPr>
      <w:rPr>
        <w:rFonts w:ascii="Courier New" w:hAnsi="Courier New" w:cs="Courier New" w:hint="default"/>
      </w:rPr>
    </w:lvl>
    <w:lvl w:ilvl="8" w:tplc="04190005" w:tentative="1">
      <w:start w:val="1"/>
      <w:numFmt w:val="bullet"/>
      <w:lvlText w:val=""/>
      <w:lvlJc w:val="left"/>
      <w:pPr>
        <w:ind w:left="7095" w:hanging="360"/>
      </w:pPr>
      <w:rPr>
        <w:rFonts w:ascii="Wingdings" w:hAnsi="Wingdings" w:hint="default"/>
      </w:rPr>
    </w:lvl>
  </w:abstractNum>
  <w:abstractNum w:abstractNumId="15" w15:restartNumberingAfterBreak="0">
    <w:nsid w:val="20E702F3"/>
    <w:multiLevelType w:val="hybridMultilevel"/>
    <w:tmpl w:val="AEC65F4C"/>
    <w:lvl w:ilvl="0" w:tplc="3FB8C300">
      <w:start w:val="1"/>
      <w:numFmt w:val="decimal"/>
      <w:pStyle w:val="xl125"/>
      <w:lvlText w:val="Таблица %1. "/>
      <w:lvlJc w:val="left"/>
      <w:pPr>
        <w:tabs>
          <w:tab w:val="num" w:pos="1247"/>
        </w:tabs>
        <w:ind w:left="0" w:firstLine="0"/>
      </w:pPr>
      <w:rPr>
        <w:rFonts w:hint="default"/>
        <w:sz w:val="24"/>
        <w:szCs w:val="24"/>
      </w:rPr>
    </w:lvl>
    <w:lvl w:ilvl="1" w:tplc="84C06376" w:tentative="1">
      <w:start w:val="1"/>
      <w:numFmt w:val="lowerLetter"/>
      <w:lvlText w:val="%2."/>
      <w:lvlJc w:val="left"/>
      <w:pPr>
        <w:tabs>
          <w:tab w:val="num" w:pos="1440"/>
        </w:tabs>
        <w:ind w:left="1440" w:hanging="360"/>
      </w:pPr>
    </w:lvl>
    <w:lvl w:ilvl="2" w:tplc="FB3CCCD2" w:tentative="1">
      <w:start w:val="1"/>
      <w:numFmt w:val="lowerRoman"/>
      <w:lvlText w:val="%3."/>
      <w:lvlJc w:val="right"/>
      <w:pPr>
        <w:tabs>
          <w:tab w:val="num" w:pos="2160"/>
        </w:tabs>
        <w:ind w:left="2160" w:hanging="180"/>
      </w:pPr>
    </w:lvl>
    <w:lvl w:ilvl="3" w:tplc="2448648A" w:tentative="1">
      <w:start w:val="1"/>
      <w:numFmt w:val="decimal"/>
      <w:lvlText w:val="%4."/>
      <w:lvlJc w:val="left"/>
      <w:pPr>
        <w:tabs>
          <w:tab w:val="num" w:pos="2880"/>
        </w:tabs>
        <w:ind w:left="2880" w:hanging="360"/>
      </w:pPr>
    </w:lvl>
    <w:lvl w:ilvl="4" w:tplc="5EF43C72" w:tentative="1">
      <w:start w:val="1"/>
      <w:numFmt w:val="lowerLetter"/>
      <w:lvlText w:val="%5."/>
      <w:lvlJc w:val="left"/>
      <w:pPr>
        <w:tabs>
          <w:tab w:val="num" w:pos="3600"/>
        </w:tabs>
        <w:ind w:left="3600" w:hanging="360"/>
      </w:pPr>
    </w:lvl>
    <w:lvl w:ilvl="5" w:tplc="40B82BFC" w:tentative="1">
      <w:start w:val="1"/>
      <w:numFmt w:val="lowerRoman"/>
      <w:lvlText w:val="%6."/>
      <w:lvlJc w:val="right"/>
      <w:pPr>
        <w:tabs>
          <w:tab w:val="num" w:pos="4320"/>
        </w:tabs>
        <w:ind w:left="4320" w:hanging="180"/>
      </w:pPr>
    </w:lvl>
    <w:lvl w:ilvl="6" w:tplc="B9462EB8" w:tentative="1">
      <w:start w:val="1"/>
      <w:numFmt w:val="decimal"/>
      <w:lvlText w:val="%7."/>
      <w:lvlJc w:val="left"/>
      <w:pPr>
        <w:tabs>
          <w:tab w:val="num" w:pos="5040"/>
        </w:tabs>
        <w:ind w:left="5040" w:hanging="360"/>
      </w:pPr>
    </w:lvl>
    <w:lvl w:ilvl="7" w:tplc="A768D5AC" w:tentative="1">
      <w:start w:val="1"/>
      <w:numFmt w:val="lowerLetter"/>
      <w:lvlText w:val="%8."/>
      <w:lvlJc w:val="left"/>
      <w:pPr>
        <w:tabs>
          <w:tab w:val="num" w:pos="5760"/>
        </w:tabs>
        <w:ind w:left="5760" w:hanging="360"/>
      </w:pPr>
    </w:lvl>
    <w:lvl w:ilvl="8" w:tplc="D48C8652" w:tentative="1">
      <w:start w:val="1"/>
      <w:numFmt w:val="lowerRoman"/>
      <w:lvlText w:val="%9."/>
      <w:lvlJc w:val="right"/>
      <w:pPr>
        <w:tabs>
          <w:tab w:val="num" w:pos="6480"/>
        </w:tabs>
        <w:ind w:left="6480" w:hanging="180"/>
      </w:pPr>
    </w:lvl>
  </w:abstractNum>
  <w:abstractNum w:abstractNumId="16" w15:restartNumberingAfterBreak="0">
    <w:nsid w:val="21A914C8"/>
    <w:multiLevelType w:val="hybridMultilevel"/>
    <w:tmpl w:val="170ED50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24A75CEB"/>
    <w:multiLevelType w:val="hybridMultilevel"/>
    <w:tmpl w:val="ECAC2A72"/>
    <w:lvl w:ilvl="0" w:tplc="565ECF3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2B1B58D3"/>
    <w:multiLevelType w:val="hybridMultilevel"/>
    <w:tmpl w:val="A98E222C"/>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2F800487"/>
    <w:multiLevelType w:val="hybridMultilevel"/>
    <w:tmpl w:val="B2C24BB0"/>
    <w:lvl w:ilvl="0" w:tplc="1EDA00D2">
      <w:start w:val="1"/>
      <w:numFmt w:val="decimal"/>
      <w:pStyle w:val="5"/>
      <w:lvlText w:val="%1."/>
      <w:lvlJc w:val="left"/>
      <w:pPr>
        <w:ind w:left="1353"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0" w15:restartNumberingAfterBreak="0">
    <w:nsid w:val="373F36A9"/>
    <w:multiLevelType w:val="hybridMultilevel"/>
    <w:tmpl w:val="7D907F3C"/>
    <w:lvl w:ilvl="0" w:tplc="04190011">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3DFA6F11"/>
    <w:multiLevelType w:val="hybridMultilevel"/>
    <w:tmpl w:val="05362EF6"/>
    <w:lvl w:ilvl="0" w:tplc="275693B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2" w15:restartNumberingAfterBreak="0">
    <w:nsid w:val="40DA3C3B"/>
    <w:multiLevelType w:val="hybridMultilevel"/>
    <w:tmpl w:val="D4345340"/>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3" w15:restartNumberingAfterBreak="0">
    <w:nsid w:val="425922DE"/>
    <w:multiLevelType w:val="multilevel"/>
    <w:tmpl w:val="C6F06D74"/>
    <w:lvl w:ilvl="0">
      <w:start w:val="1"/>
      <w:numFmt w:val="decimal"/>
      <w:pStyle w:val="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45341B49"/>
    <w:multiLevelType w:val="hybridMultilevel"/>
    <w:tmpl w:val="8D3A5F7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50A80F78"/>
    <w:multiLevelType w:val="hybridMultilevel"/>
    <w:tmpl w:val="46DA8DD6"/>
    <w:lvl w:ilvl="0" w:tplc="565ECF3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5B505FCC"/>
    <w:multiLevelType w:val="hybridMultilevel"/>
    <w:tmpl w:val="1110F096"/>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5D501E2C"/>
    <w:multiLevelType w:val="multilevel"/>
    <w:tmpl w:val="02A81F80"/>
    <w:lvl w:ilvl="0">
      <w:start w:val="1"/>
      <w:numFmt w:val="decimal"/>
      <w:lvlText w:val="%1."/>
      <w:lvlJc w:val="left"/>
      <w:pPr>
        <w:ind w:left="703" w:hanging="420"/>
      </w:pPr>
      <w:rPr>
        <w:rFonts w:ascii="Myriad Pro" w:hAnsi="Myriad Pro" w:hint="default"/>
        <w:b/>
        <w:i/>
        <w:sz w:val="40"/>
        <w:szCs w:val="40"/>
      </w:rPr>
    </w:lvl>
    <w:lvl w:ilvl="1">
      <w:start w:val="1"/>
      <w:numFmt w:val="decimal"/>
      <w:pStyle w:val="2"/>
      <w:lvlText w:val="%2."/>
      <w:lvlJc w:val="left"/>
      <w:pPr>
        <w:ind w:left="720" w:hanging="720"/>
      </w:pPr>
      <w:rPr>
        <w:rFonts w:ascii="Myriad Pro" w:eastAsia="Times New Roman" w:hAnsi="Myriad Pro" w:cs="Times New Roman"/>
        <w:i w:val="0"/>
        <w:color w:val="76923C" w:themeColor="accent3" w:themeShade="BF"/>
        <w:sz w:val="28"/>
        <w:szCs w:val="28"/>
      </w:rPr>
    </w:lvl>
    <w:lvl w:ilvl="2">
      <w:start w:val="1"/>
      <w:numFmt w:val="decimal"/>
      <w:lvlText w:val="%1.%2.%3."/>
      <w:lvlJc w:val="left"/>
      <w:pPr>
        <w:ind w:left="1004"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28" w15:restartNumberingAfterBreak="0">
    <w:nsid w:val="5EA6545F"/>
    <w:multiLevelType w:val="hybridMultilevel"/>
    <w:tmpl w:val="734A74C2"/>
    <w:lvl w:ilvl="0" w:tplc="04190011">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60A908A2"/>
    <w:multiLevelType w:val="multilevel"/>
    <w:tmpl w:val="A8A2E264"/>
    <w:lvl w:ilvl="0">
      <w:start w:val="1"/>
      <w:numFmt w:val="decimal"/>
      <w:lvlText w:val="%1."/>
      <w:lvlJc w:val="left"/>
      <w:pPr>
        <w:ind w:left="420" w:hanging="420"/>
      </w:pPr>
      <w:rPr>
        <w:rFonts w:hint="default"/>
      </w:rPr>
    </w:lvl>
    <w:lvl w:ilvl="1">
      <w:start w:val="1"/>
      <w:numFmt w:val="decimal"/>
      <w:lvlText w:val="%1.%2."/>
      <w:lvlJc w:val="left"/>
      <w:pPr>
        <w:ind w:left="1288"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0" w15:restartNumberingAfterBreak="0">
    <w:nsid w:val="62314505"/>
    <w:multiLevelType w:val="multilevel"/>
    <w:tmpl w:val="C0DA0CCC"/>
    <w:lvl w:ilvl="0">
      <w:start w:val="1"/>
      <w:numFmt w:val="decimal"/>
      <w:lvlText w:val="%1."/>
      <w:lvlJc w:val="left"/>
      <w:pPr>
        <w:ind w:left="0" w:firstLine="0"/>
      </w:pPr>
      <w:rPr>
        <w:rFonts w:ascii="Times New Roman" w:eastAsia="Times New Roman" w:hAnsi="Times New Roman" w:cs="Times New Roman"/>
        <w:b w:val="0"/>
        <w:i w:val="0"/>
        <w:smallCaps w:val="0"/>
        <w:strike w:val="0"/>
        <w:color w:val="000000"/>
        <w:sz w:val="24"/>
        <w:szCs w:val="24"/>
        <w:u w:val="none"/>
        <w:vertAlign w:val="baseline"/>
      </w:rPr>
    </w:lvl>
    <w:lvl w:ilvl="1">
      <w:start w:val="1"/>
      <w:numFmt w:val="decimal"/>
      <w:lvlText w:val="%1.%2."/>
      <w:lvlJc w:val="left"/>
      <w:pPr>
        <w:ind w:left="0" w:firstLine="0"/>
      </w:pPr>
      <w:rPr>
        <w:rFonts w:ascii="Myriad Pro" w:eastAsia="Times New Roman" w:hAnsi="Myriad Pro" w:cs="Times New Roman" w:hint="default"/>
        <w:b w:val="0"/>
        <w:i w:val="0"/>
        <w:smallCaps w:val="0"/>
        <w:strike w:val="0"/>
        <w:color w:val="000000"/>
        <w:sz w:val="26"/>
        <w:szCs w:val="26"/>
        <w:u w:val="none"/>
        <w:vertAlign w:val="baseline"/>
      </w:rPr>
    </w:lvl>
    <w:lvl w:ilvl="2">
      <w:start w:val="1"/>
      <w:numFmt w:val="decimal"/>
      <w:lvlText w:val="%1.%2.%3."/>
      <w:lvlJc w:val="left"/>
      <w:pPr>
        <w:ind w:left="0" w:firstLine="0"/>
      </w:pPr>
      <w:rPr>
        <w:rFonts w:ascii="Myriad Pro" w:eastAsia="Times New Roman" w:hAnsi="Myriad Pro" w:cs="Times New Roman" w:hint="default"/>
        <w:b w:val="0"/>
        <w:i w:val="0"/>
        <w:smallCaps w:val="0"/>
        <w:strike w:val="0"/>
        <w:color w:val="000000"/>
        <w:sz w:val="24"/>
        <w:szCs w:val="24"/>
        <w:u w:val="none"/>
        <w:vertAlign w:val="baseline"/>
      </w:r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1" w15:restartNumberingAfterBreak="0">
    <w:nsid w:val="630F01EE"/>
    <w:multiLevelType w:val="hybridMultilevel"/>
    <w:tmpl w:val="645C7B42"/>
    <w:lvl w:ilvl="0" w:tplc="0419000B">
      <w:start w:val="1"/>
      <w:numFmt w:val="bullet"/>
      <w:lvlText w:val=""/>
      <w:lvlJc w:val="left"/>
      <w:pPr>
        <w:ind w:left="1429" w:hanging="360"/>
      </w:pPr>
      <w:rPr>
        <w:rFonts w:ascii="Wingdings" w:hAnsi="Wingdings" w:hint="default"/>
      </w:rPr>
    </w:lvl>
    <w:lvl w:ilvl="1" w:tplc="04190001">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6404418A"/>
    <w:multiLevelType w:val="hybridMultilevel"/>
    <w:tmpl w:val="90A46C18"/>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64485BA9"/>
    <w:multiLevelType w:val="hybridMultilevel"/>
    <w:tmpl w:val="CF8EF404"/>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64FC580F"/>
    <w:multiLevelType w:val="multilevel"/>
    <w:tmpl w:val="EA14BE8C"/>
    <w:lvl w:ilvl="0">
      <w:start w:val="1"/>
      <w:numFmt w:val="decimal"/>
      <w:lvlText w:val="%1."/>
      <w:lvlJc w:val="left"/>
      <w:pPr>
        <w:ind w:left="0" w:firstLine="0"/>
      </w:pPr>
      <w:rPr>
        <w:rFonts w:ascii="Times New Roman" w:eastAsia="Times New Roman" w:hAnsi="Times New Roman" w:cs="Times New Roman"/>
        <w:b w:val="0"/>
        <w:i w:val="0"/>
        <w:smallCaps w:val="0"/>
        <w:strike w:val="0"/>
        <w:color w:val="000000"/>
        <w:sz w:val="24"/>
        <w:szCs w:val="24"/>
        <w:u w:val="none"/>
        <w:vertAlign w:val="baseline"/>
      </w:rPr>
    </w:lvl>
    <w:lvl w:ilvl="1">
      <w:start w:val="1"/>
      <w:numFmt w:val="decimal"/>
      <w:lvlText w:val="%1.%2."/>
      <w:lvlJc w:val="left"/>
      <w:pPr>
        <w:ind w:left="0" w:firstLine="0"/>
      </w:pPr>
      <w:rPr>
        <w:rFonts w:ascii="Times New Roman" w:eastAsia="Times New Roman" w:hAnsi="Times New Roman" w:cs="Times New Roman"/>
        <w:b w:val="0"/>
        <w:i w:val="0"/>
        <w:smallCaps w:val="0"/>
        <w:strike w:val="0"/>
        <w:color w:val="000000"/>
        <w:sz w:val="24"/>
        <w:szCs w:val="24"/>
        <w:u w:val="none"/>
        <w:vertAlign w:val="baseline"/>
      </w:rPr>
    </w:lvl>
    <w:lvl w:ilvl="2">
      <w:start w:val="1"/>
      <w:numFmt w:val="decimal"/>
      <w:lvlText w:val="%1.%2.%3."/>
      <w:lvlJc w:val="left"/>
      <w:pPr>
        <w:ind w:left="0" w:firstLine="0"/>
      </w:pPr>
      <w:rPr>
        <w:rFonts w:ascii="Myriad Pro" w:eastAsia="Times New Roman" w:hAnsi="Myriad Pro" w:cs="Times New Roman" w:hint="default"/>
        <w:b w:val="0"/>
        <w:i w:val="0"/>
        <w:smallCaps w:val="0"/>
        <w:strike w:val="0"/>
        <w:color w:val="000000"/>
        <w:sz w:val="26"/>
        <w:szCs w:val="26"/>
        <w:u w:val="none"/>
        <w:vertAlign w:val="baseline"/>
      </w:r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5" w15:restartNumberingAfterBreak="0">
    <w:nsid w:val="6F846422"/>
    <w:multiLevelType w:val="hybridMultilevel"/>
    <w:tmpl w:val="4D4CED20"/>
    <w:lvl w:ilvl="0" w:tplc="0419000B">
      <w:start w:val="1"/>
      <w:numFmt w:val="bullet"/>
      <w:lvlText w:val=""/>
      <w:lvlJc w:val="left"/>
      <w:pPr>
        <w:ind w:left="1069"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6" w15:restartNumberingAfterBreak="0">
    <w:nsid w:val="74BC24F7"/>
    <w:multiLevelType w:val="hybridMultilevel"/>
    <w:tmpl w:val="81C605C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7" w15:restartNumberingAfterBreak="0">
    <w:nsid w:val="761F50B8"/>
    <w:multiLevelType w:val="hybridMultilevel"/>
    <w:tmpl w:val="B0E857AC"/>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77BA6D15"/>
    <w:multiLevelType w:val="hybridMultilevel"/>
    <w:tmpl w:val="264802C8"/>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786E590F"/>
    <w:multiLevelType w:val="hybridMultilevel"/>
    <w:tmpl w:val="081C6DC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0" w15:restartNumberingAfterBreak="0">
    <w:nsid w:val="794D4AFC"/>
    <w:multiLevelType w:val="hybridMultilevel"/>
    <w:tmpl w:val="98C06E18"/>
    <w:lvl w:ilvl="0" w:tplc="1AE04D30">
      <w:start w:val="1"/>
      <w:numFmt w:val="bullet"/>
      <w:pStyle w:val="42"/>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1" w15:restartNumberingAfterBreak="0">
    <w:nsid w:val="7972595A"/>
    <w:multiLevelType w:val="hybridMultilevel"/>
    <w:tmpl w:val="1632D6D0"/>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2" w15:restartNumberingAfterBreak="0">
    <w:nsid w:val="79CD7024"/>
    <w:multiLevelType w:val="hybridMultilevel"/>
    <w:tmpl w:val="BB564366"/>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3" w15:restartNumberingAfterBreak="0">
    <w:nsid w:val="7A8D3A56"/>
    <w:multiLevelType w:val="hybridMultilevel"/>
    <w:tmpl w:val="B3124520"/>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4" w15:restartNumberingAfterBreak="0">
    <w:nsid w:val="7C1337E2"/>
    <w:multiLevelType w:val="hybridMultilevel"/>
    <w:tmpl w:val="75467416"/>
    <w:lvl w:ilvl="0" w:tplc="5C92CC9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7"/>
  </w:num>
  <w:num w:numId="2">
    <w:abstractNumId w:val="29"/>
  </w:num>
  <w:num w:numId="3">
    <w:abstractNumId w:val="0"/>
  </w:num>
  <w:num w:numId="4">
    <w:abstractNumId w:val="7"/>
  </w:num>
  <w:num w:numId="5">
    <w:abstractNumId w:val="30"/>
  </w:num>
  <w:num w:numId="6">
    <w:abstractNumId w:val="34"/>
  </w:num>
  <w:num w:numId="7">
    <w:abstractNumId w:val="40"/>
  </w:num>
  <w:num w:numId="8">
    <w:abstractNumId w:val="19"/>
  </w:num>
  <w:num w:numId="9">
    <w:abstractNumId w:val="19"/>
    <w:lvlOverride w:ilvl="0">
      <w:startOverride w:val="1"/>
    </w:lvlOverride>
  </w:num>
  <w:num w:numId="10">
    <w:abstractNumId w:val="12"/>
  </w:num>
  <w:num w:numId="11">
    <w:abstractNumId w:val="19"/>
    <w:lvlOverride w:ilvl="0">
      <w:startOverride w:val="1"/>
    </w:lvlOverride>
  </w:num>
  <w:num w:numId="12">
    <w:abstractNumId w:val="9"/>
  </w:num>
  <w:num w:numId="13">
    <w:abstractNumId w:val="26"/>
  </w:num>
  <w:num w:numId="14">
    <w:abstractNumId w:val="24"/>
  </w:num>
  <w:num w:numId="15">
    <w:abstractNumId w:val="25"/>
  </w:num>
  <w:num w:numId="16">
    <w:abstractNumId w:val="23"/>
  </w:num>
  <w:num w:numId="17">
    <w:abstractNumId w:val="10"/>
  </w:num>
  <w:num w:numId="18">
    <w:abstractNumId w:val="3"/>
  </w:num>
  <w:num w:numId="19">
    <w:abstractNumId w:val="43"/>
  </w:num>
  <w:num w:numId="20">
    <w:abstractNumId w:val="33"/>
  </w:num>
  <w:num w:numId="21">
    <w:abstractNumId w:val="13"/>
  </w:num>
  <w:num w:numId="22">
    <w:abstractNumId w:val="2"/>
  </w:num>
  <w:num w:numId="23">
    <w:abstractNumId w:val="17"/>
  </w:num>
  <w:num w:numId="24">
    <w:abstractNumId w:val="32"/>
  </w:num>
  <w:num w:numId="25">
    <w:abstractNumId w:val="38"/>
  </w:num>
  <w:num w:numId="26">
    <w:abstractNumId w:val="16"/>
  </w:num>
  <w:num w:numId="27">
    <w:abstractNumId w:val="36"/>
  </w:num>
  <w:num w:numId="28">
    <w:abstractNumId w:val="8"/>
  </w:num>
  <w:num w:numId="29">
    <w:abstractNumId w:val="6"/>
  </w:num>
  <w:num w:numId="30">
    <w:abstractNumId w:val="42"/>
  </w:num>
  <w:num w:numId="31">
    <w:abstractNumId w:val="37"/>
  </w:num>
  <w:num w:numId="32">
    <w:abstractNumId w:val="5"/>
  </w:num>
  <w:num w:numId="33">
    <w:abstractNumId w:val="18"/>
  </w:num>
  <w:num w:numId="34">
    <w:abstractNumId w:val="21"/>
  </w:num>
  <w:num w:numId="35">
    <w:abstractNumId w:val="35"/>
  </w:num>
  <w:num w:numId="36">
    <w:abstractNumId w:val="15"/>
  </w:num>
  <w:num w:numId="37">
    <w:abstractNumId w:val="44"/>
  </w:num>
  <w:num w:numId="38">
    <w:abstractNumId w:val="41"/>
  </w:num>
  <w:num w:numId="39">
    <w:abstractNumId w:val="39"/>
  </w:num>
  <w:num w:numId="40">
    <w:abstractNumId w:val="14"/>
  </w:num>
  <w:num w:numId="41">
    <w:abstractNumId w:val="22"/>
  </w:num>
  <w:num w:numId="42">
    <w:abstractNumId w:val="11"/>
  </w:num>
  <w:num w:numId="43">
    <w:abstractNumId w:val="20"/>
  </w:num>
  <w:num w:numId="44">
    <w:abstractNumId w:val="28"/>
  </w:num>
  <w:num w:numId="45">
    <w:abstractNumId w:val="4"/>
  </w:num>
  <w:num w:numId="46">
    <w:abstractNumId w:val="31"/>
  </w:num>
  <w:num w:numId="47">
    <w:abstractNumId w:val="19"/>
    <w:lvlOverride w:ilvl="0">
      <w:startOverride w:val="1"/>
    </w:lvlOverride>
  </w:num>
  <w:num w:numId="48">
    <w:abstractNumId w:val="19"/>
    <w:lvlOverride w:ilvl="0">
      <w:startOverride w:val="1"/>
    </w:lvlOverride>
  </w:num>
  <w:num w:numId="49">
    <w:abstractNumId w:val="19"/>
    <w:lvlOverride w:ilvl="0">
      <w:startOverride w:val="1"/>
    </w:lvlOverride>
  </w:num>
  <w:num w:numId="50">
    <w:abstractNumId w:val="12"/>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2"/>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removePersonalInformation/>
  <w:removeDateAndTime/>
  <w:defaultTabStop w:val="709"/>
  <w:characterSpacingControl w:val="doNotCompress"/>
  <w:hdrShapeDefaults>
    <o:shapedefaults v:ext="edit" spidmax="3788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D4D13"/>
    <w:rsid w:val="00000018"/>
    <w:rsid w:val="000004EA"/>
    <w:rsid w:val="00000D32"/>
    <w:rsid w:val="00001A0A"/>
    <w:rsid w:val="00001E4D"/>
    <w:rsid w:val="00002639"/>
    <w:rsid w:val="00002C11"/>
    <w:rsid w:val="00002EEF"/>
    <w:rsid w:val="00003598"/>
    <w:rsid w:val="000035E0"/>
    <w:rsid w:val="00004477"/>
    <w:rsid w:val="000053BF"/>
    <w:rsid w:val="00005636"/>
    <w:rsid w:val="00006090"/>
    <w:rsid w:val="00007445"/>
    <w:rsid w:val="000075F3"/>
    <w:rsid w:val="000075F7"/>
    <w:rsid w:val="0000785D"/>
    <w:rsid w:val="000078A4"/>
    <w:rsid w:val="0000797F"/>
    <w:rsid w:val="00010A98"/>
    <w:rsid w:val="00010D1C"/>
    <w:rsid w:val="000118E9"/>
    <w:rsid w:val="00012CA2"/>
    <w:rsid w:val="0001310F"/>
    <w:rsid w:val="000132CA"/>
    <w:rsid w:val="00013E07"/>
    <w:rsid w:val="00013F79"/>
    <w:rsid w:val="00014C5D"/>
    <w:rsid w:val="00015043"/>
    <w:rsid w:val="000155C0"/>
    <w:rsid w:val="0001579D"/>
    <w:rsid w:val="000158EB"/>
    <w:rsid w:val="00015F8B"/>
    <w:rsid w:val="00016422"/>
    <w:rsid w:val="00016634"/>
    <w:rsid w:val="00017474"/>
    <w:rsid w:val="000174B5"/>
    <w:rsid w:val="00017545"/>
    <w:rsid w:val="0001772C"/>
    <w:rsid w:val="00021030"/>
    <w:rsid w:val="0002141D"/>
    <w:rsid w:val="0002145C"/>
    <w:rsid w:val="00021C01"/>
    <w:rsid w:val="00021C86"/>
    <w:rsid w:val="00021F80"/>
    <w:rsid w:val="000222FB"/>
    <w:rsid w:val="00022A5F"/>
    <w:rsid w:val="00022AC2"/>
    <w:rsid w:val="00022E94"/>
    <w:rsid w:val="0002320C"/>
    <w:rsid w:val="000232FE"/>
    <w:rsid w:val="00024E98"/>
    <w:rsid w:val="0002542A"/>
    <w:rsid w:val="000259E8"/>
    <w:rsid w:val="0002608A"/>
    <w:rsid w:val="00026371"/>
    <w:rsid w:val="000274C3"/>
    <w:rsid w:val="000279B5"/>
    <w:rsid w:val="00027E33"/>
    <w:rsid w:val="00027FD6"/>
    <w:rsid w:val="00030491"/>
    <w:rsid w:val="00031111"/>
    <w:rsid w:val="0003146A"/>
    <w:rsid w:val="00031669"/>
    <w:rsid w:val="00031A6E"/>
    <w:rsid w:val="00032969"/>
    <w:rsid w:val="00033475"/>
    <w:rsid w:val="000335FD"/>
    <w:rsid w:val="0003361A"/>
    <w:rsid w:val="000337EE"/>
    <w:rsid w:val="00034056"/>
    <w:rsid w:val="0003467C"/>
    <w:rsid w:val="00034D6D"/>
    <w:rsid w:val="00034DF0"/>
    <w:rsid w:val="000352DF"/>
    <w:rsid w:val="0003544F"/>
    <w:rsid w:val="00035CF9"/>
    <w:rsid w:val="00035E95"/>
    <w:rsid w:val="000360CA"/>
    <w:rsid w:val="0003655D"/>
    <w:rsid w:val="000371BB"/>
    <w:rsid w:val="00037249"/>
    <w:rsid w:val="000375FB"/>
    <w:rsid w:val="00037FC8"/>
    <w:rsid w:val="0004017F"/>
    <w:rsid w:val="00040596"/>
    <w:rsid w:val="0004061D"/>
    <w:rsid w:val="00041A3B"/>
    <w:rsid w:val="00041AA3"/>
    <w:rsid w:val="00041FD5"/>
    <w:rsid w:val="00041FDE"/>
    <w:rsid w:val="00042110"/>
    <w:rsid w:val="00042363"/>
    <w:rsid w:val="00042637"/>
    <w:rsid w:val="00042806"/>
    <w:rsid w:val="000428AF"/>
    <w:rsid w:val="00043FBA"/>
    <w:rsid w:val="00044169"/>
    <w:rsid w:val="000443A8"/>
    <w:rsid w:val="00044E40"/>
    <w:rsid w:val="0004518F"/>
    <w:rsid w:val="0004560F"/>
    <w:rsid w:val="00045B71"/>
    <w:rsid w:val="00045B73"/>
    <w:rsid w:val="00045D4E"/>
    <w:rsid w:val="00045FD7"/>
    <w:rsid w:val="00046656"/>
    <w:rsid w:val="00046BF8"/>
    <w:rsid w:val="0004715F"/>
    <w:rsid w:val="00047590"/>
    <w:rsid w:val="000478E9"/>
    <w:rsid w:val="00047D7A"/>
    <w:rsid w:val="00050292"/>
    <w:rsid w:val="0005046A"/>
    <w:rsid w:val="00050787"/>
    <w:rsid w:val="00051406"/>
    <w:rsid w:val="000514C1"/>
    <w:rsid w:val="0005196B"/>
    <w:rsid w:val="000523D1"/>
    <w:rsid w:val="000537B3"/>
    <w:rsid w:val="00053AD6"/>
    <w:rsid w:val="00053B9C"/>
    <w:rsid w:val="00053D5C"/>
    <w:rsid w:val="000545CE"/>
    <w:rsid w:val="000546D7"/>
    <w:rsid w:val="0005507F"/>
    <w:rsid w:val="00055145"/>
    <w:rsid w:val="0005597C"/>
    <w:rsid w:val="00055C0A"/>
    <w:rsid w:val="00055E38"/>
    <w:rsid w:val="000570F0"/>
    <w:rsid w:val="00057F2F"/>
    <w:rsid w:val="00060860"/>
    <w:rsid w:val="000608B0"/>
    <w:rsid w:val="00060D3E"/>
    <w:rsid w:val="00061185"/>
    <w:rsid w:val="00061953"/>
    <w:rsid w:val="00061AAA"/>
    <w:rsid w:val="00061D1F"/>
    <w:rsid w:val="00061DC1"/>
    <w:rsid w:val="0006234C"/>
    <w:rsid w:val="00063001"/>
    <w:rsid w:val="000636ED"/>
    <w:rsid w:val="00063B5E"/>
    <w:rsid w:val="00063E9D"/>
    <w:rsid w:val="000641B3"/>
    <w:rsid w:val="00064323"/>
    <w:rsid w:val="00064A39"/>
    <w:rsid w:val="000650DD"/>
    <w:rsid w:val="000654EC"/>
    <w:rsid w:val="0006564F"/>
    <w:rsid w:val="00066B00"/>
    <w:rsid w:val="00067129"/>
    <w:rsid w:val="00067280"/>
    <w:rsid w:val="0006749B"/>
    <w:rsid w:val="00067765"/>
    <w:rsid w:val="000703AE"/>
    <w:rsid w:val="000709C4"/>
    <w:rsid w:val="000710FB"/>
    <w:rsid w:val="0007125F"/>
    <w:rsid w:val="0007208C"/>
    <w:rsid w:val="00072B02"/>
    <w:rsid w:val="00073E8E"/>
    <w:rsid w:val="00073EA4"/>
    <w:rsid w:val="000741DD"/>
    <w:rsid w:val="0007439C"/>
    <w:rsid w:val="0007496A"/>
    <w:rsid w:val="0007530C"/>
    <w:rsid w:val="00075767"/>
    <w:rsid w:val="0007613D"/>
    <w:rsid w:val="00076A43"/>
    <w:rsid w:val="00076B46"/>
    <w:rsid w:val="00077021"/>
    <w:rsid w:val="0007709B"/>
    <w:rsid w:val="00077B23"/>
    <w:rsid w:val="00077B81"/>
    <w:rsid w:val="00077EA0"/>
    <w:rsid w:val="0008018F"/>
    <w:rsid w:val="00080346"/>
    <w:rsid w:val="0008043F"/>
    <w:rsid w:val="0008051C"/>
    <w:rsid w:val="000805A6"/>
    <w:rsid w:val="00080D24"/>
    <w:rsid w:val="000810B4"/>
    <w:rsid w:val="00081536"/>
    <w:rsid w:val="00082BA2"/>
    <w:rsid w:val="00082DA1"/>
    <w:rsid w:val="0008300C"/>
    <w:rsid w:val="00083A46"/>
    <w:rsid w:val="00083F72"/>
    <w:rsid w:val="0008471F"/>
    <w:rsid w:val="00084C90"/>
    <w:rsid w:val="00084CD8"/>
    <w:rsid w:val="00085680"/>
    <w:rsid w:val="0008587F"/>
    <w:rsid w:val="00085CAB"/>
    <w:rsid w:val="00085D7B"/>
    <w:rsid w:val="00085F5E"/>
    <w:rsid w:val="000860E3"/>
    <w:rsid w:val="0008617E"/>
    <w:rsid w:val="00086995"/>
    <w:rsid w:val="00087C19"/>
    <w:rsid w:val="00087CCA"/>
    <w:rsid w:val="00087DA1"/>
    <w:rsid w:val="000903DB"/>
    <w:rsid w:val="00090D25"/>
    <w:rsid w:val="00091B69"/>
    <w:rsid w:val="000922E6"/>
    <w:rsid w:val="00092641"/>
    <w:rsid w:val="00092736"/>
    <w:rsid w:val="00093328"/>
    <w:rsid w:val="00094DBF"/>
    <w:rsid w:val="00095034"/>
    <w:rsid w:val="0009556D"/>
    <w:rsid w:val="000959CA"/>
    <w:rsid w:val="00095CD6"/>
    <w:rsid w:val="00097236"/>
    <w:rsid w:val="000977E7"/>
    <w:rsid w:val="00097FED"/>
    <w:rsid w:val="000A00A3"/>
    <w:rsid w:val="000A1465"/>
    <w:rsid w:val="000A1714"/>
    <w:rsid w:val="000A18C9"/>
    <w:rsid w:val="000A238B"/>
    <w:rsid w:val="000A2541"/>
    <w:rsid w:val="000A2714"/>
    <w:rsid w:val="000A273A"/>
    <w:rsid w:val="000A3507"/>
    <w:rsid w:val="000A3D6A"/>
    <w:rsid w:val="000A40DF"/>
    <w:rsid w:val="000A42DF"/>
    <w:rsid w:val="000A4334"/>
    <w:rsid w:val="000A4AAE"/>
    <w:rsid w:val="000A4DB6"/>
    <w:rsid w:val="000A504A"/>
    <w:rsid w:val="000A559F"/>
    <w:rsid w:val="000A5B47"/>
    <w:rsid w:val="000A5C12"/>
    <w:rsid w:val="000A6374"/>
    <w:rsid w:val="000A6BD3"/>
    <w:rsid w:val="000A7009"/>
    <w:rsid w:val="000A739F"/>
    <w:rsid w:val="000A7D99"/>
    <w:rsid w:val="000A7DE5"/>
    <w:rsid w:val="000B0043"/>
    <w:rsid w:val="000B006E"/>
    <w:rsid w:val="000B00E2"/>
    <w:rsid w:val="000B0205"/>
    <w:rsid w:val="000B02DE"/>
    <w:rsid w:val="000B0E10"/>
    <w:rsid w:val="000B0FD3"/>
    <w:rsid w:val="000B1512"/>
    <w:rsid w:val="000B1887"/>
    <w:rsid w:val="000B256F"/>
    <w:rsid w:val="000B2685"/>
    <w:rsid w:val="000B33CE"/>
    <w:rsid w:val="000B4135"/>
    <w:rsid w:val="000B4257"/>
    <w:rsid w:val="000B543D"/>
    <w:rsid w:val="000B549D"/>
    <w:rsid w:val="000B5560"/>
    <w:rsid w:val="000B6677"/>
    <w:rsid w:val="000B70BA"/>
    <w:rsid w:val="000C0A28"/>
    <w:rsid w:val="000C0B49"/>
    <w:rsid w:val="000C15F0"/>
    <w:rsid w:val="000C1AA1"/>
    <w:rsid w:val="000C21F5"/>
    <w:rsid w:val="000C2596"/>
    <w:rsid w:val="000C2817"/>
    <w:rsid w:val="000C2926"/>
    <w:rsid w:val="000C3437"/>
    <w:rsid w:val="000C3C27"/>
    <w:rsid w:val="000C3C47"/>
    <w:rsid w:val="000C4528"/>
    <w:rsid w:val="000C4D6F"/>
    <w:rsid w:val="000C5606"/>
    <w:rsid w:val="000C59EB"/>
    <w:rsid w:val="000C5C65"/>
    <w:rsid w:val="000C5E73"/>
    <w:rsid w:val="000C5EB1"/>
    <w:rsid w:val="000C6238"/>
    <w:rsid w:val="000C68F3"/>
    <w:rsid w:val="000C6A47"/>
    <w:rsid w:val="000C728E"/>
    <w:rsid w:val="000C7BCE"/>
    <w:rsid w:val="000C7C7B"/>
    <w:rsid w:val="000C7CE0"/>
    <w:rsid w:val="000D0888"/>
    <w:rsid w:val="000D0950"/>
    <w:rsid w:val="000D132C"/>
    <w:rsid w:val="000D13D6"/>
    <w:rsid w:val="000D1849"/>
    <w:rsid w:val="000D1DCF"/>
    <w:rsid w:val="000D1E16"/>
    <w:rsid w:val="000D1E88"/>
    <w:rsid w:val="000D1EE7"/>
    <w:rsid w:val="000D1EEE"/>
    <w:rsid w:val="000D1F63"/>
    <w:rsid w:val="000D3017"/>
    <w:rsid w:val="000D3D67"/>
    <w:rsid w:val="000D4147"/>
    <w:rsid w:val="000D4197"/>
    <w:rsid w:val="000D447E"/>
    <w:rsid w:val="000D44CD"/>
    <w:rsid w:val="000D451A"/>
    <w:rsid w:val="000D4EB1"/>
    <w:rsid w:val="000D568C"/>
    <w:rsid w:val="000D6080"/>
    <w:rsid w:val="000D6D8B"/>
    <w:rsid w:val="000D71CE"/>
    <w:rsid w:val="000D7688"/>
    <w:rsid w:val="000D7F5C"/>
    <w:rsid w:val="000E0A5D"/>
    <w:rsid w:val="000E1217"/>
    <w:rsid w:val="000E142E"/>
    <w:rsid w:val="000E14FD"/>
    <w:rsid w:val="000E1D81"/>
    <w:rsid w:val="000E21B9"/>
    <w:rsid w:val="000E24C0"/>
    <w:rsid w:val="000E27DC"/>
    <w:rsid w:val="000E3DDA"/>
    <w:rsid w:val="000E4448"/>
    <w:rsid w:val="000E46CD"/>
    <w:rsid w:val="000E4D3A"/>
    <w:rsid w:val="000E5DF3"/>
    <w:rsid w:val="000E60D5"/>
    <w:rsid w:val="000E650A"/>
    <w:rsid w:val="000E6D1C"/>
    <w:rsid w:val="000E7378"/>
    <w:rsid w:val="000E77A3"/>
    <w:rsid w:val="000E7BF8"/>
    <w:rsid w:val="000F03F2"/>
    <w:rsid w:val="000F0C1A"/>
    <w:rsid w:val="000F144E"/>
    <w:rsid w:val="000F19AF"/>
    <w:rsid w:val="000F1C8A"/>
    <w:rsid w:val="000F373E"/>
    <w:rsid w:val="000F3A73"/>
    <w:rsid w:val="000F3B95"/>
    <w:rsid w:val="000F3BAC"/>
    <w:rsid w:val="000F3EF5"/>
    <w:rsid w:val="000F3EF9"/>
    <w:rsid w:val="000F3FE2"/>
    <w:rsid w:val="000F4272"/>
    <w:rsid w:val="000F4A8E"/>
    <w:rsid w:val="000F582E"/>
    <w:rsid w:val="000F63E4"/>
    <w:rsid w:val="000F67E2"/>
    <w:rsid w:val="000F6A52"/>
    <w:rsid w:val="000F6B99"/>
    <w:rsid w:val="000F71AE"/>
    <w:rsid w:val="000F7341"/>
    <w:rsid w:val="000F7695"/>
    <w:rsid w:val="0010093D"/>
    <w:rsid w:val="00100F32"/>
    <w:rsid w:val="001015F2"/>
    <w:rsid w:val="00101A4A"/>
    <w:rsid w:val="00101ADD"/>
    <w:rsid w:val="001021E9"/>
    <w:rsid w:val="00102311"/>
    <w:rsid w:val="001023D2"/>
    <w:rsid w:val="00102AE7"/>
    <w:rsid w:val="00102D1F"/>
    <w:rsid w:val="00103600"/>
    <w:rsid w:val="001037F6"/>
    <w:rsid w:val="00103B2E"/>
    <w:rsid w:val="00103D7B"/>
    <w:rsid w:val="00103EDD"/>
    <w:rsid w:val="0010421C"/>
    <w:rsid w:val="00104323"/>
    <w:rsid w:val="00104A40"/>
    <w:rsid w:val="00104D97"/>
    <w:rsid w:val="00105524"/>
    <w:rsid w:val="00105CCC"/>
    <w:rsid w:val="00105F0C"/>
    <w:rsid w:val="00106960"/>
    <w:rsid w:val="00106E69"/>
    <w:rsid w:val="00106FEF"/>
    <w:rsid w:val="001074B8"/>
    <w:rsid w:val="00107E66"/>
    <w:rsid w:val="00107EE7"/>
    <w:rsid w:val="00110B55"/>
    <w:rsid w:val="001123EB"/>
    <w:rsid w:val="00112DA7"/>
    <w:rsid w:val="001130E9"/>
    <w:rsid w:val="00113126"/>
    <w:rsid w:val="0011352C"/>
    <w:rsid w:val="00113AB0"/>
    <w:rsid w:val="00114948"/>
    <w:rsid w:val="00115263"/>
    <w:rsid w:val="001156A5"/>
    <w:rsid w:val="00115E34"/>
    <w:rsid w:val="00116800"/>
    <w:rsid w:val="00116FB4"/>
    <w:rsid w:val="00117C73"/>
    <w:rsid w:val="00117F5E"/>
    <w:rsid w:val="00120403"/>
    <w:rsid w:val="00120DD9"/>
    <w:rsid w:val="001214E1"/>
    <w:rsid w:val="00121F97"/>
    <w:rsid w:val="001225E4"/>
    <w:rsid w:val="00122743"/>
    <w:rsid w:val="0012298E"/>
    <w:rsid w:val="001230C1"/>
    <w:rsid w:val="0012380C"/>
    <w:rsid w:val="00123869"/>
    <w:rsid w:val="001239BE"/>
    <w:rsid w:val="00124054"/>
    <w:rsid w:val="00124452"/>
    <w:rsid w:val="00124684"/>
    <w:rsid w:val="0012483C"/>
    <w:rsid w:val="0012528A"/>
    <w:rsid w:val="00125ED5"/>
    <w:rsid w:val="00126394"/>
    <w:rsid w:val="0012672E"/>
    <w:rsid w:val="00126EDE"/>
    <w:rsid w:val="0012735C"/>
    <w:rsid w:val="001274AA"/>
    <w:rsid w:val="001274C7"/>
    <w:rsid w:val="001278BA"/>
    <w:rsid w:val="00127AB5"/>
    <w:rsid w:val="00127AD1"/>
    <w:rsid w:val="0013006C"/>
    <w:rsid w:val="00130511"/>
    <w:rsid w:val="00131084"/>
    <w:rsid w:val="00132313"/>
    <w:rsid w:val="00132364"/>
    <w:rsid w:val="001329C0"/>
    <w:rsid w:val="001333E8"/>
    <w:rsid w:val="001335E3"/>
    <w:rsid w:val="00133E2F"/>
    <w:rsid w:val="00133E7B"/>
    <w:rsid w:val="00134974"/>
    <w:rsid w:val="00134A5A"/>
    <w:rsid w:val="00135E3E"/>
    <w:rsid w:val="0013634C"/>
    <w:rsid w:val="001363AE"/>
    <w:rsid w:val="001368A5"/>
    <w:rsid w:val="0013698B"/>
    <w:rsid w:val="00136E70"/>
    <w:rsid w:val="00136EC6"/>
    <w:rsid w:val="00137662"/>
    <w:rsid w:val="00140DF7"/>
    <w:rsid w:val="001424D3"/>
    <w:rsid w:val="001432C5"/>
    <w:rsid w:val="0014336A"/>
    <w:rsid w:val="0014381E"/>
    <w:rsid w:val="00143888"/>
    <w:rsid w:val="00143998"/>
    <w:rsid w:val="00143B65"/>
    <w:rsid w:val="00143C6E"/>
    <w:rsid w:val="001442FF"/>
    <w:rsid w:val="00144B00"/>
    <w:rsid w:val="001452EF"/>
    <w:rsid w:val="00145DBB"/>
    <w:rsid w:val="0014633C"/>
    <w:rsid w:val="00146600"/>
    <w:rsid w:val="00146A7D"/>
    <w:rsid w:val="0015006A"/>
    <w:rsid w:val="0015051B"/>
    <w:rsid w:val="001511E3"/>
    <w:rsid w:val="00151546"/>
    <w:rsid w:val="00151656"/>
    <w:rsid w:val="00152F7A"/>
    <w:rsid w:val="00153860"/>
    <w:rsid w:val="0015398B"/>
    <w:rsid w:val="00153A17"/>
    <w:rsid w:val="00154550"/>
    <w:rsid w:val="001553B1"/>
    <w:rsid w:val="001553D7"/>
    <w:rsid w:val="0015567A"/>
    <w:rsid w:val="0015594C"/>
    <w:rsid w:val="00155EAD"/>
    <w:rsid w:val="00155F65"/>
    <w:rsid w:val="00156125"/>
    <w:rsid w:val="00156176"/>
    <w:rsid w:val="001565D0"/>
    <w:rsid w:val="00156BD0"/>
    <w:rsid w:val="001572BF"/>
    <w:rsid w:val="00157A05"/>
    <w:rsid w:val="00157C58"/>
    <w:rsid w:val="00160414"/>
    <w:rsid w:val="001605B3"/>
    <w:rsid w:val="00160F55"/>
    <w:rsid w:val="00160FA4"/>
    <w:rsid w:val="001613F5"/>
    <w:rsid w:val="00161BFA"/>
    <w:rsid w:val="00162079"/>
    <w:rsid w:val="001623BD"/>
    <w:rsid w:val="00162FA0"/>
    <w:rsid w:val="00163065"/>
    <w:rsid w:val="001634BF"/>
    <w:rsid w:val="001638B6"/>
    <w:rsid w:val="001639E7"/>
    <w:rsid w:val="00164915"/>
    <w:rsid w:val="00165B50"/>
    <w:rsid w:val="00165E7C"/>
    <w:rsid w:val="00166697"/>
    <w:rsid w:val="00166B30"/>
    <w:rsid w:val="00167132"/>
    <w:rsid w:val="001677BE"/>
    <w:rsid w:val="00167D46"/>
    <w:rsid w:val="001707E9"/>
    <w:rsid w:val="001707ED"/>
    <w:rsid w:val="00170BB5"/>
    <w:rsid w:val="00170C91"/>
    <w:rsid w:val="00171750"/>
    <w:rsid w:val="00171823"/>
    <w:rsid w:val="001727C6"/>
    <w:rsid w:val="00173FF4"/>
    <w:rsid w:val="001748B0"/>
    <w:rsid w:val="00174DB2"/>
    <w:rsid w:val="001754D9"/>
    <w:rsid w:val="0017563D"/>
    <w:rsid w:val="00175BC4"/>
    <w:rsid w:val="00175C67"/>
    <w:rsid w:val="00175DE7"/>
    <w:rsid w:val="001760AC"/>
    <w:rsid w:val="001761D1"/>
    <w:rsid w:val="00176BF3"/>
    <w:rsid w:val="00176E76"/>
    <w:rsid w:val="0017785F"/>
    <w:rsid w:val="001778AB"/>
    <w:rsid w:val="00177EDD"/>
    <w:rsid w:val="00177FFD"/>
    <w:rsid w:val="00180265"/>
    <w:rsid w:val="00180786"/>
    <w:rsid w:val="00181AD0"/>
    <w:rsid w:val="00181C14"/>
    <w:rsid w:val="0018347F"/>
    <w:rsid w:val="0018352F"/>
    <w:rsid w:val="00183937"/>
    <w:rsid w:val="00183E50"/>
    <w:rsid w:val="001844FA"/>
    <w:rsid w:val="001849C9"/>
    <w:rsid w:val="00184A60"/>
    <w:rsid w:val="00184F8F"/>
    <w:rsid w:val="0018522B"/>
    <w:rsid w:val="0018527C"/>
    <w:rsid w:val="0018550F"/>
    <w:rsid w:val="0018555C"/>
    <w:rsid w:val="00185774"/>
    <w:rsid w:val="001873E3"/>
    <w:rsid w:val="001873F7"/>
    <w:rsid w:val="0018760D"/>
    <w:rsid w:val="001876D2"/>
    <w:rsid w:val="00187D35"/>
    <w:rsid w:val="0019046A"/>
    <w:rsid w:val="00190493"/>
    <w:rsid w:val="00190AB4"/>
    <w:rsid w:val="00190DD2"/>
    <w:rsid w:val="001919DF"/>
    <w:rsid w:val="0019239F"/>
    <w:rsid w:val="001929CB"/>
    <w:rsid w:val="0019338E"/>
    <w:rsid w:val="001936F2"/>
    <w:rsid w:val="00193E1A"/>
    <w:rsid w:val="00194840"/>
    <w:rsid w:val="00194D2A"/>
    <w:rsid w:val="00194E6F"/>
    <w:rsid w:val="001957E3"/>
    <w:rsid w:val="00195BD6"/>
    <w:rsid w:val="00195DC4"/>
    <w:rsid w:val="00195FBD"/>
    <w:rsid w:val="001961EA"/>
    <w:rsid w:val="0019642D"/>
    <w:rsid w:val="00196A46"/>
    <w:rsid w:val="00196DAF"/>
    <w:rsid w:val="0019725B"/>
    <w:rsid w:val="001977AA"/>
    <w:rsid w:val="00197E93"/>
    <w:rsid w:val="001A0239"/>
    <w:rsid w:val="001A046C"/>
    <w:rsid w:val="001A085B"/>
    <w:rsid w:val="001A08EA"/>
    <w:rsid w:val="001A0B37"/>
    <w:rsid w:val="001A1284"/>
    <w:rsid w:val="001A1636"/>
    <w:rsid w:val="001A1933"/>
    <w:rsid w:val="001A1FCF"/>
    <w:rsid w:val="001A1FD9"/>
    <w:rsid w:val="001A2037"/>
    <w:rsid w:val="001A23F4"/>
    <w:rsid w:val="001A3559"/>
    <w:rsid w:val="001A396F"/>
    <w:rsid w:val="001A4515"/>
    <w:rsid w:val="001A4835"/>
    <w:rsid w:val="001A4B4D"/>
    <w:rsid w:val="001A4CE3"/>
    <w:rsid w:val="001A5287"/>
    <w:rsid w:val="001A5416"/>
    <w:rsid w:val="001A59A4"/>
    <w:rsid w:val="001A5E0C"/>
    <w:rsid w:val="001A62C0"/>
    <w:rsid w:val="001A654D"/>
    <w:rsid w:val="001A6BDF"/>
    <w:rsid w:val="001A76E8"/>
    <w:rsid w:val="001A7A68"/>
    <w:rsid w:val="001B0161"/>
    <w:rsid w:val="001B1016"/>
    <w:rsid w:val="001B1ADB"/>
    <w:rsid w:val="001B239D"/>
    <w:rsid w:val="001B23B5"/>
    <w:rsid w:val="001B27DD"/>
    <w:rsid w:val="001B2E6B"/>
    <w:rsid w:val="001B3302"/>
    <w:rsid w:val="001B371A"/>
    <w:rsid w:val="001B3D0B"/>
    <w:rsid w:val="001B3E20"/>
    <w:rsid w:val="001B44F6"/>
    <w:rsid w:val="001B4A7E"/>
    <w:rsid w:val="001B4B0A"/>
    <w:rsid w:val="001B5FB7"/>
    <w:rsid w:val="001B6661"/>
    <w:rsid w:val="001B6B2D"/>
    <w:rsid w:val="001B6BD8"/>
    <w:rsid w:val="001B6D2C"/>
    <w:rsid w:val="001B70D1"/>
    <w:rsid w:val="001B730A"/>
    <w:rsid w:val="001C110D"/>
    <w:rsid w:val="001C1217"/>
    <w:rsid w:val="001C18C9"/>
    <w:rsid w:val="001C2997"/>
    <w:rsid w:val="001C3211"/>
    <w:rsid w:val="001C3693"/>
    <w:rsid w:val="001C3BDD"/>
    <w:rsid w:val="001C3E6F"/>
    <w:rsid w:val="001C4D4E"/>
    <w:rsid w:val="001C4DFB"/>
    <w:rsid w:val="001C5112"/>
    <w:rsid w:val="001C61FA"/>
    <w:rsid w:val="001C64AE"/>
    <w:rsid w:val="001C6680"/>
    <w:rsid w:val="001C672C"/>
    <w:rsid w:val="001C69AD"/>
    <w:rsid w:val="001C6E7D"/>
    <w:rsid w:val="001C71D5"/>
    <w:rsid w:val="001C720F"/>
    <w:rsid w:val="001C73AF"/>
    <w:rsid w:val="001C750D"/>
    <w:rsid w:val="001C7C18"/>
    <w:rsid w:val="001D00BC"/>
    <w:rsid w:val="001D0317"/>
    <w:rsid w:val="001D0349"/>
    <w:rsid w:val="001D0F89"/>
    <w:rsid w:val="001D1448"/>
    <w:rsid w:val="001D1CC8"/>
    <w:rsid w:val="001D2A22"/>
    <w:rsid w:val="001D331F"/>
    <w:rsid w:val="001D35BB"/>
    <w:rsid w:val="001D395E"/>
    <w:rsid w:val="001D3CBB"/>
    <w:rsid w:val="001D4D13"/>
    <w:rsid w:val="001D4FFA"/>
    <w:rsid w:val="001D5912"/>
    <w:rsid w:val="001D5A14"/>
    <w:rsid w:val="001D5FB6"/>
    <w:rsid w:val="001D703C"/>
    <w:rsid w:val="001D7821"/>
    <w:rsid w:val="001D7C14"/>
    <w:rsid w:val="001E0187"/>
    <w:rsid w:val="001E0736"/>
    <w:rsid w:val="001E0AA3"/>
    <w:rsid w:val="001E0AF1"/>
    <w:rsid w:val="001E0F23"/>
    <w:rsid w:val="001E10F0"/>
    <w:rsid w:val="001E1556"/>
    <w:rsid w:val="001E1607"/>
    <w:rsid w:val="001E1CDC"/>
    <w:rsid w:val="001E1D63"/>
    <w:rsid w:val="001E2200"/>
    <w:rsid w:val="001E2897"/>
    <w:rsid w:val="001E2B4E"/>
    <w:rsid w:val="001E35D4"/>
    <w:rsid w:val="001E41C8"/>
    <w:rsid w:val="001E4A56"/>
    <w:rsid w:val="001E4EF2"/>
    <w:rsid w:val="001E54A0"/>
    <w:rsid w:val="001E58EC"/>
    <w:rsid w:val="001E64DA"/>
    <w:rsid w:val="001E65D1"/>
    <w:rsid w:val="001E7376"/>
    <w:rsid w:val="001E78C5"/>
    <w:rsid w:val="001E7DCE"/>
    <w:rsid w:val="001F0C6E"/>
    <w:rsid w:val="001F0D9F"/>
    <w:rsid w:val="001F17A9"/>
    <w:rsid w:val="001F2B55"/>
    <w:rsid w:val="001F2DC8"/>
    <w:rsid w:val="001F2F4C"/>
    <w:rsid w:val="001F30D5"/>
    <w:rsid w:val="001F3556"/>
    <w:rsid w:val="001F35C5"/>
    <w:rsid w:val="001F36F4"/>
    <w:rsid w:val="001F398A"/>
    <w:rsid w:val="001F48D0"/>
    <w:rsid w:val="001F4FBD"/>
    <w:rsid w:val="001F518E"/>
    <w:rsid w:val="001F5673"/>
    <w:rsid w:val="001F598F"/>
    <w:rsid w:val="001F6139"/>
    <w:rsid w:val="001F763E"/>
    <w:rsid w:val="001F7648"/>
    <w:rsid w:val="001F7E05"/>
    <w:rsid w:val="002004B4"/>
    <w:rsid w:val="00200F4C"/>
    <w:rsid w:val="00201841"/>
    <w:rsid w:val="00201BAF"/>
    <w:rsid w:val="0020292A"/>
    <w:rsid w:val="00202991"/>
    <w:rsid w:val="00202C5B"/>
    <w:rsid w:val="00203BAA"/>
    <w:rsid w:val="002041CA"/>
    <w:rsid w:val="002053E8"/>
    <w:rsid w:val="002058B7"/>
    <w:rsid w:val="00205937"/>
    <w:rsid w:val="00205B35"/>
    <w:rsid w:val="0020716E"/>
    <w:rsid w:val="00207719"/>
    <w:rsid w:val="00207806"/>
    <w:rsid w:val="0020795B"/>
    <w:rsid w:val="00207B8B"/>
    <w:rsid w:val="00207C7D"/>
    <w:rsid w:val="00210ED9"/>
    <w:rsid w:val="00211159"/>
    <w:rsid w:val="002115AC"/>
    <w:rsid w:val="0021294B"/>
    <w:rsid w:val="00212C74"/>
    <w:rsid w:val="00212D65"/>
    <w:rsid w:val="002139B1"/>
    <w:rsid w:val="0021487B"/>
    <w:rsid w:val="002149F1"/>
    <w:rsid w:val="00214A19"/>
    <w:rsid w:val="002151CE"/>
    <w:rsid w:val="0021535A"/>
    <w:rsid w:val="00215575"/>
    <w:rsid w:val="00215B32"/>
    <w:rsid w:val="00215C39"/>
    <w:rsid w:val="002160DC"/>
    <w:rsid w:val="00216623"/>
    <w:rsid w:val="00217A35"/>
    <w:rsid w:val="00220081"/>
    <w:rsid w:val="002200E0"/>
    <w:rsid w:val="002205EA"/>
    <w:rsid w:val="00220B48"/>
    <w:rsid w:val="00220F8E"/>
    <w:rsid w:val="0022103C"/>
    <w:rsid w:val="002212DB"/>
    <w:rsid w:val="002215F7"/>
    <w:rsid w:val="0022285A"/>
    <w:rsid w:val="002228D3"/>
    <w:rsid w:val="00222B8F"/>
    <w:rsid w:val="00222D41"/>
    <w:rsid w:val="002230EC"/>
    <w:rsid w:val="00223573"/>
    <w:rsid w:val="00223674"/>
    <w:rsid w:val="00223A80"/>
    <w:rsid w:val="00223F88"/>
    <w:rsid w:val="002240CB"/>
    <w:rsid w:val="002244A3"/>
    <w:rsid w:val="002246F3"/>
    <w:rsid w:val="00224EC8"/>
    <w:rsid w:val="002250D5"/>
    <w:rsid w:val="002252CE"/>
    <w:rsid w:val="002253B7"/>
    <w:rsid w:val="002254CA"/>
    <w:rsid w:val="002264FB"/>
    <w:rsid w:val="002267B9"/>
    <w:rsid w:val="00226EBC"/>
    <w:rsid w:val="002273FA"/>
    <w:rsid w:val="00230E31"/>
    <w:rsid w:val="0023227C"/>
    <w:rsid w:val="00232485"/>
    <w:rsid w:val="00233825"/>
    <w:rsid w:val="00233F16"/>
    <w:rsid w:val="0023422A"/>
    <w:rsid w:val="00234429"/>
    <w:rsid w:val="00235497"/>
    <w:rsid w:val="002364D4"/>
    <w:rsid w:val="00236C1A"/>
    <w:rsid w:val="002377FA"/>
    <w:rsid w:val="00237842"/>
    <w:rsid w:val="00237ADD"/>
    <w:rsid w:val="0024030B"/>
    <w:rsid w:val="00240807"/>
    <w:rsid w:val="0024084A"/>
    <w:rsid w:val="00240B52"/>
    <w:rsid w:val="00240BB9"/>
    <w:rsid w:val="0024134B"/>
    <w:rsid w:val="002418C4"/>
    <w:rsid w:val="00241A92"/>
    <w:rsid w:val="00241B4D"/>
    <w:rsid w:val="00241FBC"/>
    <w:rsid w:val="002420B3"/>
    <w:rsid w:val="00242D89"/>
    <w:rsid w:val="00242E50"/>
    <w:rsid w:val="0024312B"/>
    <w:rsid w:val="0024380B"/>
    <w:rsid w:val="002440D2"/>
    <w:rsid w:val="00244913"/>
    <w:rsid w:val="00244D36"/>
    <w:rsid w:val="0024506A"/>
    <w:rsid w:val="0024545D"/>
    <w:rsid w:val="00245589"/>
    <w:rsid w:val="00245648"/>
    <w:rsid w:val="00245807"/>
    <w:rsid w:val="0024610E"/>
    <w:rsid w:val="00247194"/>
    <w:rsid w:val="002472FF"/>
    <w:rsid w:val="00247471"/>
    <w:rsid w:val="00247BB4"/>
    <w:rsid w:val="002503E3"/>
    <w:rsid w:val="00250711"/>
    <w:rsid w:val="002509B6"/>
    <w:rsid w:val="00250F3B"/>
    <w:rsid w:val="002520AF"/>
    <w:rsid w:val="002526CB"/>
    <w:rsid w:val="00252CFD"/>
    <w:rsid w:val="00252F5A"/>
    <w:rsid w:val="0025352E"/>
    <w:rsid w:val="00253E47"/>
    <w:rsid w:val="0025487E"/>
    <w:rsid w:val="00254C21"/>
    <w:rsid w:val="00254F6A"/>
    <w:rsid w:val="002554AF"/>
    <w:rsid w:val="002554FF"/>
    <w:rsid w:val="00255596"/>
    <w:rsid w:val="002556BF"/>
    <w:rsid w:val="00255707"/>
    <w:rsid w:val="00255746"/>
    <w:rsid w:val="00255D64"/>
    <w:rsid w:val="00256A11"/>
    <w:rsid w:val="00256A25"/>
    <w:rsid w:val="002572B3"/>
    <w:rsid w:val="002572C8"/>
    <w:rsid w:val="00257C29"/>
    <w:rsid w:val="00257E5B"/>
    <w:rsid w:val="00260870"/>
    <w:rsid w:val="00261293"/>
    <w:rsid w:val="0026140C"/>
    <w:rsid w:val="0026154B"/>
    <w:rsid w:val="0026199A"/>
    <w:rsid w:val="002619C9"/>
    <w:rsid w:val="00261A6B"/>
    <w:rsid w:val="00261BAC"/>
    <w:rsid w:val="00262341"/>
    <w:rsid w:val="0026274E"/>
    <w:rsid w:val="00262759"/>
    <w:rsid w:val="00263C36"/>
    <w:rsid w:val="00264133"/>
    <w:rsid w:val="0026448D"/>
    <w:rsid w:val="0026488A"/>
    <w:rsid w:val="00264934"/>
    <w:rsid w:val="00264ACD"/>
    <w:rsid w:val="0026533E"/>
    <w:rsid w:val="0026554F"/>
    <w:rsid w:val="002658C2"/>
    <w:rsid w:val="0026655A"/>
    <w:rsid w:val="00266B29"/>
    <w:rsid w:val="00266C7F"/>
    <w:rsid w:val="002671FD"/>
    <w:rsid w:val="0026786D"/>
    <w:rsid w:val="00270053"/>
    <w:rsid w:val="00270145"/>
    <w:rsid w:val="002701A2"/>
    <w:rsid w:val="002703F2"/>
    <w:rsid w:val="0027046D"/>
    <w:rsid w:val="0027067A"/>
    <w:rsid w:val="002706FA"/>
    <w:rsid w:val="0027115B"/>
    <w:rsid w:val="00271217"/>
    <w:rsid w:val="00271501"/>
    <w:rsid w:val="00271554"/>
    <w:rsid w:val="00271630"/>
    <w:rsid w:val="00271D8B"/>
    <w:rsid w:val="00272055"/>
    <w:rsid w:val="0027376C"/>
    <w:rsid w:val="00273875"/>
    <w:rsid w:val="00273B2C"/>
    <w:rsid w:val="00273E5A"/>
    <w:rsid w:val="00274415"/>
    <w:rsid w:val="0027457A"/>
    <w:rsid w:val="00274755"/>
    <w:rsid w:val="00274AEE"/>
    <w:rsid w:val="00274BE9"/>
    <w:rsid w:val="00275425"/>
    <w:rsid w:val="002756CC"/>
    <w:rsid w:val="00275C2D"/>
    <w:rsid w:val="00275E0E"/>
    <w:rsid w:val="002761D4"/>
    <w:rsid w:val="00276818"/>
    <w:rsid w:val="00276AC1"/>
    <w:rsid w:val="00276DCD"/>
    <w:rsid w:val="0027735B"/>
    <w:rsid w:val="00277780"/>
    <w:rsid w:val="0027792E"/>
    <w:rsid w:val="00277E25"/>
    <w:rsid w:val="00277EE6"/>
    <w:rsid w:val="00280254"/>
    <w:rsid w:val="002809EC"/>
    <w:rsid w:val="00280BC3"/>
    <w:rsid w:val="00281720"/>
    <w:rsid w:val="00281FF0"/>
    <w:rsid w:val="00282300"/>
    <w:rsid w:val="002827C5"/>
    <w:rsid w:val="002828E9"/>
    <w:rsid w:val="00282B4C"/>
    <w:rsid w:val="00282D2F"/>
    <w:rsid w:val="00283342"/>
    <w:rsid w:val="00283457"/>
    <w:rsid w:val="00283C59"/>
    <w:rsid w:val="002852A4"/>
    <w:rsid w:val="002854F7"/>
    <w:rsid w:val="00285CB4"/>
    <w:rsid w:val="00285D4A"/>
    <w:rsid w:val="002865D9"/>
    <w:rsid w:val="00286885"/>
    <w:rsid w:val="00286C7D"/>
    <w:rsid w:val="00287B44"/>
    <w:rsid w:val="00287B49"/>
    <w:rsid w:val="00290266"/>
    <w:rsid w:val="002910D2"/>
    <w:rsid w:val="0029144F"/>
    <w:rsid w:val="00291812"/>
    <w:rsid w:val="00291986"/>
    <w:rsid w:val="002932D3"/>
    <w:rsid w:val="00293428"/>
    <w:rsid w:val="0029355D"/>
    <w:rsid w:val="0029364C"/>
    <w:rsid w:val="0029364F"/>
    <w:rsid w:val="00293A9E"/>
    <w:rsid w:val="00293DF5"/>
    <w:rsid w:val="00294097"/>
    <w:rsid w:val="002947F2"/>
    <w:rsid w:val="00294A8E"/>
    <w:rsid w:val="00294D45"/>
    <w:rsid w:val="00295155"/>
    <w:rsid w:val="002957B5"/>
    <w:rsid w:val="002959FA"/>
    <w:rsid w:val="002960CB"/>
    <w:rsid w:val="00296795"/>
    <w:rsid w:val="00296829"/>
    <w:rsid w:val="00296856"/>
    <w:rsid w:val="0029734F"/>
    <w:rsid w:val="002A0772"/>
    <w:rsid w:val="002A1193"/>
    <w:rsid w:val="002A123A"/>
    <w:rsid w:val="002A12B7"/>
    <w:rsid w:val="002A17D0"/>
    <w:rsid w:val="002A199D"/>
    <w:rsid w:val="002A266D"/>
    <w:rsid w:val="002A26E3"/>
    <w:rsid w:val="002A27EA"/>
    <w:rsid w:val="002A29D2"/>
    <w:rsid w:val="002A2BD2"/>
    <w:rsid w:val="002A368D"/>
    <w:rsid w:val="002A3A2A"/>
    <w:rsid w:val="002A5310"/>
    <w:rsid w:val="002A5DC8"/>
    <w:rsid w:val="002A65A0"/>
    <w:rsid w:val="002A6984"/>
    <w:rsid w:val="002A6FDD"/>
    <w:rsid w:val="002A771A"/>
    <w:rsid w:val="002A7A2D"/>
    <w:rsid w:val="002A7AE4"/>
    <w:rsid w:val="002B02F9"/>
    <w:rsid w:val="002B0E76"/>
    <w:rsid w:val="002B13E1"/>
    <w:rsid w:val="002B1BD7"/>
    <w:rsid w:val="002B1F02"/>
    <w:rsid w:val="002B2AA9"/>
    <w:rsid w:val="002B2E59"/>
    <w:rsid w:val="002B3D6B"/>
    <w:rsid w:val="002B40CD"/>
    <w:rsid w:val="002B40E6"/>
    <w:rsid w:val="002B4B20"/>
    <w:rsid w:val="002B4CCF"/>
    <w:rsid w:val="002B5034"/>
    <w:rsid w:val="002B50FD"/>
    <w:rsid w:val="002B5A25"/>
    <w:rsid w:val="002B62BD"/>
    <w:rsid w:val="002B638A"/>
    <w:rsid w:val="002B6CB6"/>
    <w:rsid w:val="002B6D53"/>
    <w:rsid w:val="002B7B8E"/>
    <w:rsid w:val="002B7E54"/>
    <w:rsid w:val="002B7E57"/>
    <w:rsid w:val="002B7EA0"/>
    <w:rsid w:val="002C00F4"/>
    <w:rsid w:val="002C0DDA"/>
    <w:rsid w:val="002C0EB7"/>
    <w:rsid w:val="002C1880"/>
    <w:rsid w:val="002C1B03"/>
    <w:rsid w:val="002C2650"/>
    <w:rsid w:val="002C2D1A"/>
    <w:rsid w:val="002C2E40"/>
    <w:rsid w:val="002C2F1A"/>
    <w:rsid w:val="002C3EBB"/>
    <w:rsid w:val="002C41AC"/>
    <w:rsid w:val="002C43E6"/>
    <w:rsid w:val="002C4999"/>
    <w:rsid w:val="002C4DD4"/>
    <w:rsid w:val="002C4F40"/>
    <w:rsid w:val="002C54F6"/>
    <w:rsid w:val="002C56E9"/>
    <w:rsid w:val="002C5781"/>
    <w:rsid w:val="002C5C9A"/>
    <w:rsid w:val="002C5DF5"/>
    <w:rsid w:val="002C653F"/>
    <w:rsid w:val="002C6747"/>
    <w:rsid w:val="002C6871"/>
    <w:rsid w:val="002C6911"/>
    <w:rsid w:val="002C6D8C"/>
    <w:rsid w:val="002C75C6"/>
    <w:rsid w:val="002C7E77"/>
    <w:rsid w:val="002C7FA8"/>
    <w:rsid w:val="002D0015"/>
    <w:rsid w:val="002D0218"/>
    <w:rsid w:val="002D0336"/>
    <w:rsid w:val="002D056C"/>
    <w:rsid w:val="002D110C"/>
    <w:rsid w:val="002D1CD4"/>
    <w:rsid w:val="002D2151"/>
    <w:rsid w:val="002D262E"/>
    <w:rsid w:val="002D3207"/>
    <w:rsid w:val="002D3266"/>
    <w:rsid w:val="002D345C"/>
    <w:rsid w:val="002D34A0"/>
    <w:rsid w:val="002D3697"/>
    <w:rsid w:val="002D3BA0"/>
    <w:rsid w:val="002D3EB1"/>
    <w:rsid w:val="002D3F6B"/>
    <w:rsid w:val="002D40B7"/>
    <w:rsid w:val="002D49FA"/>
    <w:rsid w:val="002D5221"/>
    <w:rsid w:val="002D56E1"/>
    <w:rsid w:val="002D57D9"/>
    <w:rsid w:val="002D595A"/>
    <w:rsid w:val="002D5EB2"/>
    <w:rsid w:val="002D66A2"/>
    <w:rsid w:val="002E09F8"/>
    <w:rsid w:val="002E201F"/>
    <w:rsid w:val="002E2176"/>
    <w:rsid w:val="002E2508"/>
    <w:rsid w:val="002E29A9"/>
    <w:rsid w:val="002E320E"/>
    <w:rsid w:val="002E3C17"/>
    <w:rsid w:val="002E4124"/>
    <w:rsid w:val="002E42D7"/>
    <w:rsid w:val="002E45E3"/>
    <w:rsid w:val="002E4811"/>
    <w:rsid w:val="002E53DA"/>
    <w:rsid w:val="002E5924"/>
    <w:rsid w:val="002E5EB6"/>
    <w:rsid w:val="002E6268"/>
    <w:rsid w:val="002E6599"/>
    <w:rsid w:val="002E6DB4"/>
    <w:rsid w:val="002E6E13"/>
    <w:rsid w:val="002E6F3B"/>
    <w:rsid w:val="002E6FF6"/>
    <w:rsid w:val="002E7397"/>
    <w:rsid w:val="002E76A8"/>
    <w:rsid w:val="002E7A1D"/>
    <w:rsid w:val="002E7EAB"/>
    <w:rsid w:val="002F0024"/>
    <w:rsid w:val="002F03F4"/>
    <w:rsid w:val="002F11B5"/>
    <w:rsid w:val="002F1C0C"/>
    <w:rsid w:val="002F26D5"/>
    <w:rsid w:val="002F2705"/>
    <w:rsid w:val="002F2753"/>
    <w:rsid w:val="002F2FC7"/>
    <w:rsid w:val="002F35DD"/>
    <w:rsid w:val="002F5331"/>
    <w:rsid w:val="002F54DB"/>
    <w:rsid w:val="002F6109"/>
    <w:rsid w:val="002F627C"/>
    <w:rsid w:val="002F6392"/>
    <w:rsid w:val="002F7157"/>
    <w:rsid w:val="002F7291"/>
    <w:rsid w:val="002F73E6"/>
    <w:rsid w:val="002F74A2"/>
    <w:rsid w:val="002F7767"/>
    <w:rsid w:val="002F7B3B"/>
    <w:rsid w:val="002F7B79"/>
    <w:rsid w:val="002F7C01"/>
    <w:rsid w:val="002F7E8E"/>
    <w:rsid w:val="003011EC"/>
    <w:rsid w:val="003017DB"/>
    <w:rsid w:val="00301837"/>
    <w:rsid w:val="00301EDF"/>
    <w:rsid w:val="003021ED"/>
    <w:rsid w:val="003023E5"/>
    <w:rsid w:val="00302759"/>
    <w:rsid w:val="003033E3"/>
    <w:rsid w:val="003050F6"/>
    <w:rsid w:val="003057AA"/>
    <w:rsid w:val="003061AB"/>
    <w:rsid w:val="0030696B"/>
    <w:rsid w:val="00306FE7"/>
    <w:rsid w:val="0030754D"/>
    <w:rsid w:val="00310B82"/>
    <w:rsid w:val="00310DA0"/>
    <w:rsid w:val="0031190E"/>
    <w:rsid w:val="00311C15"/>
    <w:rsid w:val="0031229E"/>
    <w:rsid w:val="00312532"/>
    <w:rsid w:val="00313027"/>
    <w:rsid w:val="00313283"/>
    <w:rsid w:val="003132BA"/>
    <w:rsid w:val="00313A83"/>
    <w:rsid w:val="00313E72"/>
    <w:rsid w:val="00313F2A"/>
    <w:rsid w:val="003143F4"/>
    <w:rsid w:val="00314EFB"/>
    <w:rsid w:val="00315386"/>
    <w:rsid w:val="003156EA"/>
    <w:rsid w:val="00315ECC"/>
    <w:rsid w:val="00315EF9"/>
    <w:rsid w:val="00316419"/>
    <w:rsid w:val="00316A8E"/>
    <w:rsid w:val="00316AAD"/>
    <w:rsid w:val="00316C7F"/>
    <w:rsid w:val="00316DBE"/>
    <w:rsid w:val="00317136"/>
    <w:rsid w:val="00317E0E"/>
    <w:rsid w:val="003200E4"/>
    <w:rsid w:val="0032048A"/>
    <w:rsid w:val="00320614"/>
    <w:rsid w:val="00320644"/>
    <w:rsid w:val="003217D8"/>
    <w:rsid w:val="00321A07"/>
    <w:rsid w:val="00321A69"/>
    <w:rsid w:val="003231B1"/>
    <w:rsid w:val="00323800"/>
    <w:rsid w:val="00324B65"/>
    <w:rsid w:val="00324E93"/>
    <w:rsid w:val="00324EA3"/>
    <w:rsid w:val="0032574D"/>
    <w:rsid w:val="00325E2C"/>
    <w:rsid w:val="003269F4"/>
    <w:rsid w:val="003270CD"/>
    <w:rsid w:val="00327B75"/>
    <w:rsid w:val="003307CF"/>
    <w:rsid w:val="00330A63"/>
    <w:rsid w:val="00330ABE"/>
    <w:rsid w:val="003316E3"/>
    <w:rsid w:val="00331960"/>
    <w:rsid w:val="003320F5"/>
    <w:rsid w:val="003322F3"/>
    <w:rsid w:val="003326D4"/>
    <w:rsid w:val="00332B91"/>
    <w:rsid w:val="00332D29"/>
    <w:rsid w:val="00333241"/>
    <w:rsid w:val="00333362"/>
    <w:rsid w:val="0033360B"/>
    <w:rsid w:val="0033375F"/>
    <w:rsid w:val="003346E3"/>
    <w:rsid w:val="00334772"/>
    <w:rsid w:val="00334D75"/>
    <w:rsid w:val="00335709"/>
    <w:rsid w:val="00335BD8"/>
    <w:rsid w:val="003362FE"/>
    <w:rsid w:val="00336421"/>
    <w:rsid w:val="003367CE"/>
    <w:rsid w:val="00336B9F"/>
    <w:rsid w:val="00336BFF"/>
    <w:rsid w:val="00336CCA"/>
    <w:rsid w:val="003375F7"/>
    <w:rsid w:val="00337EFA"/>
    <w:rsid w:val="003401EF"/>
    <w:rsid w:val="00340381"/>
    <w:rsid w:val="00340756"/>
    <w:rsid w:val="00340A00"/>
    <w:rsid w:val="00340C71"/>
    <w:rsid w:val="00342015"/>
    <w:rsid w:val="00342128"/>
    <w:rsid w:val="003427A9"/>
    <w:rsid w:val="00342951"/>
    <w:rsid w:val="00343E18"/>
    <w:rsid w:val="003442B5"/>
    <w:rsid w:val="00345A01"/>
    <w:rsid w:val="00346CDB"/>
    <w:rsid w:val="003502EE"/>
    <w:rsid w:val="00351243"/>
    <w:rsid w:val="0035167D"/>
    <w:rsid w:val="00351D44"/>
    <w:rsid w:val="00351E1F"/>
    <w:rsid w:val="003522F9"/>
    <w:rsid w:val="003525DF"/>
    <w:rsid w:val="00352E7C"/>
    <w:rsid w:val="00353525"/>
    <w:rsid w:val="0035377D"/>
    <w:rsid w:val="00354074"/>
    <w:rsid w:val="003549D9"/>
    <w:rsid w:val="00354AA9"/>
    <w:rsid w:val="00354D5A"/>
    <w:rsid w:val="003556E4"/>
    <w:rsid w:val="00355A71"/>
    <w:rsid w:val="00355A8D"/>
    <w:rsid w:val="00355A8F"/>
    <w:rsid w:val="00355EEB"/>
    <w:rsid w:val="00356B8D"/>
    <w:rsid w:val="00356E83"/>
    <w:rsid w:val="0035747D"/>
    <w:rsid w:val="00357925"/>
    <w:rsid w:val="00357D1D"/>
    <w:rsid w:val="00360510"/>
    <w:rsid w:val="00360A39"/>
    <w:rsid w:val="00360F4C"/>
    <w:rsid w:val="00361231"/>
    <w:rsid w:val="00362687"/>
    <w:rsid w:val="00362992"/>
    <w:rsid w:val="003639EC"/>
    <w:rsid w:val="00363A79"/>
    <w:rsid w:val="00364574"/>
    <w:rsid w:val="0036466A"/>
    <w:rsid w:val="00364B4B"/>
    <w:rsid w:val="00364C6A"/>
    <w:rsid w:val="003668EA"/>
    <w:rsid w:val="00367088"/>
    <w:rsid w:val="00367B00"/>
    <w:rsid w:val="00367C30"/>
    <w:rsid w:val="003705B9"/>
    <w:rsid w:val="003714C0"/>
    <w:rsid w:val="003714D7"/>
    <w:rsid w:val="00371756"/>
    <w:rsid w:val="00371893"/>
    <w:rsid w:val="0037244D"/>
    <w:rsid w:val="0037245E"/>
    <w:rsid w:val="0037291F"/>
    <w:rsid w:val="00373186"/>
    <w:rsid w:val="00373419"/>
    <w:rsid w:val="00373595"/>
    <w:rsid w:val="003736C4"/>
    <w:rsid w:val="00373FF1"/>
    <w:rsid w:val="00374283"/>
    <w:rsid w:val="0037476F"/>
    <w:rsid w:val="0037634E"/>
    <w:rsid w:val="003764AC"/>
    <w:rsid w:val="003767C5"/>
    <w:rsid w:val="003767FA"/>
    <w:rsid w:val="00376DFF"/>
    <w:rsid w:val="00377778"/>
    <w:rsid w:val="00377ABD"/>
    <w:rsid w:val="00380D4B"/>
    <w:rsid w:val="00380F63"/>
    <w:rsid w:val="00380FB2"/>
    <w:rsid w:val="00381BFA"/>
    <w:rsid w:val="00382495"/>
    <w:rsid w:val="003826D8"/>
    <w:rsid w:val="00382BC8"/>
    <w:rsid w:val="00382EF2"/>
    <w:rsid w:val="00383962"/>
    <w:rsid w:val="00383A3E"/>
    <w:rsid w:val="00383BF7"/>
    <w:rsid w:val="00383F37"/>
    <w:rsid w:val="003840F3"/>
    <w:rsid w:val="003847C3"/>
    <w:rsid w:val="003848D1"/>
    <w:rsid w:val="003854E4"/>
    <w:rsid w:val="003857D8"/>
    <w:rsid w:val="003866C1"/>
    <w:rsid w:val="003866F0"/>
    <w:rsid w:val="00386848"/>
    <w:rsid w:val="003871BA"/>
    <w:rsid w:val="00387854"/>
    <w:rsid w:val="00387EBA"/>
    <w:rsid w:val="00391780"/>
    <w:rsid w:val="0039286A"/>
    <w:rsid w:val="00392BC0"/>
    <w:rsid w:val="00392C06"/>
    <w:rsid w:val="003931BF"/>
    <w:rsid w:val="00393214"/>
    <w:rsid w:val="003933F7"/>
    <w:rsid w:val="003935F6"/>
    <w:rsid w:val="00393757"/>
    <w:rsid w:val="003953DD"/>
    <w:rsid w:val="003957EB"/>
    <w:rsid w:val="003958F5"/>
    <w:rsid w:val="0039599F"/>
    <w:rsid w:val="00395E04"/>
    <w:rsid w:val="003960B2"/>
    <w:rsid w:val="00396A9B"/>
    <w:rsid w:val="00397356"/>
    <w:rsid w:val="003973C3"/>
    <w:rsid w:val="00397C5E"/>
    <w:rsid w:val="003A0264"/>
    <w:rsid w:val="003A0972"/>
    <w:rsid w:val="003A0C1F"/>
    <w:rsid w:val="003A0F56"/>
    <w:rsid w:val="003A1026"/>
    <w:rsid w:val="003A15A0"/>
    <w:rsid w:val="003A1C63"/>
    <w:rsid w:val="003A1EEF"/>
    <w:rsid w:val="003A2414"/>
    <w:rsid w:val="003A371B"/>
    <w:rsid w:val="003A39E1"/>
    <w:rsid w:val="003A402F"/>
    <w:rsid w:val="003A506A"/>
    <w:rsid w:val="003A5279"/>
    <w:rsid w:val="003A531C"/>
    <w:rsid w:val="003A55A3"/>
    <w:rsid w:val="003A56E9"/>
    <w:rsid w:val="003A59DD"/>
    <w:rsid w:val="003A5DFD"/>
    <w:rsid w:val="003A6673"/>
    <w:rsid w:val="003A68ED"/>
    <w:rsid w:val="003A6C91"/>
    <w:rsid w:val="003A73EC"/>
    <w:rsid w:val="003A7C78"/>
    <w:rsid w:val="003B013E"/>
    <w:rsid w:val="003B018E"/>
    <w:rsid w:val="003B0516"/>
    <w:rsid w:val="003B120F"/>
    <w:rsid w:val="003B137A"/>
    <w:rsid w:val="003B1897"/>
    <w:rsid w:val="003B1F43"/>
    <w:rsid w:val="003B1FD2"/>
    <w:rsid w:val="003B2DF3"/>
    <w:rsid w:val="003B3110"/>
    <w:rsid w:val="003B33DC"/>
    <w:rsid w:val="003B34CC"/>
    <w:rsid w:val="003B37DF"/>
    <w:rsid w:val="003B3C2B"/>
    <w:rsid w:val="003B3DD4"/>
    <w:rsid w:val="003B3E02"/>
    <w:rsid w:val="003B4A94"/>
    <w:rsid w:val="003B56CE"/>
    <w:rsid w:val="003B5E08"/>
    <w:rsid w:val="003B5E4E"/>
    <w:rsid w:val="003B5EB3"/>
    <w:rsid w:val="003B5F0D"/>
    <w:rsid w:val="003B641B"/>
    <w:rsid w:val="003B65CE"/>
    <w:rsid w:val="003B6942"/>
    <w:rsid w:val="003B7390"/>
    <w:rsid w:val="003B770E"/>
    <w:rsid w:val="003B7796"/>
    <w:rsid w:val="003B7C60"/>
    <w:rsid w:val="003C01A5"/>
    <w:rsid w:val="003C1AA5"/>
    <w:rsid w:val="003C210A"/>
    <w:rsid w:val="003C293E"/>
    <w:rsid w:val="003C31B1"/>
    <w:rsid w:val="003C3268"/>
    <w:rsid w:val="003C38E3"/>
    <w:rsid w:val="003C38E8"/>
    <w:rsid w:val="003C3A8F"/>
    <w:rsid w:val="003C3DB7"/>
    <w:rsid w:val="003C3F8B"/>
    <w:rsid w:val="003C4191"/>
    <w:rsid w:val="003C4B0E"/>
    <w:rsid w:val="003C4E6D"/>
    <w:rsid w:val="003C54DE"/>
    <w:rsid w:val="003C5790"/>
    <w:rsid w:val="003C5BCE"/>
    <w:rsid w:val="003C5DB7"/>
    <w:rsid w:val="003C6AF0"/>
    <w:rsid w:val="003C6B7D"/>
    <w:rsid w:val="003C6C43"/>
    <w:rsid w:val="003C7278"/>
    <w:rsid w:val="003C7543"/>
    <w:rsid w:val="003C777D"/>
    <w:rsid w:val="003C78C5"/>
    <w:rsid w:val="003C7A4A"/>
    <w:rsid w:val="003D04AE"/>
    <w:rsid w:val="003D1585"/>
    <w:rsid w:val="003D2225"/>
    <w:rsid w:val="003D2436"/>
    <w:rsid w:val="003D328C"/>
    <w:rsid w:val="003D331C"/>
    <w:rsid w:val="003D35CB"/>
    <w:rsid w:val="003D3915"/>
    <w:rsid w:val="003D3CBF"/>
    <w:rsid w:val="003D423A"/>
    <w:rsid w:val="003D4C91"/>
    <w:rsid w:val="003D4D27"/>
    <w:rsid w:val="003D4F9E"/>
    <w:rsid w:val="003D524A"/>
    <w:rsid w:val="003D568B"/>
    <w:rsid w:val="003D58A9"/>
    <w:rsid w:val="003D644D"/>
    <w:rsid w:val="003D6DDF"/>
    <w:rsid w:val="003D6FE8"/>
    <w:rsid w:val="003D72A7"/>
    <w:rsid w:val="003D7A69"/>
    <w:rsid w:val="003E0193"/>
    <w:rsid w:val="003E0730"/>
    <w:rsid w:val="003E0A83"/>
    <w:rsid w:val="003E0E81"/>
    <w:rsid w:val="003E182F"/>
    <w:rsid w:val="003E1AEA"/>
    <w:rsid w:val="003E245B"/>
    <w:rsid w:val="003E325A"/>
    <w:rsid w:val="003E3309"/>
    <w:rsid w:val="003E34D7"/>
    <w:rsid w:val="003E3889"/>
    <w:rsid w:val="003E3DDB"/>
    <w:rsid w:val="003E4247"/>
    <w:rsid w:val="003E43E6"/>
    <w:rsid w:val="003E4F76"/>
    <w:rsid w:val="003E515D"/>
    <w:rsid w:val="003E5247"/>
    <w:rsid w:val="003E56DD"/>
    <w:rsid w:val="003E5F61"/>
    <w:rsid w:val="003E60E3"/>
    <w:rsid w:val="003E6311"/>
    <w:rsid w:val="003E6513"/>
    <w:rsid w:val="003E659C"/>
    <w:rsid w:val="003E677F"/>
    <w:rsid w:val="003E6BE4"/>
    <w:rsid w:val="003E7312"/>
    <w:rsid w:val="003E7EE4"/>
    <w:rsid w:val="003F002A"/>
    <w:rsid w:val="003F03B3"/>
    <w:rsid w:val="003F0D8B"/>
    <w:rsid w:val="003F1220"/>
    <w:rsid w:val="003F227E"/>
    <w:rsid w:val="003F2756"/>
    <w:rsid w:val="003F27DE"/>
    <w:rsid w:val="003F27F0"/>
    <w:rsid w:val="003F317E"/>
    <w:rsid w:val="003F31E5"/>
    <w:rsid w:val="003F35A2"/>
    <w:rsid w:val="003F37AF"/>
    <w:rsid w:val="003F3B78"/>
    <w:rsid w:val="003F3EE9"/>
    <w:rsid w:val="003F410C"/>
    <w:rsid w:val="003F4944"/>
    <w:rsid w:val="003F5237"/>
    <w:rsid w:val="003F5518"/>
    <w:rsid w:val="003F5E82"/>
    <w:rsid w:val="003F5F84"/>
    <w:rsid w:val="003F62A0"/>
    <w:rsid w:val="003F67F5"/>
    <w:rsid w:val="003F750D"/>
    <w:rsid w:val="003F7739"/>
    <w:rsid w:val="003F7C67"/>
    <w:rsid w:val="00400179"/>
    <w:rsid w:val="0040080B"/>
    <w:rsid w:val="00400A84"/>
    <w:rsid w:val="00401C96"/>
    <w:rsid w:val="00402262"/>
    <w:rsid w:val="0040244E"/>
    <w:rsid w:val="0040317A"/>
    <w:rsid w:val="004031DF"/>
    <w:rsid w:val="00403583"/>
    <w:rsid w:val="00403A34"/>
    <w:rsid w:val="00403C2C"/>
    <w:rsid w:val="00403D82"/>
    <w:rsid w:val="00403E93"/>
    <w:rsid w:val="00403EC0"/>
    <w:rsid w:val="004042E9"/>
    <w:rsid w:val="00404CCC"/>
    <w:rsid w:val="00405766"/>
    <w:rsid w:val="00405BAC"/>
    <w:rsid w:val="0040662D"/>
    <w:rsid w:val="0040735E"/>
    <w:rsid w:val="0040741E"/>
    <w:rsid w:val="00407547"/>
    <w:rsid w:val="00407CB0"/>
    <w:rsid w:val="00407E8B"/>
    <w:rsid w:val="00410259"/>
    <w:rsid w:val="00410E1C"/>
    <w:rsid w:val="00411BE0"/>
    <w:rsid w:val="00411C9C"/>
    <w:rsid w:val="00411D20"/>
    <w:rsid w:val="00411EB4"/>
    <w:rsid w:val="00412D7F"/>
    <w:rsid w:val="00412FF7"/>
    <w:rsid w:val="00413400"/>
    <w:rsid w:val="00413F15"/>
    <w:rsid w:val="0041434C"/>
    <w:rsid w:val="004145C0"/>
    <w:rsid w:val="0041481F"/>
    <w:rsid w:val="00415069"/>
    <w:rsid w:val="00415085"/>
    <w:rsid w:val="004150E3"/>
    <w:rsid w:val="004166AA"/>
    <w:rsid w:val="00416778"/>
    <w:rsid w:val="00416955"/>
    <w:rsid w:val="00416AE3"/>
    <w:rsid w:val="00416E70"/>
    <w:rsid w:val="00417415"/>
    <w:rsid w:val="00417779"/>
    <w:rsid w:val="00420036"/>
    <w:rsid w:val="004200FC"/>
    <w:rsid w:val="00420D0D"/>
    <w:rsid w:val="00420ECF"/>
    <w:rsid w:val="004212F1"/>
    <w:rsid w:val="00421B25"/>
    <w:rsid w:val="00421EE3"/>
    <w:rsid w:val="004221F9"/>
    <w:rsid w:val="00422A84"/>
    <w:rsid w:val="00423857"/>
    <w:rsid w:val="00424074"/>
    <w:rsid w:val="00424120"/>
    <w:rsid w:val="00424CA8"/>
    <w:rsid w:val="00424DB3"/>
    <w:rsid w:val="0042503E"/>
    <w:rsid w:val="00425083"/>
    <w:rsid w:val="00425147"/>
    <w:rsid w:val="0042556B"/>
    <w:rsid w:val="004256DF"/>
    <w:rsid w:val="004256F5"/>
    <w:rsid w:val="00425B45"/>
    <w:rsid w:val="00426A6C"/>
    <w:rsid w:val="00426E1C"/>
    <w:rsid w:val="00426E1D"/>
    <w:rsid w:val="0042783A"/>
    <w:rsid w:val="00430BCB"/>
    <w:rsid w:val="00430F0A"/>
    <w:rsid w:val="0043181C"/>
    <w:rsid w:val="00431820"/>
    <w:rsid w:val="004319DC"/>
    <w:rsid w:val="00431B49"/>
    <w:rsid w:val="00431D3D"/>
    <w:rsid w:val="00431E01"/>
    <w:rsid w:val="00432271"/>
    <w:rsid w:val="00432679"/>
    <w:rsid w:val="004327CA"/>
    <w:rsid w:val="00433AA1"/>
    <w:rsid w:val="0043450E"/>
    <w:rsid w:val="0043458D"/>
    <w:rsid w:val="004347CA"/>
    <w:rsid w:val="004351E1"/>
    <w:rsid w:val="0043586C"/>
    <w:rsid w:val="00435C19"/>
    <w:rsid w:val="00436214"/>
    <w:rsid w:val="00436652"/>
    <w:rsid w:val="00436BC1"/>
    <w:rsid w:val="00436C7E"/>
    <w:rsid w:val="00436E01"/>
    <w:rsid w:val="00437482"/>
    <w:rsid w:val="00437935"/>
    <w:rsid w:val="00437D96"/>
    <w:rsid w:val="00437E65"/>
    <w:rsid w:val="00437E8A"/>
    <w:rsid w:val="00440478"/>
    <w:rsid w:val="00440668"/>
    <w:rsid w:val="00440858"/>
    <w:rsid w:val="00441B66"/>
    <w:rsid w:val="00441D69"/>
    <w:rsid w:val="00441E20"/>
    <w:rsid w:val="0044293C"/>
    <w:rsid w:val="00443266"/>
    <w:rsid w:val="0044414C"/>
    <w:rsid w:val="004447CA"/>
    <w:rsid w:val="00444AA9"/>
    <w:rsid w:val="0044519D"/>
    <w:rsid w:val="00445C8C"/>
    <w:rsid w:val="0044602D"/>
    <w:rsid w:val="0044684E"/>
    <w:rsid w:val="00446DD4"/>
    <w:rsid w:val="00447AFF"/>
    <w:rsid w:val="00447E2B"/>
    <w:rsid w:val="00450A37"/>
    <w:rsid w:val="00451FF5"/>
    <w:rsid w:val="00452175"/>
    <w:rsid w:val="00452BAD"/>
    <w:rsid w:val="0045315B"/>
    <w:rsid w:val="00453183"/>
    <w:rsid w:val="00453C55"/>
    <w:rsid w:val="004548D9"/>
    <w:rsid w:val="00454FE7"/>
    <w:rsid w:val="004554D6"/>
    <w:rsid w:val="00455777"/>
    <w:rsid w:val="00455C81"/>
    <w:rsid w:val="00455DB4"/>
    <w:rsid w:val="00455EB7"/>
    <w:rsid w:val="00456179"/>
    <w:rsid w:val="00456481"/>
    <w:rsid w:val="00456B89"/>
    <w:rsid w:val="00456E0D"/>
    <w:rsid w:val="00457952"/>
    <w:rsid w:val="00457C4F"/>
    <w:rsid w:val="00457D12"/>
    <w:rsid w:val="00460426"/>
    <w:rsid w:val="00460ACB"/>
    <w:rsid w:val="004619F8"/>
    <w:rsid w:val="00461B63"/>
    <w:rsid w:val="00461E04"/>
    <w:rsid w:val="00461F4F"/>
    <w:rsid w:val="00462012"/>
    <w:rsid w:val="00462AFC"/>
    <w:rsid w:val="00462D33"/>
    <w:rsid w:val="00463085"/>
    <w:rsid w:val="004631DC"/>
    <w:rsid w:val="00463289"/>
    <w:rsid w:val="0046486E"/>
    <w:rsid w:val="00465488"/>
    <w:rsid w:val="00465595"/>
    <w:rsid w:val="004663F2"/>
    <w:rsid w:val="00466568"/>
    <w:rsid w:val="00467680"/>
    <w:rsid w:val="00467CA9"/>
    <w:rsid w:val="00470284"/>
    <w:rsid w:val="00470314"/>
    <w:rsid w:val="004703ED"/>
    <w:rsid w:val="004707B7"/>
    <w:rsid w:val="004710F0"/>
    <w:rsid w:val="00471B8C"/>
    <w:rsid w:val="004721C0"/>
    <w:rsid w:val="00473FA0"/>
    <w:rsid w:val="0047544F"/>
    <w:rsid w:val="00475542"/>
    <w:rsid w:val="00476098"/>
    <w:rsid w:val="00476BED"/>
    <w:rsid w:val="00476D8D"/>
    <w:rsid w:val="00476FF6"/>
    <w:rsid w:val="004770AD"/>
    <w:rsid w:val="00477194"/>
    <w:rsid w:val="0047773A"/>
    <w:rsid w:val="004777E6"/>
    <w:rsid w:val="0047797E"/>
    <w:rsid w:val="00477B01"/>
    <w:rsid w:val="00477E61"/>
    <w:rsid w:val="00480127"/>
    <w:rsid w:val="004802C1"/>
    <w:rsid w:val="004803EE"/>
    <w:rsid w:val="00481A09"/>
    <w:rsid w:val="00481CD6"/>
    <w:rsid w:val="00481EA0"/>
    <w:rsid w:val="0048234A"/>
    <w:rsid w:val="004824BA"/>
    <w:rsid w:val="00482B97"/>
    <w:rsid w:val="00483766"/>
    <w:rsid w:val="00483E28"/>
    <w:rsid w:val="004842C4"/>
    <w:rsid w:val="004842D4"/>
    <w:rsid w:val="00484969"/>
    <w:rsid w:val="00485039"/>
    <w:rsid w:val="0048518F"/>
    <w:rsid w:val="004855ED"/>
    <w:rsid w:val="00485B4B"/>
    <w:rsid w:val="0048623E"/>
    <w:rsid w:val="004865D7"/>
    <w:rsid w:val="004867DE"/>
    <w:rsid w:val="00486B37"/>
    <w:rsid w:val="00487088"/>
    <w:rsid w:val="0048724B"/>
    <w:rsid w:val="00487608"/>
    <w:rsid w:val="0048767A"/>
    <w:rsid w:val="004902C3"/>
    <w:rsid w:val="0049096B"/>
    <w:rsid w:val="00490C63"/>
    <w:rsid w:val="0049107C"/>
    <w:rsid w:val="0049124C"/>
    <w:rsid w:val="004913DC"/>
    <w:rsid w:val="00491F3B"/>
    <w:rsid w:val="004927D7"/>
    <w:rsid w:val="00492981"/>
    <w:rsid w:val="004937D2"/>
    <w:rsid w:val="004937F7"/>
    <w:rsid w:val="00493A32"/>
    <w:rsid w:val="00494287"/>
    <w:rsid w:val="00494476"/>
    <w:rsid w:val="004945A3"/>
    <w:rsid w:val="0049483A"/>
    <w:rsid w:val="00494C4D"/>
    <w:rsid w:val="00494C8D"/>
    <w:rsid w:val="00494E98"/>
    <w:rsid w:val="00495004"/>
    <w:rsid w:val="004956FF"/>
    <w:rsid w:val="004965D6"/>
    <w:rsid w:val="00496800"/>
    <w:rsid w:val="0049762F"/>
    <w:rsid w:val="0049772C"/>
    <w:rsid w:val="0049779A"/>
    <w:rsid w:val="0049797E"/>
    <w:rsid w:val="004A02BC"/>
    <w:rsid w:val="004A03B5"/>
    <w:rsid w:val="004A0963"/>
    <w:rsid w:val="004A09D6"/>
    <w:rsid w:val="004A0D36"/>
    <w:rsid w:val="004A0DF2"/>
    <w:rsid w:val="004A0E1C"/>
    <w:rsid w:val="004A1B80"/>
    <w:rsid w:val="004A2356"/>
    <w:rsid w:val="004A23D6"/>
    <w:rsid w:val="004A25A2"/>
    <w:rsid w:val="004A26DC"/>
    <w:rsid w:val="004A2B27"/>
    <w:rsid w:val="004A319E"/>
    <w:rsid w:val="004A38E2"/>
    <w:rsid w:val="004A3FFF"/>
    <w:rsid w:val="004A4122"/>
    <w:rsid w:val="004A4F1A"/>
    <w:rsid w:val="004A5078"/>
    <w:rsid w:val="004A5136"/>
    <w:rsid w:val="004A5324"/>
    <w:rsid w:val="004A59B3"/>
    <w:rsid w:val="004A5B03"/>
    <w:rsid w:val="004A66DD"/>
    <w:rsid w:val="004A69C5"/>
    <w:rsid w:val="004A6E72"/>
    <w:rsid w:val="004A77E8"/>
    <w:rsid w:val="004A786D"/>
    <w:rsid w:val="004A7FDA"/>
    <w:rsid w:val="004B021C"/>
    <w:rsid w:val="004B0476"/>
    <w:rsid w:val="004B1088"/>
    <w:rsid w:val="004B18B5"/>
    <w:rsid w:val="004B1C90"/>
    <w:rsid w:val="004B36FB"/>
    <w:rsid w:val="004B372E"/>
    <w:rsid w:val="004B3D57"/>
    <w:rsid w:val="004B3ECA"/>
    <w:rsid w:val="004B4001"/>
    <w:rsid w:val="004B54AF"/>
    <w:rsid w:val="004B592F"/>
    <w:rsid w:val="004B59F2"/>
    <w:rsid w:val="004B5AB6"/>
    <w:rsid w:val="004B617B"/>
    <w:rsid w:val="004B65BF"/>
    <w:rsid w:val="004B65DD"/>
    <w:rsid w:val="004B7911"/>
    <w:rsid w:val="004B7B88"/>
    <w:rsid w:val="004C0622"/>
    <w:rsid w:val="004C088B"/>
    <w:rsid w:val="004C0A80"/>
    <w:rsid w:val="004C0BEB"/>
    <w:rsid w:val="004C16DC"/>
    <w:rsid w:val="004C1836"/>
    <w:rsid w:val="004C1C03"/>
    <w:rsid w:val="004C1E2A"/>
    <w:rsid w:val="004C1F28"/>
    <w:rsid w:val="004C22DA"/>
    <w:rsid w:val="004C2468"/>
    <w:rsid w:val="004C24BE"/>
    <w:rsid w:val="004C25D1"/>
    <w:rsid w:val="004C2D0D"/>
    <w:rsid w:val="004C3029"/>
    <w:rsid w:val="004C304B"/>
    <w:rsid w:val="004C3883"/>
    <w:rsid w:val="004C3BFC"/>
    <w:rsid w:val="004C446E"/>
    <w:rsid w:val="004C4DAD"/>
    <w:rsid w:val="004C4F94"/>
    <w:rsid w:val="004C546C"/>
    <w:rsid w:val="004C54FA"/>
    <w:rsid w:val="004C57B8"/>
    <w:rsid w:val="004C5A6D"/>
    <w:rsid w:val="004C5A91"/>
    <w:rsid w:val="004C6315"/>
    <w:rsid w:val="004C6343"/>
    <w:rsid w:val="004C66C6"/>
    <w:rsid w:val="004C70F7"/>
    <w:rsid w:val="004D02A5"/>
    <w:rsid w:val="004D0532"/>
    <w:rsid w:val="004D0F3A"/>
    <w:rsid w:val="004D1054"/>
    <w:rsid w:val="004D13A0"/>
    <w:rsid w:val="004D19F5"/>
    <w:rsid w:val="004D1A1B"/>
    <w:rsid w:val="004D1AB5"/>
    <w:rsid w:val="004D1BF1"/>
    <w:rsid w:val="004D1DC8"/>
    <w:rsid w:val="004D2FFF"/>
    <w:rsid w:val="004D31C4"/>
    <w:rsid w:val="004D4A71"/>
    <w:rsid w:val="004D575C"/>
    <w:rsid w:val="004D5F2D"/>
    <w:rsid w:val="004D6337"/>
    <w:rsid w:val="004D634D"/>
    <w:rsid w:val="004D63F8"/>
    <w:rsid w:val="004D6782"/>
    <w:rsid w:val="004D6BDF"/>
    <w:rsid w:val="004D7475"/>
    <w:rsid w:val="004D7648"/>
    <w:rsid w:val="004D7D17"/>
    <w:rsid w:val="004E02CE"/>
    <w:rsid w:val="004E044D"/>
    <w:rsid w:val="004E0492"/>
    <w:rsid w:val="004E1357"/>
    <w:rsid w:val="004E1771"/>
    <w:rsid w:val="004E2D96"/>
    <w:rsid w:val="004E2DCA"/>
    <w:rsid w:val="004E3021"/>
    <w:rsid w:val="004E35A3"/>
    <w:rsid w:val="004E36FC"/>
    <w:rsid w:val="004E43FD"/>
    <w:rsid w:val="004E4733"/>
    <w:rsid w:val="004E4D06"/>
    <w:rsid w:val="004E54DA"/>
    <w:rsid w:val="004E59DD"/>
    <w:rsid w:val="004E65D5"/>
    <w:rsid w:val="004E68A0"/>
    <w:rsid w:val="004E6A11"/>
    <w:rsid w:val="004E71FD"/>
    <w:rsid w:val="004E7686"/>
    <w:rsid w:val="004E7EEA"/>
    <w:rsid w:val="004E7F9D"/>
    <w:rsid w:val="004F0E5F"/>
    <w:rsid w:val="004F0F4B"/>
    <w:rsid w:val="004F18EB"/>
    <w:rsid w:val="004F1F35"/>
    <w:rsid w:val="004F2583"/>
    <w:rsid w:val="004F268A"/>
    <w:rsid w:val="004F2C91"/>
    <w:rsid w:val="004F2E14"/>
    <w:rsid w:val="004F2E1E"/>
    <w:rsid w:val="004F375B"/>
    <w:rsid w:val="004F4A04"/>
    <w:rsid w:val="004F4C9F"/>
    <w:rsid w:val="004F4D4B"/>
    <w:rsid w:val="004F5630"/>
    <w:rsid w:val="004F56A8"/>
    <w:rsid w:val="004F57E5"/>
    <w:rsid w:val="004F6032"/>
    <w:rsid w:val="004F606A"/>
    <w:rsid w:val="004F61E9"/>
    <w:rsid w:val="004F6A89"/>
    <w:rsid w:val="004F6C81"/>
    <w:rsid w:val="004F72F6"/>
    <w:rsid w:val="004F746D"/>
    <w:rsid w:val="004F7866"/>
    <w:rsid w:val="004F7CF9"/>
    <w:rsid w:val="004F7F40"/>
    <w:rsid w:val="0050054B"/>
    <w:rsid w:val="00500972"/>
    <w:rsid w:val="00500F1E"/>
    <w:rsid w:val="005016AB"/>
    <w:rsid w:val="0050171A"/>
    <w:rsid w:val="00501E86"/>
    <w:rsid w:val="00502032"/>
    <w:rsid w:val="00502A56"/>
    <w:rsid w:val="00502A5A"/>
    <w:rsid w:val="00503136"/>
    <w:rsid w:val="0050328F"/>
    <w:rsid w:val="0050332D"/>
    <w:rsid w:val="0050335B"/>
    <w:rsid w:val="005033D9"/>
    <w:rsid w:val="005036CA"/>
    <w:rsid w:val="00503A29"/>
    <w:rsid w:val="00503C6C"/>
    <w:rsid w:val="0050430E"/>
    <w:rsid w:val="005048FC"/>
    <w:rsid w:val="00504E90"/>
    <w:rsid w:val="00504F65"/>
    <w:rsid w:val="005050F6"/>
    <w:rsid w:val="00505134"/>
    <w:rsid w:val="00505287"/>
    <w:rsid w:val="00505827"/>
    <w:rsid w:val="00505A53"/>
    <w:rsid w:val="00505F9A"/>
    <w:rsid w:val="0050651C"/>
    <w:rsid w:val="00506A70"/>
    <w:rsid w:val="00510252"/>
    <w:rsid w:val="00510A92"/>
    <w:rsid w:val="00511044"/>
    <w:rsid w:val="005125E2"/>
    <w:rsid w:val="005130C0"/>
    <w:rsid w:val="00513E3B"/>
    <w:rsid w:val="00514818"/>
    <w:rsid w:val="00514BB2"/>
    <w:rsid w:val="0051518A"/>
    <w:rsid w:val="0051538D"/>
    <w:rsid w:val="005160FE"/>
    <w:rsid w:val="00516932"/>
    <w:rsid w:val="00517219"/>
    <w:rsid w:val="005172FB"/>
    <w:rsid w:val="005174E0"/>
    <w:rsid w:val="0051770B"/>
    <w:rsid w:val="005205F9"/>
    <w:rsid w:val="00520711"/>
    <w:rsid w:val="005213ED"/>
    <w:rsid w:val="00521B4A"/>
    <w:rsid w:val="00521D6E"/>
    <w:rsid w:val="00521F5C"/>
    <w:rsid w:val="0052216A"/>
    <w:rsid w:val="00523231"/>
    <w:rsid w:val="0052394A"/>
    <w:rsid w:val="005245EF"/>
    <w:rsid w:val="005247DB"/>
    <w:rsid w:val="00524812"/>
    <w:rsid w:val="00524983"/>
    <w:rsid w:val="00524BDE"/>
    <w:rsid w:val="00524CAE"/>
    <w:rsid w:val="00525170"/>
    <w:rsid w:val="0052541B"/>
    <w:rsid w:val="00525C47"/>
    <w:rsid w:val="005266B7"/>
    <w:rsid w:val="005268E7"/>
    <w:rsid w:val="005269EF"/>
    <w:rsid w:val="00526A81"/>
    <w:rsid w:val="00526F65"/>
    <w:rsid w:val="00527713"/>
    <w:rsid w:val="00527CDF"/>
    <w:rsid w:val="005306B5"/>
    <w:rsid w:val="00530A52"/>
    <w:rsid w:val="00530C5D"/>
    <w:rsid w:val="005317D2"/>
    <w:rsid w:val="005321ED"/>
    <w:rsid w:val="005322E7"/>
    <w:rsid w:val="0053258B"/>
    <w:rsid w:val="00532687"/>
    <w:rsid w:val="00532A6B"/>
    <w:rsid w:val="00532C27"/>
    <w:rsid w:val="00532FFD"/>
    <w:rsid w:val="005333DE"/>
    <w:rsid w:val="00533B88"/>
    <w:rsid w:val="00533DB8"/>
    <w:rsid w:val="00533F5B"/>
    <w:rsid w:val="005340EA"/>
    <w:rsid w:val="00534317"/>
    <w:rsid w:val="00534572"/>
    <w:rsid w:val="005345E8"/>
    <w:rsid w:val="005346C7"/>
    <w:rsid w:val="0053495F"/>
    <w:rsid w:val="00535358"/>
    <w:rsid w:val="00535470"/>
    <w:rsid w:val="0053576C"/>
    <w:rsid w:val="00535C81"/>
    <w:rsid w:val="00535CF1"/>
    <w:rsid w:val="00536497"/>
    <w:rsid w:val="0053785C"/>
    <w:rsid w:val="00537970"/>
    <w:rsid w:val="00537BE5"/>
    <w:rsid w:val="0054109E"/>
    <w:rsid w:val="005416D7"/>
    <w:rsid w:val="00542DE9"/>
    <w:rsid w:val="00544822"/>
    <w:rsid w:val="00544870"/>
    <w:rsid w:val="00545051"/>
    <w:rsid w:val="005454FB"/>
    <w:rsid w:val="00546626"/>
    <w:rsid w:val="005466D2"/>
    <w:rsid w:val="00546C17"/>
    <w:rsid w:val="00547039"/>
    <w:rsid w:val="00550E3A"/>
    <w:rsid w:val="00550EBC"/>
    <w:rsid w:val="00550F23"/>
    <w:rsid w:val="00550F6E"/>
    <w:rsid w:val="005512AD"/>
    <w:rsid w:val="0055147C"/>
    <w:rsid w:val="0055188E"/>
    <w:rsid w:val="00551B40"/>
    <w:rsid w:val="00551DC6"/>
    <w:rsid w:val="00551FD4"/>
    <w:rsid w:val="0055234B"/>
    <w:rsid w:val="00552999"/>
    <w:rsid w:val="00553487"/>
    <w:rsid w:val="005536E9"/>
    <w:rsid w:val="00554E5A"/>
    <w:rsid w:val="005553A9"/>
    <w:rsid w:val="005559EA"/>
    <w:rsid w:val="00555D8F"/>
    <w:rsid w:val="00556055"/>
    <w:rsid w:val="005560A3"/>
    <w:rsid w:val="00556B3B"/>
    <w:rsid w:val="00556B9B"/>
    <w:rsid w:val="005574A8"/>
    <w:rsid w:val="00557D5E"/>
    <w:rsid w:val="00557E37"/>
    <w:rsid w:val="0056089D"/>
    <w:rsid w:val="005613DF"/>
    <w:rsid w:val="00561824"/>
    <w:rsid w:val="00561F89"/>
    <w:rsid w:val="0056269A"/>
    <w:rsid w:val="00563EF1"/>
    <w:rsid w:val="005646D2"/>
    <w:rsid w:val="005648DF"/>
    <w:rsid w:val="00564935"/>
    <w:rsid w:val="005656F2"/>
    <w:rsid w:val="00565E8B"/>
    <w:rsid w:val="005665CD"/>
    <w:rsid w:val="00566B98"/>
    <w:rsid w:val="00566CC5"/>
    <w:rsid w:val="005675B7"/>
    <w:rsid w:val="00567786"/>
    <w:rsid w:val="0056793C"/>
    <w:rsid w:val="00567BAA"/>
    <w:rsid w:val="005700FB"/>
    <w:rsid w:val="00570273"/>
    <w:rsid w:val="005702F7"/>
    <w:rsid w:val="0057081F"/>
    <w:rsid w:val="00570A10"/>
    <w:rsid w:val="00570AD6"/>
    <w:rsid w:val="00570BAA"/>
    <w:rsid w:val="00570F1C"/>
    <w:rsid w:val="0057134C"/>
    <w:rsid w:val="00571768"/>
    <w:rsid w:val="00572F8D"/>
    <w:rsid w:val="005732A1"/>
    <w:rsid w:val="005732AF"/>
    <w:rsid w:val="0057383C"/>
    <w:rsid w:val="00574879"/>
    <w:rsid w:val="00574A31"/>
    <w:rsid w:val="00574C01"/>
    <w:rsid w:val="00574C4A"/>
    <w:rsid w:val="00575086"/>
    <w:rsid w:val="00575155"/>
    <w:rsid w:val="00575F1A"/>
    <w:rsid w:val="00576064"/>
    <w:rsid w:val="00576412"/>
    <w:rsid w:val="00577263"/>
    <w:rsid w:val="00577595"/>
    <w:rsid w:val="00577D76"/>
    <w:rsid w:val="00577F0A"/>
    <w:rsid w:val="005803D1"/>
    <w:rsid w:val="00580669"/>
    <w:rsid w:val="005807CB"/>
    <w:rsid w:val="00580ECC"/>
    <w:rsid w:val="005812A0"/>
    <w:rsid w:val="0058258F"/>
    <w:rsid w:val="00582D3A"/>
    <w:rsid w:val="005830B6"/>
    <w:rsid w:val="005837EC"/>
    <w:rsid w:val="00583E0B"/>
    <w:rsid w:val="005840F0"/>
    <w:rsid w:val="00584593"/>
    <w:rsid w:val="005847B7"/>
    <w:rsid w:val="00584CF1"/>
    <w:rsid w:val="00585341"/>
    <w:rsid w:val="00586A75"/>
    <w:rsid w:val="00586CD0"/>
    <w:rsid w:val="00586D1D"/>
    <w:rsid w:val="00586EA8"/>
    <w:rsid w:val="00586F7D"/>
    <w:rsid w:val="005875CE"/>
    <w:rsid w:val="00590DB4"/>
    <w:rsid w:val="0059103F"/>
    <w:rsid w:val="00591E85"/>
    <w:rsid w:val="005920FF"/>
    <w:rsid w:val="005922B0"/>
    <w:rsid w:val="005935BB"/>
    <w:rsid w:val="0059393F"/>
    <w:rsid w:val="00594486"/>
    <w:rsid w:val="00594DDC"/>
    <w:rsid w:val="0059521B"/>
    <w:rsid w:val="00595533"/>
    <w:rsid w:val="005956DA"/>
    <w:rsid w:val="00595FF3"/>
    <w:rsid w:val="005965DC"/>
    <w:rsid w:val="00596693"/>
    <w:rsid w:val="0059674C"/>
    <w:rsid w:val="00597716"/>
    <w:rsid w:val="005A03F7"/>
    <w:rsid w:val="005A19D4"/>
    <w:rsid w:val="005A210D"/>
    <w:rsid w:val="005A2529"/>
    <w:rsid w:val="005A2EB8"/>
    <w:rsid w:val="005A3EA6"/>
    <w:rsid w:val="005A3F65"/>
    <w:rsid w:val="005A4014"/>
    <w:rsid w:val="005A44BB"/>
    <w:rsid w:val="005A523E"/>
    <w:rsid w:val="005A56B3"/>
    <w:rsid w:val="005A7407"/>
    <w:rsid w:val="005A75A1"/>
    <w:rsid w:val="005A7B4F"/>
    <w:rsid w:val="005B0BF7"/>
    <w:rsid w:val="005B0E4F"/>
    <w:rsid w:val="005B1A2E"/>
    <w:rsid w:val="005B1A8A"/>
    <w:rsid w:val="005B1D4E"/>
    <w:rsid w:val="005B235D"/>
    <w:rsid w:val="005B329F"/>
    <w:rsid w:val="005B3379"/>
    <w:rsid w:val="005B3C8F"/>
    <w:rsid w:val="005B3CFD"/>
    <w:rsid w:val="005B4203"/>
    <w:rsid w:val="005B4257"/>
    <w:rsid w:val="005B4496"/>
    <w:rsid w:val="005B5486"/>
    <w:rsid w:val="005B5C4A"/>
    <w:rsid w:val="005B5F99"/>
    <w:rsid w:val="005B68F9"/>
    <w:rsid w:val="005B6B35"/>
    <w:rsid w:val="005B748C"/>
    <w:rsid w:val="005C012D"/>
    <w:rsid w:val="005C0230"/>
    <w:rsid w:val="005C1267"/>
    <w:rsid w:val="005C1616"/>
    <w:rsid w:val="005C1AD6"/>
    <w:rsid w:val="005C1D10"/>
    <w:rsid w:val="005C2DBB"/>
    <w:rsid w:val="005C2F25"/>
    <w:rsid w:val="005C30DC"/>
    <w:rsid w:val="005C368E"/>
    <w:rsid w:val="005C5D6F"/>
    <w:rsid w:val="005C634F"/>
    <w:rsid w:val="005C6A20"/>
    <w:rsid w:val="005C6FD0"/>
    <w:rsid w:val="005C749F"/>
    <w:rsid w:val="005C7530"/>
    <w:rsid w:val="005C77E8"/>
    <w:rsid w:val="005C7CFD"/>
    <w:rsid w:val="005D0229"/>
    <w:rsid w:val="005D0CD0"/>
    <w:rsid w:val="005D160C"/>
    <w:rsid w:val="005D18CA"/>
    <w:rsid w:val="005D1E13"/>
    <w:rsid w:val="005D1F38"/>
    <w:rsid w:val="005D29BE"/>
    <w:rsid w:val="005D35A9"/>
    <w:rsid w:val="005D5A1F"/>
    <w:rsid w:val="005D5EE6"/>
    <w:rsid w:val="005D6669"/>
    <w:rsid w:val="005D7FBD"/>
    <w:rsid w:val="005E082F"/>
    <w:rsid w:val="005E0835"/>
    <w:rsid w:val="005E0E9D"/>
    <w:rsid w:val="005E11F7"/>
    <w:rsid w:val="005E1A6A"/>
    <w:rsid w:val="005E1B07"/>
    <w:rsid w:val="005E27D3"/>
    <w:rsid w:val="005E2D21"/>
    <w:rsid w:val="005E2FDB"/>
    <w:rsid w:val="005E3791"/>
    <w:rsid w:val="005E3BF3"/>
    <w:rsid w:val="005E3CE2"/>
    <w:rsid w:val="005E410E"/>
    <w:rsid w:val="005E41A8"/>
    <w:rsid w:val="005E45C6"/>
    <w:rsid w:val="005E4CFA"/>
    <w:rsid w:val="005E5088"/>
    <w:rsid w:val="005E57D4"/>
    <w:rsid w:val="005E5821"/>
    <w:rsid w:val="005E6061"/>
    <w:rsid w:val="005E61DF"/>
    <w:rsid w:val="005E659D"/>
    <w:rsid w:val="005E74EA"/>
    <w:rsid w:val="005E7A7F"/>
    <w:rsid w:val="005F0334"/>
    <w:rsid w:val="005F0442"/>
    <w:rsid w:val="005F172D"/>
    <w:rsid w:val="005F1A76"/>
    <w:rsid w:val="005F1C56"/>
    <w:rsid w:val="005F1C85"/>
    <w:rsid w:val="005F2200"/>
    <w:rsid w:val="005F2EA1"/>
    <w:rsid w:val="005F340A"/>
    <w:rsid w:val="005F342B"/>
    <w:rsid w:val="005F344E"/>
    <w:rsid w:val="005F3AED"/>
    <w:rsid w:val="005F3E18"/>
    <w:rsid w:val="005F4510"/>
    <w:rsid w:val="005F4BCD"/>
    <w:rsid w:val="005F4F59"/>
    <w:rsid w:val="005F5417"/>
    <w:rsid w:val="005F5635"/>
    <w:rsid w:val="005F5E1D"/>
    <w:rsid w:val="005F6A4F"/>
    <w:rsid w:val="005F6A7C"/>
    <w:rsid w:val="005F73A6"/>
    <w:rsid w:val="005F7515"/>
    <w:rsid w:val="005F7EB6"/>
    <w:rsid w:val="00600718"/>
    <w:rsid w:val="006009C5"/>
    <w:rsid w:val="00600BFA"/>
    <w:rsid w:val="00600F63"/>
    <w:rsid w:val="00601715"/>
    <w:rsid w:val="00601B36"/>
    <w:rsid w:val="00601D67"/>
    <w:rsid w:val="00602621"/>
    <w:rsid w:val="006029E8"/>
    <w:rsid w:val="00602D98"/>
    <w:rsid w:val="00602F0C"/>
    <w:rsid w:val="0060368B"/>
    <w:rsid w:val="00604219"/>
    <w:rsid w:val="00604410"/>
    <w:rsid w:val="0060534A"/>
    <w:rsid w:val="006053F8"/>
    <w:rsid w:val="006056BB"/>
    <w:rsid w:val="0060587C"/>
    <w:rsid w:val="0060599C"/>
    <w:rsid w:val="00605D9F"/>
    <w:rsid w:val="00605DDF"/>
    <w:rsid w:val="0060619D"/>
    <w:rsid w:val="0060627B"/>
    <w:rsid w:val="006066EE"/>
    <w:rsid w:val="0060754A"/>
    <w:rsid w:val="0060768F"/>
    <w:rsid w:val="00607D11"/>
    <w:rsid w:val="00607D24"/>
    <w:rsid w:val="00607E6C"/>
    <w:rsid w:val="006104B8"/>
    <w:rsid w:val="006109E0"/>
    <w:rsid w:val="00610F48"/>
    <w:rsid w:val="006114EF"/>
    <w:rsid w:val="006116C9"/>
    <w:rsid w:val="00611AA7"/>
    <w:rsid w:val="00611D22"/>
    <w:rsid w:val="00611E74"/>
    <w:rsid w:val="00611E75"/>
    <w:rsid w:val="00612729"/>
    <w:rsid w:val="00612D60"/>
    <w:rsid w:val="006130EE"/>
    <w:rsid w:val="00613E49"/>
    <w:rsid w:val="006140BE"/>
    <w:rsid w:val="006142EB"/>
    <w:rsid w:val="00614405"/>
    <w:rsid w:val="00616ECE"/>
    <w:rsid w:val="0062164C"/>
    <w:rsid w:val="00622072"/>
    <w:rsid w:val="00622F60"/>
    <w:rsid w:val="006230DC"/>
    <w:rsid w:val="00623F20"/>
    <w:rsid w:val="00624361"/>
    <w:rsid w:val="00624CA8"/>
    <w:rsid w:val="00624E44"/>
    <w:rsid w:val="00624EDA"/>
    <w:rsid w:val="00625340"/>
    <w:rsid w:val="00625646"/>
    <w:rsid w:val="00625C33"/>
    <w:rsid w:val="00625DB2"/>
    <w:rsid w:val="0062620D"/>
    <w:rsid w:val="006262E1"/>
    <w:rsid w:val="00626597"/>
    <w:rsid w:val="00626598"/>
    <w:rsid w:val="00626A7D"/>
    <w:rsid w:val="0062768D"/>
    <w:rsid w:val="00627A1E"/>
    <w:rsid w:val="00630031"/>
    <w:rsid w:val="00630254"/>
    <w:rsid w:val="006306D3"/>
    <w:rsid w:val="006313DC"/>
    <w:rsid w:val="006317CF"/>
    <w:rsid w:val="006319CD"/>
    <w:rsid w:val="00632019"/>
    <w:rsid w:val="00632205"/>
    <w:rsid w:val="00632B0E"/>
    <w:rsid w:val="00632BFA"/>
    <w:rsid w:val="00632DFC"/>
    <w:rsid w:val="006330E6"/>
    <w:rsid w:val="00633227"/>
    <w:rsid w:val="00633849"/>
    <w:rsid w:val="00633C0D"/>
    <w:rsid w:val="0063402F"/>
    <w:rsid w:val="00634516"/>
    <w:rsid w:val="0063453A"/>
    <w:rsid w:val="00634606"/>
    <w:rsid w:val="00634658"/>
    <w:rsid w:val="0063475D"/>
    <w:rsid w:val="006349DB"/>
    <w:rsid w:val="0063514D"/>
    <w:rsid w:val="006353CF"/>
    <w:rsid w:val="006366D5"/>
    <w:rsid w:val="00636C14"/>
    <w:rsid w:val="00636C41"/>
    <w:rsid w:val="006371E0"/>
    <w:rsid w:val="00637BA0"/>
    <w:rsid w:val="006400DB"/>
    <w:rsid w:val="00640BA7"/>
    <w:rsid w:val="00641507"/>
    <w:rsid w:val="00641510"/>
    <w:rsid w:val="0064189C"/>
    <w:rsid w:val="006419B9"/>
    <w:rsid w:val="0064237E"/>
    <w:rsid w:val="00642D60"/>
    <w:rsid w:val="00643518"/>
    <w:rsid w:val="0064367E"/>
    <w:rsid w:val="00643FE6"/>
    <w:rsid w:val="0064402B"/>
    <w:rsid w:val="006455DA"/>
    <w:rsid w:val="00645A47"/>
    <w:rsid w:val="0064621C"/>
    <w:rsid w:val="00646641"/>
    <w:rsid w:val="00646986"/>
    <w:rsid w:val="00646B4C"/>
    <w:rsid w:val="00646BEC"/>
    <w:rsid w:val="0064764A"/>
    <w:rsid w:val="00647E2D"/>
    <w:rsid w:val="00647E67"/>
    <w:rsid w:val="00650A6E"/>
    <w:rsid w:val="006510DF"/>
    <w:rsid w:val="00651324"/>
    <w:rsid w:val="00651396"/>
    <w:rsid w:val="006513A1"/>
    <w:rsid w:val="00651856"/>
    <w:rsid w:val="00651D0D"/>
    <w:rsid w:val="00651FE2"/>
    <w:rsid w:val="0065200E"/>
    <w:rsid w:val="00652458"/>
    <w:rsid w:val="006531CD"/>
    <w:rsid w:val="00653CAD"/>
    <w:rsid w:val="00653D22"/>
    <w:rsid w:val="00654B7E"/>
    <w:rsid w:val="006559EE"/>
    <w:rsid w:val="00655A50"/>
    <w:rsid w:val="00656D02"/>
    <w:rsid w:val="00657349"/>
    <w:rsid w:val="006573DD"/>
    <w:rsid w:val="0065756C"/>
    <w:rsid w:val="00657871"/>
    <w:rsid w:val="006602E6"/>
    <w:rsid w:val="00660A44"/>
    <w:rsid w:val="00661A54"/>
    <w:rsid w:val="00661CAD"/>
    <w:rsid w:val="00662296"/>
    <w:rsid w:val="00662E7A"/>
    <w:rsid w:val="0066343A"/>
    <w:rsid w:val="00663AAB"/>
    <w:rsid w:val="00663D5F"/>
    <w:rsid w:val="0066534B"/>
    <w:rsid w:val="006654E1"/>
    <w:rsid w:val="00665594"/>
    <w:rsid w:val="0066559F"/>
    <w:rsid w:val="00665B0C"/>
    <w:rsid w:val="00665BA2"/>
    <w:rsid w:val="006660F3"/>
    <w:rsid w:val="00666A75"/>
    <w:rsid w:val="00666D15"/>
    <w:rsid w:val="00666E8F"/>
    <w:rsid w:val="006676FB"/>
    <w:rsid w:val="00667F64"/>
    <w:rsid w:val="006702BD"/>
    <w:rsid w:val="0067104F"/>
    <w:rsid w:val="00671572"/>
    <w:rsid w:val="00671CEF"/>
    <w:rsid w:val="006720EC"/>
    <w:rsid w:val="006726B0"/>
    <w:rsid w:val="00672CD6"/>
    <w:rsid w:val="00672CF4"/>
    <w:rsid w:val="00672FA2"/>
    <w:rsid w:val="006735C8"/>
    <w:rsid w:val="00673D12"/>
    <w:rsid w:val="00673F01"/>
    <w:rsid w:val="0067467B"/>
    <w:rsid w:val="006746ED"/>
    <w:rsid w:val="006747B8"/>
    <w:rsid w:val="00674999"/>
    <w:rsid w:val="00674CE2"/>
    <w:rsid w:val="0067514F"/>
    <w:rsid w:val="00675E31"/>
    <w:rsid w:val="006762A0"/>
    <w:rsid w:val="0067676C"/>
    <w:rsid w:val="006768A7"/>
    <w:rsid w:val="006776F5"/>
    <w:rsid w:val="00677756"/>
    <w:rsid w:val="006777EA"/>
    <w:rsid w:val="00677A7A"/>
    <w:rsid w:val="00677FAA"/>
    <w:rsid w:val="00680107"/>
    <w:rsid w:val="00680309"/>
    <w:rsid w:val="0068040F"/>
    <w:rsid w:val="00680BE2"/>
    <w:rsid w:val="00680C0D"/>
    <w:rsid w:val="006813C6"/>
    <w:rsid w:val="006828DF"/>
    <w:rsid w:val="00682E0B"/>
    <w:rsid w:val="0068399A"/>
    <w:rsid w:val="006839DC"/>
    <w:rsid w:val="0068446C"/>
    <w:rsid w:val="00684DA8"/>
    <w:rsid w:val="00685A56"/>
    <w:rsid w:val="006868F8"/>
    <w:rsid w:val="00686956"/>
    <w:rsid w:val="00687636"/>
    <w:rsid w:val="00687775"/>
    <w:rsid w:val="006877AA"/>
    <w:rsid w:val="00687899"/>
    <w:rsid w:val="00687BC5"/>
    <w:rsid w:val="006900BA"/>
    <w:rsid w:val="00690CED"/>
    <w:rsid w:val="006910E9"/>
    <w:rsid w:val="00691541"/>
    <w:rsid w:val="00691A09"/>
    <w:rsid w:val="0069222E"/>
    <w:rsid w:val="00692640"/>
    <w:rsid w:val="0069266F"/>
    <w:rsid w:val="006927A5"/>
    <w:rsid w:val="00692C64"/>
    <w:rsid w:val="00692D85"/>
    <w:rsid w:val="00692DE5"/>
    <w:rsid w:val="0069327B"/>
    <w:rsid w:val="00693823"/>
    <w:rsid w:val="00693B89"/>
    <w:rsid w:val="00694418"/>
    <w:rsid w:val="00694749"/>
    <w:rsid w:val="00695114"/>
    <w:rsid w:val="00695387"/>
    <w:rsid w:val="006957D6"/>
    <w:rsid w:val="00695913"/>
    <w:rsid w:val="00696B42"/>
    <w:rsid w:val="00696CCB"/>
    <w:rsid w:val="006972B2"/>
    <w:rsid w:val="0069747A"/>
    <w:rsid w:val="0069756A"/>
    <w:rsid w:val="00697B94"/>
    <w:rsid w:val="00697C15"/>
    <w:rsid w:val="006A02A3"/>
    <w:rsid w:val="006A05D5"/>
    <w:rsid w:val="006A0ABE"/>
    <w:rsid w:val="006A1052"/>
    <w:rsid w:val="006A172E"/>
    <w:rsid w:val="006A2002"/>
    <w:rsid w:val="006A21F2"/>
    <w:rsid w:val="006A2881"/>
    <w:rsid w:val="006A298F"/>
    <w:rsid w:val="006A2D38"/>
    <w:rsid w:val="006A490E"/>
    <w:rsid w:val="006A4980"/>
    <w:rsid w:val="006A4C9F"/>
    <w:rsid w:val="006A4F96"/>
    <w:rsid w:val="006A5326"/>
    <w:rsid w:val="006A58DF"/>
    <w:rsid w:val="006A615C"/>
    <w:rsid w:val="006A61BC"/>
    <w:rsid w:val="006A647E"/>
    <w:rsid w:val="006A6578"/>
    <w:rsid w:val="006A750E"/>
    <w:rsid w:val="006A7F48"/>
    <w:rsid w:val="006B0381"/>
    <w:rsid w:val="006B09EC"/>
    <w:rsid w:val="006B0DBD"/>
    <w:rsid w:val="006B1280"/>
    <w:rsid w:val="006B18DB"/>
    <w:rsid w:val="006B29C4"/>
    <w:rsid w:val="006B2EC5"/>
    <w:rsid w:val="006B2F12"/>
    <w:rsid w:val="006B3139"/>
    <w:rsid w:val="006B35FE"/>
    <w:rsid w:val="006B39AD"/>
    <w:rsid w:val="006B3D67"/>
    <w:rsid w:val="006B402B"/>
    <w:rsid w:val="006B5515"/>
    <w:rsid w:val="006B59F6"/>
    <w:rsid w:val="006B5E1C"/>
    <w:rsid w:val="006B664C"/>
    <w:rsid w:val="006B6B1C"/>
    <w:rsid w:val="006B70F8"/>
    <w:rsid w:val="006B77C1"/>
    <w:rsid w:val="006B7AB8"/>
    <w:rsid w:val="006B7E5C"/>
    <w:rsid w:val="006B7FD7"/>
    <w:rsid w:val="006C0AC2"/>
    <w:rsid w:val="006C144E"/>
    <w:rsid w:val="006C175F"/>
    <w:rsid w:val="006C1CB0"/>
    <w:rsid w:val="006C26E6"/>
    <w:rsid w:val="006C275A"/>
    <w:rsid w:val="006C2B63"/>
    <w:rsid w:val="006C36B6"/>
    <w:rsid w:val="006C44AA"/>
    <w:rsid w:val="006C4908"/>
    <w:rsid w:val="006C4B11"/>
    <w:rsid w:val="006C56B4"/>
    <w:rsid w:val="006C6F1A"/>
    <w:rsid w:val="006C7696"/>
    <w:rsid w:val="006C7AFF"/>
    <w:rsid w:val="006D01D1"/>
    <w:rsid w:val="006D021F"/>
    <w:rsid w:val="006D055F"/>
    <w:rsid w:val="006D0566"/>
    <w:rsid w:val="006D05B2"/>
    <w:rsid w:val="006D07F6"/>
    <w:rsid w:val="006D0E67"/>
    <w:rsid w:val="006D1B76"/>
    <w:rsid w:val="006D1F16"/>
    <w:rsid w:val="006D22D3"/>
    <w:rsid w:val="006D234A"/>
    <w:rsid w:val="006D244F"/>
    <w:rsid w:val="006D2E89"/>
    <w:rsid w:val="006D2FAE"/>
    <w:rsid w:val="006D3328"/>
    <w:rsid w:val="006D395E"/>
    <w:rsid w:val="006D3DF7"/>
    <w:rsid w:val="006D401F"/>
    <w:rsid w:val="006D4294"/>
    <w:rsid w:val="006D4323"/>
    <w:rsid w:val="006D4555"/>
    <w:rsid w:val="006D46D4"/>
    <w:rsid w:val="006D4878"/>
    <w:rsid w:val="006D4E95"/>
    <w:rsid w:val="006D55D8"/>
    <w:rsid w:val="006D5EC5"/>
    <w:rsid w:val="006D6215"/>
    <w:rsid w:val="006D66A4"/>
    <w:rsid w:val="006D70A3"/>
    <w:rsid w:val="006D713D"/>
    <w:rsid w:val="006D72CC"/>
    <w:rsid w:val="006D7EAA"/>
    <w:rsid w:val="006D7F69"/>
    <w:rsid w:val="006E0004"/>
    <w:rsid w:val="006E030A"/>
    <w:rsid w:val="006E0795"/>
    <w:rsid w:val="006E0D40"/>
    <w:rsid w:val="006E0F68"/>
    <w:rsid w:val="006E2321"/>
    <w:rsid w:val="006E3454"/>
    <w:rsid w:val="006E34E1"/>
    <w:rsid w:val="006E3C2A"/>
    <w:rsid w:val="006E46EA"/>
    <w:rsid w:val="006E48DD"/>
    <w:rsid w:val="006E4AAD"/>
    <w:rsid w:val="006E4AB8"/>
    <w:rsid w:val="006E5027"/>
    <w:rsid w:val="006E55DD"/>
    <w:rsid w:val="006E5D63"/>
    <w:rsid w:val="006E5E2B"/>
    <w:rsid w:val="006E6ED9"/>
    <w:rsid w:val="006E7273"/>
    <w:rsid w:val="006E7328"/>
    <w:rsid w:val="006E7E7E"/>
    <w:rsid w:val="006F036B"/>
    <w:rsid w:val="006F0536"/>
    <w:rsid w:val="006F0728"/>
    <w:rsid w:val="006F0CB0"/>
    <w:rsid w:val="006F1010"/>
    <w:rsid w:val="006F12DD"/>
    <w:rsid w:val="006F1973"/>
    <w:rsid w:val="006F1DFE"/>
    <w:rsid w:val="006F28C3"/>
    <w:rsid w:val="006F2D5D"/>
    <w:rsid w:val="006F33ED"/>
    <w:rsid w:val="006F42AE"/>
    <w:rsid w:val="006F43B3"/>
    <w:rsid w:val="006F52C3"/>
    <w:rsid w:val="006F5E52"/>
    <w:rsid w:val="006F7C92"/>
    <w:rsid w:val="00700007"/>
    <w:rsid w:val="007000E4"/>
    <w:rsid w:val="0070064F"/>
    <w:rsid w:val="0070108B"/>
    <w:rsid w:val="00702D2F"/>
    <w:rsid w:val="00702DBB"/>
    <w:rsid w:val="00703054"/>
    <w:rsid w:val="00703258"/>
    <w:rsid w:val="00703C89"/>
    <w:rsid w:val="00703E37"/>
    <w:rsid w:val="007040B8"/>
    <w:rsid w:val="00704679"/>
    <w:rsid w:val="007051DA"/>
    <w:rsid w:val="007054BE"/>
    <w:rsid w:val="007055B1"/>
    <w:rsid w:val="00705604"/>
    <w:rsid w:val="007056BE"/>
    <w:rsid w:val="00705D41"/>
    <w:rsid w:val="00706911"/>
    <w:rsid w:val="00706DFB"/>
    <w:rsid w:val="007070C1"/>
    <w:rsid w:val="00707235"/>
    <w:rsid w:val="007073BF"/>
    <w:rsid w:val="00707BC4"/>
    <w:rsid w:val="0071080C"/>
    <w:rsid w:val="007108A7"/>
    <w:rsid w:val="007109E2"/>
    <w:rsid w:val="00711741"/>
    <w:rsid w:val="0071231D"/>
    <w:rsid w:val="007124EC"/>
    <w:rsid w:val="00712E80"/>
    <w:rsid w:val="007137CB"/>
    <w:rsid w:val="00713971"/>
    <w:rsid w:val="00713E7C"/>
    <w:rsid w:val="00713FAC"/>
    <w:rsid w:val="00713FF8"/>
    <w:rsid w:val="00714106"/>
    <w:rsid w:val="007148B9"/>
    <w:rsid w:val="0071542B"/>
    <w:rsid w:val="007156A5"/>
    <w:rsid w:val="00715AD6"/>
    <w:rsid w:val="00715DE5"/>
    <w:rsid w:val="00715E5D"/>
    <w:rsid w:val="007160F8"/>
    <w:rsid w:val="00716FBB"/>
    <w:rsid w:val="00717698"/>
    <w:rsid w:val="007176F1"/>
    <w:rsid w:val="00717C85"/>
    <w:rsid w:val="00720402"/>
    <w:rsid w:val="0072060C"/>
    <w:rsid w:val="00720D84"/>
    <w:rsid w:val="00720F1D"/>
    <w:rsid w:val="007218A6"/>
    <w:rsid w:val="00721BB8"/>
    <w:rsid w:val="00721E7B"/>
    <w:rsid w:val="007240D9"/>
    <w:rsid w:val="00724E64"/>
    <w:rsid w:val="00724FEB"/>
    <w:rsid w:val="00725132"/>
    <w:rsid w:val="0072606B"/>
    <w:rsid w:val="007261D7"/>
    <w:rsid w:val="00727B09"/>
    <w:rsid w:val="00727B99"/>
    <w:rsid w:val="00727CD5"/>
    <w:rsid w:val="00727D47"/>
    <w:rsid w:val="00730945"/>
    <w:rsid w:val="00730F19"/>
    <w:rsid w:val="00731016"/>
    <w:rsid w:val="00731370"/>
    <w:rsid w:val="0073164A"/>
    <w:rsid w:val="0073294A"/>
    <w:rsid w:val="00732B1E"/>
    <w:rsid w:val="00732ECC"/>
    <w:rsid w:val="00732F08"/>
    <w:rsid w:val="0073367E"/>
    <w:rsid w:val="00733BD5"/>
    <w:rsid w:val="00734364"/>
    <w:rsid w:val="0073480A"/>
    <w:rsid w:val="00734A64"/>
    <w:rsid w:val="00735642"/>
    <w:rsid w:val="00735693"/>
    <w:rsid w:val="00735C5C"/>
    <w:rsid w:val="00736287"/>
    <w:rsid w:val="00736304"/>
    <w:rsid w:val="00736674"/>
    <w:rsid w:val="00736F35"/>
    <w:rsid w:val="00737B08"/>
    <w:rsid w:val="00737C4C"/>
    <w:rsid w:val="007401A7"/>
    <w:rsid w:val="0074040E"/>
    <w:rsid w:val="00740778"/>
    <w:rsid w:val="007420B3"/>
    <w:rsid w:val="00742544"/>
    <w:rsid w:val="007426DB"/>
    <w:rsid w:val="0074270A"/>
    <w:rsid w:val="0074276E"/>
    <w:rsid w:val="00742F36"/>
    <w:rsid w:val="007433C9"/>
    <w:rsid w:val="00743BEF"/>
    <w:rsid w:val="00744107"/>
    <w:rsid w:val="0074453A"/>
    <w:rsid w:val="00745534"/>
    <w:rsid w:val="00745E51"/>
    <w:rsid w:val="0074676B"/>
    <w:rsid w:val="0074676D"/>
    <w:rsid w:val="00746AAE"/>
    <w:rsid w:val="00746EB4"/>
    <w:rsid w:val="0074724A"/>
    <w:rsid w:val="0074731D"/>
    <w:rsid w:val="00747513"/>
    <w:rsid w:val="00750539"/>
    <w:rsid w:val="00750EC9"/>
    <w:rsid w:val="00751B46"/>
    <w:rsid w:val="007532BD"/>
    <w:rsid w:val="007543AC"/>
    <w:rsid w:val="00754885"/>
    <w:rsid w:val="00754A92"/>
    <w:rsid w:val="007550E2"/>
    <w:rsid w:val="00755248"/>
    <w:rsid w:val="00755DA7"/>
    <w:rsid w:val="00755FF8"/>
    <w:rsid w:val="007565D6"/>
    <w:rsid w:val="0075732F"/>
    <w:rsid w:val="0076008D"/>
    <w:rsid w:val="0076032D"/>
    <w:rsid w:val="00760943"/>
    <w:rsid w:val="00762160"/>
    <w:rsid w:val="00762DC1"/>
    <w:rsid w:val="0076323F"/>
    <w:rsid w:val="00763540"/>
    <w:rsid w:val="007635DA"/>
    <w:rsid w:val="00763641"/>
    <w:rsid w:val="0076443A"/>
    <w:rsid w:val="00764975"/>
    <w:rsid w:val="007650DE"/>
    <w:rsid w:val="00765642"/>
    <w:rsid w:val="00765846"/>
    <w:rsid w:val="0076586D"/>
    <w:rsid w:val="00765A8C"/>
    <w:rsid w:val="0076613B"/>
    <w:rsid w:val="00766E64"/>
    <w:rsid w:val="0076763E"/>
    <w:rsid w:val="00767699"/>
    <w:rsid w:val="007678C9"/>
    <w:rsid w:val="007679F1"/>
    <w:rsid w:val="00767B59"/>
    <w:rsid w:val="00767C76"/>
    <w:rsid w:val="007704E8"/>
    <w:rsid w:val="00770716"/>
    <w:rsid w:val="007709F2"/>
    <w:rsid w:val="00771301"/>
    <w:rsid w:val="00771D1C"/>
    <w:rsid w:val="00771E36"/>
    <w:rsid w:val="007726A6"/>
    <w:rsid w:val="007727D3"/>
    <w:rsid w:val="00772D34"/>
    <w:rsid w:val="0077334E"/>
    <w:rsid w:val="00773489"/>
    <w:rsid w:val="007737FF"/>
    <w:rsid w:val="00773AA0"/>
    <w:rsid w:val="00774C42"/>
    <w:rsid w:val="00774D00"/>
    <w:rsid w:val="00775279"/>
    <w:rsid w:val="00775517"/>
    <w:rsid w:val="007761E1"/>
    <w:rsid w:val="00776278"/>
    <w:rsid w:val="007763D6"/>
    <w:rsid w:val="007764CB"/>
    <w:rsid w:val="00777037"/>
    <w:rsid w:val="00777B8B"/>
    <w:rsid w:val="00780569"/>
    <w:rsid w:val="00780EDC"/>
    <w:rsid w:val="007810D9"/>
    <w:rsid w:val="00781C95"/>
    <w:rsid w:val="00782AFE"/>
    <w:rsid w:val="007832CD"/>
    <w:rsid w:val="00783946"/>
    <w:rsid w:val="00783E10"/>
    <w:rsid w:val="00784817"/>
    <w:rsid w:val="007857BD"/>
    <w:rsid w:val="007859A7"/>
    <w:rsid w:val="007860BF"/>
    <w:rsid w:val="0078713A"/>
    <w:rsid w:val="007871C3"/>
    <w:rsid w:val="00787828"/>
    <w:rsid w:val="00787E80"/>
    <w:rsid w:val="00790237"/>
    <w:rsid w:val="007904E5"/>
    <w:rsid w:val="00790695"/>
    <w:rsid w:val="00790E3F"/>
    <w:rsid w:val="00791BE8"/>
    <w:rsid w:val="00792C05"/>
    <w:rsid w:val="0079384D"/>
    <w:rsid w:val="00793B2A"/>
    <w:rsid w:val="00793E4E"/>
    <w:rsid w:val="00793F9D"/>
    <w:rsid w:val="00794754"/>
    <w:rsid w:val="007949D5"/>
    <w:rsid w:val="00795112"/>
    <w:rsid w:val="0079515E"/>
    <w:rsid w:val="0079555B"/>
    <w:rsid w:val="0079558A"/>
    <w:rsid w:val="00795B15"/>
    <w:rsid w:val="00795BB4"/>
    <w:rsid w:val="00796C69"/>
    <w:rsid w:val="00796CBA"/>
    <w:rsid w:val="00796DC4"/>
    <w:rsid w:val="00797419"/>
    <w:rsid w:val="00797471"/>
    <w:rsid w:val="007A02D0"/>
    <w:rsid w:val="007A0625"/>
    <w:rsid w:val="007A08FE"/>
    <w:rsid w:val="007A15C6"/>
    <w:rsid w:val="007A2400"/>
    <w:rsid w:val="007A2B91"/>
    <w:rsid w:val="007A2CB8"/>
    <w:rsid w:val="007A30C5"/>
    <w:rsid w:val="007A3C3F"/>
    <w:rsid w:val="007A5301"/>
    <w:rsid w:val="007A6016"/>
    <w:rsid w:val="007A6A0D"/>
    <w:rsid w:val="007A6D4F"/>
    <w:rsid w:val="007A7143"/>
    <w:rsid w:val="007A721F"/>
    <w:rsid w:val="007A7BD8"/>
    <w:rsid w:val="007A7C61"/>
    <w:rsid w:val="007B0465"/>
    <w:rsid w:val="007B1103"/>
    <w:rsid w:val="007B127D"/>
    <w:rsid w:val="007B13EE"/>
    <w:rsid w:val="007B1D24"/>
    <w:rsid w:val="007B28C1"/>
    <w:rsid w:val="007B2B71"/>
    <w:rsid w:val="007B3BC1"/>
    <w:rsid w:val="007B3C78"/>
    <w:rsid w:val="007B4553"/>
    <w:rsid w:val="007B4F24"/>
    <w:rsid w:val="007B5087"/>
    <w:rsid w:val="007B52D2"/>
    <w:rsid w:val="007B5910"/>
    <w:rsid w:val="007B747B"/>
    <w:rsid w:val="007B76D1"/>
    <w:rsid w:val="007B7C17"/>
    <w:rsid w:val="007C0BCF"/>
    <w:rsid w:val="007C0CE8"/>
    <w:rsid w:val="007C1444"/>
    <w:rsid w:val="007C1553"/>
    <w:rsid w:val="007C1B32"/>
    <w:rsid w:val="007C27A6"/>
    <w:rsid w:val="007C2924"/>
    <w:rsid w:val="007C2B67"/>
    <w:rsid w:val="007C302A"/>
    <w:rsid w:val="007C321D"/>
    <w:rsid w:val="007C3611"/>
    <w:rsid w:val="007C3FFD"/>
    <w:rsid w:val="007C45CA"/>
    <w:rsid w:val="007C4BDA"/>
    <w:rsid w:val="007C4CD6"/>
    <w:rsid w:val="007C4E29"/>
    <w:rsid w:val="007C52E4"/>
    <w:rsid w:val="007C5A6E"/>
    <w:rsid w:val="007C5B8F"/>
    <w:rsid w:val="007C5C50"/>
    <w:rsid w:val="007C5D9C"/>
    <w:rsid w:val="007C5DD0"/>
    <w:rsid w:val="007C7491"/>
    <w:rsid w:val="007C78B0"/>
    <w:rsid w:val="007C7928"/>
    <w:rsid w:val="007C7E32"/>
    <w:rsid w:val="007C7FFD"/>
    <w:rsid w:val="007D0057"/>
    <w:rsid w:val="007D0376"/>
    <w:rsid w:val="007D03B3"/>
    <w:rsid w:val="007D0AC7"/>
    <w:rsid w:val="007D0EAE"/>
    <w:rsid w:val="007D0F98"/>
    <w:rsid w:val="007D192B"/>
    <w:rsid w:val="007D1EDE"/>
    <w:rsid w:val="007D25ED"/>
    <w:rsid w:val="007D2781"/>
    <w:rsid w:val="007D28E3"/>
    <w:rsid w:val="007D2F58"/>
    <w:rsid w:val="007D300D"/>
    <w:rsid w:val="007D4249"/>
    <w:rsid w:val="007D4322"/>
    <w:rsid w:val="007D4993"/>
    <w:rsid w:val="007D5D4B"/>
    <w:rsid w:val="007D5EDE"/>
    <w:rsid w:val="007D5F0D"/>
    <w:rsid w:val="007D6202"/>
    <w:rsid w:val="007D6D16"/>
    <w:rsid w:val="007D6F0D"/>
    <w:rsid w:val="007D71F0"/>
    <w:rsid w:val="007D75DC"/>
    <w:rsid w:val="007D77D4"/>
    <w:rsid w:val="007E059B"/>
    <w:rsid w:val="007E05E1"/>
    <w:rsid w:val="007E098D"/>
    <w:rsid w:val="007E09DB"/>
    <w:rsid w:val="007E0AC5"/>
    <w:rsid w:val="007E122B"/>
    <w:rsid w:val="007E1876"/>
    <w:rsid w:val="007E1BCD"/>
    <w:rsid w:val="007E1D4E"/>
    <w:rsid w:val="007E28CB"/>
    <w:rsid w:val="007E344B"/>
    <w:rsid w:val="007E34C1"/>
    <w:rsid w:val="007E46BE"/>
    <w:rsid w:val="007E51FE"/>
    <w:rsid w:val="007E5263"/>
    <w:rsid w:val="007E5C28"/>
    <w:rsid w:val="007E5CAA"/>
    <w:rsid w:val="007E6734"/>
    <w:rsid w:val="007E6D4F"/>
    <w:rsid w:val="007E6E11"/>
    <w:rsid w:val="007E71CE"/>
    <w:rsid w:val="007E7490"/>
    <w:rsid w:val="007F01B1"/>
    <w:rsid w:val="007F03B5"/>
    <w:rsid w:val="007F09B1"/>
    <w:rsid w:val="007F0EFF"/>
    <w:rsid w:val="007F109D"/>
    <w:rsid w:val="007F119E"/>
    <w:rsid w:val="007F1C2F"/>
    <w:rsid w:val="007F1D0D"/>
    <w:rsid w:val="007F20AA"/>
    <w:rsid w:val="007F3560"/>
    <w:rsid w:val="007F48DB"/>
    <w:rsid w:val="007F4F75"/>
    <w:rsid w:val="007F5429"/>
    <w:rsid w:val="007F5434"/>
    <w:rsid w:val="007F54CF"/>
    <w:rsid w:val="007F5D10"/>
    <w:rsid w:val="007F6697"/>
    <w:rsid w:val="007F6BD4"/>
    <w:rsid w:val="007F7308"/>
    <w:rsid w:val="007F7513"/>
    <w:rsid w:val="0080066C"/>
    <w:rsid w:val="00800A79"/>
    <w:rsid w:val="00801744"/>
    <w:rsid w:val="00801A85"/>
    <w:rsid w:val="0080224E"/>
    <w:rsid w:val="00802AAE"/>
    <w:rsid w:val="00803381"/>
    <w:rsid w:val="00803962"/>
    <w:rsid w:val="00803C9B"/>
    <w:rsid w:val="00804937"/>
    <w:rsid w:val="0080500D"/>
    <w:rsid w:val="0080503A"/>
    <w:rsid w:val="00805114"/>
    <w:rsid w:val="00805B52"/>
    <w:rsid w:val="00805E4B"/>
    <w:rsid w:val="00806044"/>
    <w:rsid w:val="00806586"/>
    <w:rsid w:val="008067EA"/>
    <w:rsid w:val="00806E6E"/>
    <w:rsid w:val="00806E8C"/>
    <w:rsid w:val="00806E8F"/>
    <w:rsid w:val="00806FF8"/>
    <w:rsid w:val="00807BB4"/>
    <w:rsid w:val="008104F4"/>
    <w:rsid w:val="00810587"/>
    <w:rsid w:val="0081093E"/>
    <w:rsid w:val="00810AD0"/>
    <w:rsid w:val="0081127D"/>
    <w:rsid w:val="008116C0"/>
    <w:rsid w:val="00811A8A"/>
    <w:rsid w:val="00811C1D"/>
    <w:rsid w:val="00811EDF"/>
    <w:rsid w:val="0081233D"/>
    <w:rsid w:val="00812716"/>
    <w:rsid w:val="0081279A"/>
    <w:rsid w:val="00812AEF"/>
    <w:rsid w:val="00812F9E"/>
    <w:rsid w:val="00813297"/>
    <w:rsid w:val="00813CBC"/>
    <w:rsid w:val="00813E35"/>
    <w:rsid w:val="008140EA"/>
    <w:rsid w:val="00814197"/>
    <w:rsid w:val="0081441F"/>
    <w:rsid w:val="00814EBC"/>
    <w:rsid w:val="008153D3"/>
    <w:rsid w:val="008164F1"/>
    <w:rsid w:val="00816513"/>
    <w:rsid w:val="008165CF"/>
    <w:rsid w:val="008167B3"/>
    <w:rsid w:val="00817188"/>
    <w:rsid w:val="00817867"/>
    <w:rsid w:val="008178BB"/>
    <w:rsid w:val="00817FF9"/>
    <w:rsid w:val="00820FE7"/>
    <w:rsid w:val="00821033"/>
    <w:rsid w:val="00821079"/>
    <w:rsid w:val="008218D9"/>
    <w:rsid w:val="00821CD2"/>
    <w:rsid w:val="00821D12"/>
    <w:rsid w:val="00821D5B"/>
    <w:rsid w:val="00821FB6"/>
    <w:rsid w:val="00822E54"/>
    <w:rsid w:val="00822FF9"/>
    <w:rsid w:val="008239FC"/>
    <w:rsid w:val="00823A34"/>
    <w:rsid w:val="00823D71"/>
    <w:rsid w:val="008248E7"/>
    <w:rsid w:val="00825412"/>
    <w:rsid w:val="0082550F"/>
    <w:rsid w:val="0082577B"/>
    <w:rsid w:val="00825977"/>
    <w:rsid w:val="0082599B"/>
    <w:rsid w:val="00826116"/>
    <w:rsid w:val="008264E6"/>
    <w:rsid w:val="00826FD2"/>
    <w:rsid w:val="0082735B"/>
    <w:rsid w:val="008273A1"/>
    <w:rsid w:val="008273FB"/>
    <w:rsid w:val="008273FD"/>
    <w:rsid w:val="00827468"/>
    <w:rsid w:val="0083009B"/>
    <w:rsid w:val="00830355"/>
    <w:rsid w:val="00830566"/>
    <w:rsid w:val="008309E3"/>
    <w:rsid w:val="00831006"/>
    <w:rsid w:val="00831164"/>
    <w:rsid w:val="00831391"/>
    <w:rsid w:val="00831463"/>
    <w:rsid w:val="00831A8B"/>
    <w:rsid w:val="00831C41"/>
    <w:rsid w:val="00831E9B"/>
    <w:rsid w:val="00832C5A"/>
    <w:rsid w:val="008333F3"/>
    <w:rsid w:val="00833900"/>
    <w:rsid w:val="00833F64"/>
    <w:rsid w:val="00834338"/>
    <w:rsid w:val="00834474"/>
    <w:rsid w:val="0083450B"/>
    <w:rsid w:val="008347FD"/>
    <w:rsid w:val="00834C23"/>
    <w:rsid w:val="00835463"/>
    <w:rsid w:val="008365B1"/>
    <w:rsid w:val="008366B9"/>
    <w:rsid w:val="00836B7A"/>
    <w:rsid w:val="00836F67"/>
    <w:rsid w:val="008373AA"/>
    <w:rsid w:val="008375FD"/>
    <w:rsid w:val="00837615"/>
    <w:rsid w:val="00837C52"/>
    <w:rsid w:val="00837FAD"/>
    <w:rsid w:val="008408CB"/>
    <w:rsid w:val="00840923"/>
    <w:rsid w:val="008416E5"/>
    <w:rsid w:val="008419C6"/>
    <w:rsid w:val="008428AC"/>
    <w:rsid w:val="0084294B"/>
    <w:rsid w:val="00842B4B"/>
    <w:rsid w:val="00842D7A"/>
    <w:rsid w:val="00843197"/>
    <w:rsid w:val="0084319A"/>
    <w:rsid w:val="008433E7"/>
    <w:rsid w:val="00843AFD"/>
    <w:rsid w:val="00843C00"/>
    <w:rsid w:val="00843CF1"/>
    <w:rsid w:val="00844047"/>
    <w:rsid w:val="00844443"/>
    <w:rsid w:val="00844780"/>
    <w:rsid w:val="00844EDC"/>
    <w:rsid w:val="008459A5"/>
    <w:rsid w:val="00846423"/>
    <w:rsid w:val="00846CD0"/>
    <w:rsid w:val="00847B7C"/>
    <w:rsid w:val="00847C1C"/>
    <w:rsid w:val="008501A7"/>
    <w:rsid w:val="00851B55"/>
    <w:rsid w:val="00852481"/>
    <w:rsid w:val="0085253F"/>
    <w:rsid w:val="00852673"/>
    <w:rsid w:val="0085272D"/>
    <w:rsid w:val="00852C43"/>
    <w:rsid w:val="00852C8F"/>
    <w:rsid w:val="00853213"/>
    <w:rsid w:val="008539C9"/>
    <w:rsid w:val="00854588"/>
    <w:rsid w:val="00854A22"/>
    <w:rsid w:val="00854ED4"/>
    <w:rsid w:val="00855706"/>
    <w:rsid w:val="0085587C"/>
    <w:rsid w:val="00855F3E"/>
    <w:rsid w:val="008562C9"/>
    <w:rsid w:val="00856338"/>
    <w:rsid w:val="008568D2"/>
    <w:rsid w:val="00856CAA"/>
    <w:rsid w:val="00856E92"/>
    <w:rsid w:val="00857DFB"/>
    <w:rsid w:val="0086000C"/>
    <w:rsid w:val="0086014D"/>
    <w:rsid w:val="008606D4"/>
    <w:rsid w:val="008608F6"/>
    <w:rsid w:val="00860ACD"/>
    <w:rsid w:val="008610CF"/>
    <w:rsid w:val="008610EC"/>
    <w:rsid w:val="00861222"/>
    <w:rsid w:val="008612BE"/>
    <w:rsid w:val="00861669"/>
    <w:rsid w:val="00862120"/>
    <w:rsid w:val="00862224"/>
    <w:rsid w:val="00862565"/>
    <w:rsid w:val="0086269D"/>
    <w:rsid w:val="00863139"/>
    <w:rsid w:val="00863A54"/>
    <w:rsid w:val="00863E00"/>
    <w:rsid w:val="008644CC"/>
    <w:rsid w:val="0086459C"/>
    <w:rsid w:val="00864AA2"/>
    <w:rsid w:val="0086501D"/>
    <w:rsid w:val="008653D7"/>
    <w:rsid w:val="008658FC"/>
    <w:rsid w:val="00865BEB"/>
    <w:rsid w:val="00866092"/>
    <w:rsid w:val="0086614E"/>
    <w:rsid w:val="00866ABB"/>
    <w:rsid w:val="008671A7"/>
    <w:rsid w:val="00867417"/>
    <w:rsid w:val="0086799B"/>
    <w:rsid w:val="0087017F"/>
    <w:rsid w:val="008701A7"/>
    <w:rsid w:val="00870572"/>
    <w:rsid w:val="008712B1"/>
    <w:rsid w:val="00871615"/>
    <w:rsid w:val="00871D73"/>
    <w:rsid w:val="00871D95"/>
    <w:rsid w:val="008724DF"/>
    <w:rsid w:val="008725CF"/>
    <w:rsid w:val="00872ED9"/>
    <w:rsid w:val="00872F9F"/>
    <w:rsid w:val="0087327B"/>
    <w:rsid w:val="00873F77"/>
    <w:rsid w:val="00874005"/>
    <w:rsid w:val="00874095"/>
    <w:rsid w:val="0087416F"/>
    <w:rsid w:val="00874928"/>
    <w:rsid w:val="00875698"/>
    <w:rsid w:val="008756AB"/>
    <w:rsid w:val="00875856"/>
    <w:rsid w:val="00875CA9"/>
    <w:rsid w:val="00875CAE"/>
    <w:rsid w:val="008776BE"/>
    <w:rsid w:val="00877ACA"/>
    <w:rsid w:val="008802CF"/>
    <w:rsid w:val="00880568"/>
    <w:rsid w:val="00880828"/>
    <w:rsid w:val="00880878"/>
    <w:rsid w:val="008813B1"/>
    <w:rsid w:val="00881CAC"/>
    <w:rsid w:val="008825AA"/>
    <w:rsid w:val="00882B49"/>
    <w:rsid w:val="00883585"/>
    <w:rsid w:val="00883917"/>
    <w:rsid w:val="008839A6"/>
    <w:rsid w:val="00884151"/>
    <w:rsid w:val="00884F6B"/>
    <w:rsid w:val="008850DF"/>
    <w:rsid w:val="0088521E"/>
    <w:rsid w:val="00885483"/>
    <w:rsid w:val="008859E3"/>
    <w:rsid w:val="008862A0"/>
    <w:rsid w:val="008866F3"/>
    <w:rsid w:val="00886937"/>
    <w:rsid w:val="00886BD8"/>
    <w:rsid w:val="00887378"/>
    <w:rsid w:val="008875B2"/>
    <w:rsid w:val="0088787A"/>
    <w:rsid w:val="00887FCF"/>
    <w:rsid w:val="008900AB"/>
    <w:rsid w:val="008902C4"/>
    <w:rsid w:val="00890ED8"/>
    <w:rsid w:val="00891205"/>
    <w:rsid w:val="0089178F"/>
    <w:rsid w:val="0089184D"/>
    <w:rsid w:val="008919F1"/>
    <w:rsid w:val="00891B38"/>
    <w:rsid w:val="00892529"/>
    <w:rsid w:val="00892896"/>
    <w:rsid w:val="00892A3F"/>
    <w:rsid w:val="008933D9"/>
    <w:rsid w:val="00893AD3"/>
    <w:rsid w:val="00893B60"/>
    <w:rsid w:val="00893D08"/>
    <w:rsid w:val="00894A17"/>
    <w:rsid w:val="00894D4D"/>
    <w:rsid w:val="00895249"/>
    <w:rsid w:val="008955CF"/>
    <w:rsid w:val="00895742"/>
    <w:rsid w:val="0089593E"/>
    <w:rsid w:val="00895CDF"/>
    <w:rsid w:val="00895E69"/>
    <w:rsid w:val="008969EB"/>
    <w:rsid w:val="00896EB6"/>
    <w:rsid w:val="008971F3"/>
    <w:rsid w:val="008A00CA"/>
    <w:rsid w:val="008A016F"/>
    <w:rsid w:val="008A08CF"/>
    <w:rsid w:val="008A0DDF"/>
    <w:rsid w:val="008A0FB5"/>
    <w:rsid w:val="008A173D"/>
    <w:rsid w:val="008A17B5"/>
    <w:rsid w:val="008A1E81"/>
    <w:rsid w:val="008A26DD"/>
    <w:rsid w:val="008A271F"/>
    <w:rsid w:val="008A2867"/>
    <w:rsid w:val="008A2C3C"/>
    <w:rsid w:val="008A431A"/>
    <w:rsid w:val="008A43A2"/>
    <w:rsid w:val="008A4AE3"/>
    <w:rsid w:val="008A4B65"/>
    <w:rsid w:val="008A4CD3"/>
    <w:rsid w:val="008A5082"/>
    <w:rsid w:val="008A511F"/>
    <w:rsid w:val="008A6A65"/>
    <w:rsid w:val="008A7BE2"/>
    <w:rsid w:val="008A7C9D"/>
    <w:rsid w:val="008A7E63"/>
    <w:rsid w:val="008B0D00"/>
    <w:rsid w:val="008B11BB"/>
    <w:rsid w:val="008B1281"/>
    <w:rsid w:val="008B15B9"/>
    <w:rsid w:val="008B1833"/>
    <w:rsid w:val="008B194B"/>
    <w:rsid w:val="008B223A"/>
    <w:rsid w:val="008B233F"/>
    <w:rsid w:val="008B2705"/>
    <w:rsid w:val="008B3939"/>
    <w:rsid w:val="008B45F3"/>
    <w:rsid w:val="008B4B16"/>
    <w:rsid w:val="008B504D"/>
    <w:rsid w:val="008B57C2"/>
    <w:rsid w:val="008B651D"/>
    <w:rsid w:val="008B6BF0"/>
    <w:rsid w:val="008B6E4E"/>
    <w:rsid w:val="008B75BA"/>
    <w:rsid w:val="008B76C3"/>
    <w:rsid w:val="008B78FF"/>
    <w:rsid w:val="008B7E51"/>
    <w:rsid w:val="008B7F0A"/>
    <w:rsid w:val="008C00E1"/>
    <w:rsid w:val="008C068E"/>
    <w:rsid w:val="008C1315"/>
    <w:rsid w:val="008C131A"/>
    <w:rsid w:val="008C1540"/>
    <w:rsid w:val="008C1669"/>
    <w:rsid w:val="008C390F"/>
    <w:rsid w:val="008C3B57"/>
    <w:rsid w:val="008C3C05"/>
    <w:rsid w:val="008C4307"/>
    <w:rsid w:val="008C431D"/>
    <w:rsid w:val="008C4528"/>
    <w:rsid w:val="008C46F0"/>
    <w:rsid w:val="008C4D58"/>
    <w:rsid w:val="008C5666"/>
    <w:rsid w:val="008C5A4D"/>
    <w:rsid w:val="008C5BBF"/>
    <w:rsid w:val="008C5BD5"/>
    <w:rsid w:val="008C6321"/>
    <w:rsid w:val="008C7212"/>
    <w:rsid w:val="008C77F7"/>
    <w:rsid w:val="008D006A"/>
    <w:rsid w:val="008D0440"/>
    <w:rsid w:val="008D072E"/>
    <w:rsid w:val="008D1488"/>
    <w:rsid w:val="008D1A52"/>
    <w:rsid w:val="008D1B88"/>
    <w:rsid w:val="008D21A9"/>
    <w:rsid w:val="008D21C4"/>
    <w:rsid w:val="008D24A1"/>
    <w:rsid w:val="008D28E9"/>
    <w:rsid w:val="008D294C"/>
    <w:rsid w:val="008D2C29"/>
    <w:rsid w:val="008D3219"/>
    <w:rsid w:val="008D4696"/>
    <w:rsid w:val="008D5007"/>
    <w:rsid w:val="008D5307"/>
    <w:rsid w:val="008D561C"/>
    <w:rsid w:val="008D59C7"/>
    <w:rsid w:val="008D6083"/>
    <w:rsid w:val="008D60FA"/>
    <w:rsid w:val="008D6174"/>
    <w:rsid w:val="008D62A6"/>
    <w:rsid w:val="008D67C5"/>
    <w:rsid w:val="008D77FC"/>
    <w:rsid w:val="008D7D10"/>
    <w:rsid w:val="008E0A75"/>
    <w:rsid w:val="008E1440"/>
    <w:rsid w:val="008E197C"/>
    <w:rsid w:val="008E2385"/>
    <w:rsid w:val="008E267E"/>
    <w:rsid w:val="008E29EB"/>
    <w:rsid w:val="008E2D02"/>
    <w:rsid w:val="008E3E61"/>
    <w:rsid w:val="008E42C0"/>
    <w:rsid w:val="008E4CBE"/>
    <w:rsid w:val="008E4F26"/>
    <w:rsid w:val="008E4F53"/>
    <w:rsid w:val="008E6558"/>
    <w:rsid w:val="008E6658"/>
    <w:rsid w:val="008E738D"/>
    <w:rsid w:val="008E7F2E"/>
    <w:rsid w:val="008F08EA"/>
    <w:rsid w:val="008F093F"/>
    <w:rsid w:val="008F17C5"/>
    <w:rsid w:val="008F1920"/>
    <w:rsid w:val="008F2A4A"/>
    <w:rsid w:val="008F2E17"/>
    <w:rsid w:val="008F30DA"/>
    <w:rsid w:val="008F3457"/>
    <w:rsid w:val="008F3B91"/>
    <w:rsid w:val="008F3CC8"/>
    <w:rsid w:val="008F4240"/>
    <w:rsid w:val="008F42EB"/>
    <w:rsid w:val="008F439F"/>
    <w:rsid w:val="008F4F68"/>
    <w:rsid w:val="008F518E"/>
    <w:rsid w:val="008F520D"/>
    <w:rsid w:val="008F5CC2"/>
    <w:rsid w:val="008F622C"/>
    <w:rsid w:val="008F6361"/>
    <w:rsid w:val="008F64AE"/>
    <w:rsid w:val="008F6A73"/>
    <w:rsid w:val="008F6D2B"/>
    <w:rsid w:val="008F7345"/>
    <w:rsid w:val="008F73E3"/>
    <w:rsid w:val="008F762C"/>
    <w:rsid w:val="008F7D41"/>
    <w:rsid w:val="009000AE"/>
    <w:rsid w:val="009002E7"/>
    <w:rsid w:val="00900361"/>
    <w:rsid w:val="00901103"/>
    <w:rsid w:val="00901627"/>
    <w:rsid w:val="00901F0C"/>
    <w:rsid w:val="00901FF0"/>
    <w:rsid w:val="009023B1"/>
    <w:rsid w:val="00902680"/>
    <w:rsid w:val="00902FE6"/>
    <w:rsid w:val="00903B40"/>
    <w:rsid w:val="00903DD6"/>
    <w:rsid w:val="0090435E"/>
    <w:rsid w:val="009048BF"/>
    <w:rsid w:val="00904E17"/>
    <w:rsid w:val="00905B65"/>
    <w:rsid w:val="0090623F"/>
    <w:rsid w:val="00906ADF"/>
    <w:rsid w:val="00906CF3"/>
    <w:rsid w:val="00906E78"/>
    <w:rsid w:val="009075A1"/>
    <w:rsid w:val="00907B6F"/>
    <w:rsid w:val="00910825"/>
    <w:rsid w:val="00910869"/>
    <w:rsid w:val="009108EC"/>
    <w:rsid w:val="00910D4F"/>
    <w:rsid w:val="0091162D"/>
    <w:rsid w:val="00911C6C"/>
    <w:rsid w:val="00911D97"/>
    <w:rsid w:val="0091226C"/>
    <w:rsid w:val="0091285A"/>
    <w:rsid w:val="00912EAB"/>
    <w:rsid w:val="00913036"/>
    <w:rsid w:val="00913D3E"/>
    <w:rsid w:val="00913D6C"/>
    <w:rsid w:val="00913FEC"/>
    <w:rsid w:val="00914080"/>
    <w:rsid w:val="00914199"/>
    <w:rsid w:val="00914DBF"/>
    <w:rsid w:val="009158D6"/>
    <w:rsid w:val="00915C98"/>
    <w:rsid w:val="00915CE8"/>
    <w:rsid w:val="009171EB"/>
    <w:rsid w:val="009176D4"/>
    <w:rsid w:val="00917701"/>
    <w:rsid w:val="00917AD3"/>
    <w:rsid w:val="00917AF6"/>
    <w:rsid w:val="00917D34"/>
    <w:rsid w:val="0092131C"/>
    <w:rsid w:val="00921793"/>
    <w:rsid w:val="00921BAC"/>
    <w:rsid w:val="00921CAF"/>
    <w:rsid w:val="00922AC9"/>
    <w:rsid w:val="00923E53"/>
    <w:rsid w:val="009241A8"/>
    <w:rsid w:val="00925168"/>
    <w:rsid w:val="00925AD8"/>
    <w:rsid w:val="00925B11"/>
    <w:rsid w:val="00925B36"/>
    <w:rsid w:val="00926B25"/>
    <w:rsid w:val="00926C55"/>
    <w:rsid w:val="00926DD0"/>
    <w:rsid w:val="009276EE"/>
    <w:rsid w:val="00927E4E"/>
    <w:rsid w:val="00927FEA"/>
    <w:rsid w:val="00930120"/>
    <w:rsid w:val="0093160B"/>
    <w:rsid w:val="0093167B"/>
    <w:rsid w:val="00931A7E"/>
    <w:rsid w:val="0093291D"/>
    <w:rsid w:val="00932DDA"/>
    <w:rsid w:val="009335DC"/>
    <w:rsid w:val="009339D9"/>
    <w:rsid w:val="00933BE4"/>
    <w:rsid w:val="00933EAB"/>
    <w:rsid w:val="00934123"/>
    <w:rsid w:val="00934D98"/>
    <w:rsid w:val="00934EF7"/>
    <w:rsid w:val="00934FB4"/>
    <w:rsid w:val="009354BD"/>
    <w:rsid w:val="00935D78"/>
    <w:rsid w:val="0093613D"/>
    <w:rsid w:val="00936297"/>
    <w:rsid w:val="00937467"/>
    <w:rsid w:val="00937558"/>
    <w:rsid w:val="00937671"/>
    <w:rsid w:val="00937A6E"/>
    <w:rsid w:val="00940238"/>
    <w:rsid w:val="009410A8"/>
    <w:rsid w:val="009413B5"/>
    <w:rsid w:val="00941506"/>
    <w:rsid w:val="00941C3A"/>
    <w:rsid w:val="00941DEB"/>
    <w:rsid w:val="0094289A"/>
    <w:rsid w:val="009429C3"/>
    <w:rsid w:val="0094376B"/>
    <w:rsid w:val="00943ADC"/>
    <w:rsid w:val="00943B0F"/>
    <w:rsid w:val="00943C10"/>
    <w:rsid w:val="00943C28"/>
    <w:rsid w:val="0094488B"/>
    <w:rsid w:val="00944CC1"/>
    <w:rsid w:val="0094555D"/>
    <w:rsid w:val="00945665"/>
    <w:rsid w:val="0094580F"/>
    <w:rsid w:val="00945A32"/>
    <w:rsid w:val="00945B4B"/>
    <w:rsid w:val="00945D64"/>
    <w:rsid w:val="0094654C"/>
    <w:rsid w:val="009466FE"/>
    <w:rsid w:val="00946A94"/>
    <w:rsid w:val="009471F5"/>
    <w:rsid w:val="00947653"/>
    <w:rsid w:val="00947D31"/>
    <w:rsid w:val="0095010F"/>
    <w:rsid w:val="009502C3"/>
    <w:rsid w:val="009507DF"/>
    <w:rsid w:val="00951067"/>
    <w:rsid w:val="00951981"/>
    <w:rsid w:val="0095212F"/>
    <w:rsid w:val="00952356"/>
    <w:rsid w:val="00952772"/>
    <w:rsid w:val="00953273"/>
    <w:rsid w:val="00953808"/>
    <w:rsid w:val="00953E83"/>
    <w:rsid w:val="009542C8"/>
    <w:rsid w:val="00954A43"/>
    <w:rsid w:val="00954B61"/>
    <w:rsid w:val="00955C9D"/>
    <w:rsid w:val="00956DA9"/>
    <w:rsid w:val="00956FC8"/>
    <w:rsid w:val="00957539"/>
    <w:rsid w:val="00957B9D"/>
    <w:rsid w:val="00957C71"/>
    <w:rsid w:val="00957DE3"/>
    <w:rsid w:val="009601E3"/>
    <w:rsid w:val="009604D3"/>
    <w:rsid w:val="0096051E"/>
    <w:rsid w:val="00960F00"/>
    <w:rsid w:val="00961380"/>
    <w:rsid w:val="0096147F"/>
    <w:rsid w:val="00961564"/>
    <w:rsid w:val="0096164A"/>
    <w:rsid w:val="00961E96"/>
    <w:rsid w:val="0096255B"/>
    <w:rsid w:val="009625D2"/>
    <w:rsid w:val="009629FC"/>
    <w:rsid w:val="00962AB7"/>
    <w:rsid w:val="00962BD1"/>
    <w:rsid w:val="00962CF1"/>
    <w:rsid w:val="00962DA6"/>
    <w:rsid w:val="00963C82"/>
    <w:rsid w:val="00963F76"/>
    <w:rsid w:val="0096415A"/>
    <w:rsid w:val="0096458F"/>
    <w:rsid w:val="009646E0"/>
    <w:rsid w:val="009650EA"/>
    <w:rsid w:val="00965962"/>
    <w:rsid w:val="00965CC4"/>
    <w:rsid w:val="00965F9A"/>
    <w:rsid w:val="0096725B"/>
    <w:rsid w:val="00967486"/>
    <w:rsid w:val="00967DB6"/>
    <w:rsid w:val="00967DD3"/>
    <w:rsid w:val="0097033F"/>
    <w:rsid w:val="00970A1F"/>
    <w:rsid w:val="00970B07"/>
    <w:rsid w:val="00970EFB"/>
    <w:rsid w:val="00971003"/>
    <w:rsid w:val="00971361"/>
    <w:rsid w:val="009718B4"/>
    <w:rsid w:val="009723C1"/>
    <w:rsid w:val="009724FA"/>
    <w:rsid w:val="00972FB1"/>
    <w:rsid w:val="00972FF4"/>
    <w:rsid w:val="009731C2"/>
    <w:rsid w:val="00973690"/>
    <w:rsid w:val="00973CE0"/>
    <w:rsid w:val="009747C6"/>
    <w:rsid w:val="00974BB1"/>
    <w:rsid w:val="00975425"/>
    <w:rsid w:val="009755FC"/>
    <w:rsid w:val="00975BA7"/>
    <w:rsid w:val="00975E21"/>
    <w:rsid w:val="0097617D"/>
    <w:rsid w:val="0097672C"/>
    <w:rsid w:val="009767AF"/>
    <w:rsid w:val="00976908"/>
    <w:rsid w:val="00976EFA"/>
    <w:rsid w:val="009775C9"/>
    <w:rsid w:val="00977828"/>
    <w:rsid w:val="009805A7"/>
    <w:rsid w:val="00980618"/>
    <w:rsid w:val="00980837"/>
    <w:rsid w:val="00980845"/>
    <w:rsid w:val="00980DF0"/>
    <w:rsid w:val="0098197B"/>
    <w:rsid w:val="00982AB4"/>
    <w:rsid w:val="00982CDE"/>
    <w:rsid w:val="00982D48"/>
    <w:rsid w:val="00983507"/>
    <w:rsid w:val="00983742"/>
    <w:rsid w:val="00983895"/>
    <w:rsid w:val="00984186"/>
    <w:rsid w:val="00984528"/>
    <w:rsid w:val="00984641"/>
    <w:rsid w:val="0098488A"/>
    <w:rsid w:val="009859A6"/>
    <w:rsid w:val="00985D2B"/>
    <w:rsid w:val="00985EB0"/>
    <w:rsid w:val="009860A2"/>
    <w:rsid w:val="00986D20"/>
    <w:rsid w:val="009870B2"/>
    <w:rsid w:val="0098739C"/>
    <w:rsid w:val="00987644"/>
    <w:rsid w:val="00987BAD"/>
    <w:rsid w:val="00987FE9"/>
    <w:rsid w:val="009900CA"/>
    <w:rsid w:val="00991326"/>
    <w:rsid w:val="009913D6"/>
    <w:rsid w:val="009918EA"/>
    <w:rsid w:val="00991966"/>
    <w:rsid w:val="00991A62"/>
    <w:rsid w:val="00991BF4"/>
    <w:rsid w:val="009927D1"/>
    <w:rsid w:val="0099305C"/>
    <w:rsid w:val="0099344D"/>
    <w:rsid w:val="00993AFC"/>
    <w:rsid w:val="00993D9C"/>
    <w:rsid w:val="009942AE"/>
    <w:rsid w:val="0099458B"/>
    <w:rsid w:val="00994D9F"/>
    <w:rsid w:val="0099544E"/>
    <w:rsid w:val="00995685"/>
    <w:rsid w:val="00995B0A"/>
    <w:rsid w:val="009963AC"/>
    <w:rsid w:val="0099644D"/>
    <w:rsid w:val="0099657D"/>
    <w:rsid w:val="0099671C"/>
    <w:rsid w:val="0099685C"/>
    <w:rsid w:val="0099706E"/>
    <w:rsid w:val="0099786E"/>
    <w:rsid w:val="00997B93"/>
    <w:rsid w:val="009A009E"/>
    <w:rsid w:val="009A025F"/>
    <w:rsid w:val="009A0401"/>
    <w:rsid w:val="009A072C"/>
    <w:rsid w:val="009A08A3"/>
    <w:rsid w:val="009A0DBB"/>
    <w:rsid w:val="009A126B"/>
    <w:rsid w:val="009A1D9C"/>
    <w:rsid w:val="009A1DB1"/>
    <w:rsid w:val="009A2366"/>
    <w:rsid w:val="009A28F8"/>
    <w:rsid w:val="009A2BEB"/>
    <w:rsid w:val="009A3543"/>
    <w:rsid w:val="009A3565"/>
    <w:rsid w:val="009A3C7B"/>
    <w:rsid w:val="009A4737"/>
    <w:rsid w:val="009A4A3D"/>
    <w:rsid w:val="009A4AD4"/>
    <w:rsid w:val="009A50F8"/>
    <w:rsid w:val="009A55D9"/>
    <w:rsid w:val="009A5626"/>
    <w:rsid w:val="009A6734"/>
    <w:rsid w:val="009A6993"/>
    <w:rsid w:val="009A6AC6"/>
    <w:rsid w:val="009A70A8"/>
    <w:rsid w:val="009A734F"/>
    <w:rsid w:val="009A7417"/>
    <w:rsid w:val="009B019C"/>
    <w:rsid w:val="009B0450"/>
    <w:rsid w:val="009B0737"/>
    <w:rsid w:val="009B13DB"/>
    <w:rsid w:val="009B18AF"/>
    <w:rsid w:val="009B2D78"/>
    <w:rsid w:val="009B3EEC"/>
    <w:rsid w:val="009B41BD"/>
    <w:rsid w:val="009B4F7D"/>
    <w:rsid w:val="009B54DF"/>
    <w:rsid w:val="009B5E2C"/>
    <w:rsid w:val="009B665E"/>
    <w:rsid w:val="009B6711"/>
    <w:rsid w:val="009B6860"/>
    <w:rsid w:val="009B6A49"/>
    <w:rsid w:val="009B6D3B"/>
    <w:rsid w:val="009B6F7D"/>
    <w:rsid w:val="009B7531"/>
    <w:rsid w:val="009B7537"/>
    <w:rsid w:val="009B7C7E"/>
    <w:rsid w:val="009B7F8A"/>
    <w:rsid w:val="009C023D"/>
    <w:rsid w:val="009C0526"/>
    <w:rsid w:val="009C0895"/>
    <w:rsid w:val="009C09D3"/>
    <w:rsid w:val="009C0E7F"/>
    <w:rsid w:val="009C14F0"/>
    <w:rsid w:val="009C1AB9"/>
    <w:rsid w:val="009C1BFB"/>
    <w:rsid w:val="009C2003"/>
    <w:rsid w:val="009C20E6"/>
    <w:rsid w:val="009C22B0"/>
    <w:rsid w:val="009C2643"/>
    <w:rsid w:val="009C26C3"/>
    <w:rsid w:val="009C2795"/>
    <w:rsid w:val="009C2B6D"/>
    <w:rsid w:val="009C2BA6"/>
    <w:rsid w:val="009C2CE3"/>
    <w:rsid w:val="009C2EDF"/>
    <w:rsid w:val="009C3151"/>
    <w:rsid w:val="009C3405"/>
    <w:rsid w:val="009C3AEA"/>
    <w:rsid w:val="009C4129"/>
    <w:rsid w:val="009C415B"/>
    <w:rsid w:val="009C42D0"/>
    <w:rsid w:val="009C44E4"/>
    <w:rsid w:val="009C4524"/>
    <w:rsid w:val="009C566A"/>
    <w:rsid w:val="009C6043"/>
    <w:rsid w:val="009C61E3"/>
    <w:rsid w:val="009C63B1"/>
    <w:rsid w:val="009C724B"/>
    <w:rsid w:val="009C7381"/>
    <w:rsid w:val="009C7480"/>
    <w:rsid w:val="009C762E"/>
    <w:rsid w:val="009C7633"/>
    <w:rsid w:val="009C764A"/>
    <w:rsid w:val="009C7652"/>
    <w:rsid w:val="009D06C2"/>
    <w:rsid w:val="009D071A"/>
    <w:rsid w:val="009D072B"/>
    <w:rsid w:val="009D0C0C"/>
    <w:rsid w:val="009D11E4"/>
    <w:rsid w:val="009D11F7"/>
    <w:rsid w:val="009D12DB"/>
    <w:rsid w:val="009D1869"/>
    <w:rsid w:val="009D1954"/>
    <w:rsid w:val="009D1AA4"/>
    <w:rsid w:val="009D1CC9"/>
    <w:rsid w:val="009D1D34"/>
    <w:rsid w:val="009D1F6C"/>
    <w:rsid w:val="009D21F3"/>
    <w:rsid w:val="009D32E4"/>
    <w:rsid w:val="009D3379"/>
    <w:rsid w:val="009D3397"/>
    <w:rsid w:val="009D34FD"/>
    <w:rsid w:val="009D38F7"/>
    <w:rsid w:val="009D3B77"/>
    <w:rsid w:val="009D4192"/>
    <w:rsid w:val="009D4787"/>
    <w:rsid w:val="009D4B83"/>
    <w:rsid w:val="009D52C2"/>
    <w:rsid w:val="009D5328"/>
    <w:rsid w:val="009D647C"/>
    <w:rsid w:val="009D6563"/>
    <w:rsid w:val="009D67D5"/>
    <w:rsid w:val="009D6806"/>
    <w:rsid w:val="009D69AA"/>
    <w:rsid w:val="009D6F4F"/>
    <w:rsid w:val="009D76A1"/>
    <w:rsid w:val="009D7A8B"/>
    <w:rsid w:val="009E05D3"/>
    <w:rsid w:val="009E08A1"/>
    <w:rsid w:val="009E0939"/>
    <w:rsid w:val="009E09A6"/>
    <w:rsid w:val="009E1389"/>
    <w:rsid w:val="009E1474"/>
    <w:rsid w:val="009E1A45"/>
    <w:rsid w:val="009E1B97"/>
    <w:rsid w:val="009E1D32"/>
    <w:rsid w:val="009E2670"/>
    <w:rsid w:val="009E2B5B"/>
    <w:rsid w:val="009E2D56"/>
    <w:rsid w:val="009E2FE6"/>
    <w:rsid w:val="009E303F"/>
    <w:rsid w:val="009E3048"/>
    <w:rsid w:val="009E3F60"/>
    <w:rsid w:val="009E40EB"/>
    <w:rsid w:val="009E4930"/>
    <w:rsid w:val="009E5D5C"/>
    <w:rsid w:val="009E60C8"/>
    <w:rsid w:val="009E6512"/>
    <w:rsid w:val="009E6CB5"/>
    <w:rsid w:val="009E6E4A"/>
    <w:rsid w:val="009E72B5"/>
    <w:rsid w:val="009F0560"/>
    <w:rsid w:val="009F1219"/>
    <w:rsid w:val="009F13B8"/>
    <w:rsid w:val="009F1732"/>
    <w:rsid w:val="009F1BBD"/>
    <w:rsid w:val="009F1E1C"/>
    <w:rsid w:val="009F2985"/>
    <w:rsid w:val="009F3699"/>
    <w:rsid w:val="009F38AF"/>
    <w:rsid w:val="009F3B4F"/>
    <w:rsid w:val="009F42C7"/>
    <w:rsid w:val="009F4662"/>
    <w:rsid w:val="009F4FF6"/>
    <w:rsid w:val="009F5395"/>
    <w:rsid w:val="009F53FB"/>
    <w:rsid w:val="009F54D6"/>
    <w:rsid w:val="009F5C0A"/>
    <w:rsid w:val="009F60A5"/>
    <w:rsid w:val="009F6181"/>
    <w:rsid w:val="009F6AF5"/>
    <w:rsid w:val="009F6ECC"/>
    <w:rsid w:val="009F741E"/>
    <w:rsid w:val="009F7736"/>
    <w:rsid w:val="009F7B85"/>
    <w:rsid w:val="00A000B8"/>
    <w:rsid w:val="00A00EC3"/>
    <w:rsid w:val="00A01212"/>
    <w:rsid w:val="00A01697"/>
    <w:rsid w:val="00A018B7"/>
    <w:rsid w:val="00A01971"/>
    <w:rsid w:val="00A01F76"/>
    <w:rsid w:val="00A01FCE"/>
    <w:rsid w:val="00A021F1"/>
    <w:rsid w:val="00A02834"/>
    <w:rsid w:val="00A032BF"/>
    <w:rsid w:val="00A03A8A"/>
    <w:rsid w:val="00A03B68"/>
    <w:rsid w:val="00A03B95"/>
    <w:rsid w:val="00A04931"/>
    <w:rsid w:val="00A04FA8"/>
    <w:rsid w:val="00A05110"/>
    <w:rsid w:val="00A0547A"/>
    <w:rsid w:val="00A05948"/>
    <w:rsid w:val="00A05B91"/>
    <w:rsid w:val="00A05D75"/>
    <w:rsid w:val="00A05D9E"/>
    <w:rsid w:val="00A07742"/>
    <w:rsid w:val="00A1048F"/>
    <w:rsid w:val="00A10C6B"/>
    <w:rsid w:val="00A11333"/>
    <w:rsid w:val="00A1157A"/>
    <w:rsid w:val="00A12A57"/>
    <w:rsid w:val="00A12D0B"/>
    <w:rsid w:val="00A12F93"/>
    <w:rsid w:val="00A1330C"/>
    <w:rsid w:val="00A134A4"/>
    <w:rsid w:val="00A13E6B"/>
    <w:rsid w:val="00A1410C"/>
    <w:rsid w:val="00A14C17"/>
    <w:rsid w:val="00A14CA8"/>
    <w:rsid w:val="00A15120"/>
    <w:rsid w:val="00A15B60"/>
    <w:rsid w:val="00A15E56"/>
    <w:rsid w:val="00A15E76"/>
    <w:rsid w:val="00A15ED5"/>
    <w:rsid w:val="00A1620E"/>
    <w:rsid w:val="00A16E2B"/>
    <w:rsid w:val="00A17460"/>
    <w:rsid w:val="00A17CB6"/>
    <w:rsid w:val="00A212B6"/>
    <w:rsid w:val="00A2153F"/>
    <w:rsid w:val="00A21554"/>
    <w:rsid w:val="00A219AF"/>
    <w:rsid w:val="00A21A15"/>
    <w:rsid w:val="00A22289"/>
    <w:rsid w:val="00A22752"/>
    <w:rsid w:val="00A22AEB"/>
    <w:rsid w:val="00A22B4F"/>
    <w:rsid w:val="00A23030"/>
    <w:rsid w:val="00A2320D"/>
    <w:rsid w:val="00A23449"/>
    <w:rsid w:val="00A234F9"/>
    <w:rsid w:val="00A23762"/>
    <w:rsid w:val="00A23D3F"/>
    <w:rsid w:val="00A23DB8"/>
    <w:rsid w:val="00A24623"/>
    <w:rsid w:val="00A248AA"/>
    <w:rsid w:val="00A24F54"/>
    <w:rsid w:val="00A255B3"/>
    <w:rsid w:val="00A257A9"/>
    <w:rsid w:val="00A25D55"/>
    <w:rsid w:val="00A25D73"/>
    <w:rsid w:val="00A266A8"/>
    <w:rsid w:val="00A26F85"/>
    <w:rsid w:val="00A27093"/>
    <w:rsid w:val="00A279F7"/>
    <w:rsid w:val="00A27B9E"/>
    <w:rsid w:val="00A27BE0"/>
    <w:rsid w:val="00A27EA1"/>
    <w:rsid w:val="00A3017F"/>
    <w:rsid w:val="00A3040C"/>
    <w:rsid w:val="00A30B3B"/>
    <w:rsid w:val="00A313B3"/>
    <w:rsid w:val="00A31EC6"/>
    <w:rsid w:val="00A3205F"/>
    <w:rsid w:val="00A324F1"/>
    <w:rsid w:val="00A32518"/>
    <w:rsid w:val="00A32550"/>
    <w:rsid w:val="00A327A9"/>
    <w:rsid w:val="00A32A55"/>
    <w:rsid w:val="00A32A6D"/>
    <w:rsid w:val="00A3350D"/>
    <w:rsid w:val="00A342B6"/>
    <w:rsid w:val="00A34375"/>
    <w:rsid w:val="00A3443D"/>
    <w:rsid w:val="00A3524D"/>
    <w:rsid w:val="00A35C85"/>
    <w:rsid w:val="00A35F7B"/>
    <w:rsid w:val="00A36BED"/>
    <w:rsid w:val="00A37028"/>
    <w:rsid w:val="00A37118"/>
    <w:rsid w:val="00A3724E"/>
    <w:rsid w:val="00A37716"/>
    <w:rsid w:val="00A37A8B"/>
    <w:rsid w:val="00A37EA9"/>
    <w:rsid w:val="00A404A8"/>
    <w:rsid w:val="00A4070E"/>
    <w:rsid w:val="00A408C1"/>
    <w:rsid w:val="00A409F8"/>
    <w:rsid w:val="00A40ED7"/>
    <w:rsid w:val="00A4189B"/>
    <w:rsid w:val="00A41F9D"/>
    <w:rsid w:val="00A4200D"/>
    <w:rsid w:val="00A4278E"/>
    <w:rsid w:val="00A42D65"/>
    <w:rsid w:val="00A43204"/>
    <w:rsid w:val="00A43321"/>
    <w:rsid w:val="00A43366"/>
    <w:rsid w:val="00A43386"/>
    <w:rsid w:val="00A43814"/>
    <w:rsid w:val="00A43B71"/>
    <w:rsid w:val="00A43D6D"/>
    <w:rsid w:val="00A440FB"/>
    <w:rsid w:val="00A44195"/>
    <w:rsid w:val="00A44C53"/>
    <w:rsid w:val="00A44D9B"/>
    <w:rsid w:val="00A44E3C"/>
    <w:rsid w:val="00A45404"/>
    <w:rsid w:val="00A4560C"/>
    <w:rsid w:val="00A458AF"/>
    <w:rsid w:val="00A45E83"/>
    <w:rsid w:val="00A45ECE"/>
    <w:rsid w:val="00A46456"/>
    <w:rsid w:val="00A466EC"/>
    <w:rsid w:val="00A46AB8"/>
    <w:rsid w:val="00A46F5D"/>
    <w:rsid w:val="00A4763B"/>
    <w:rsid w:val="00A47857"/>
    <w:rsid w:val="00A4785D"/>
    <w:rsid w:val="00A5028B"/>
    <w:rsid w:val="00A505C8"/>
    <w:rsid w:val="00A510A1"/>
    <w:rsid w:val="00A510A8"/>
    <w:rsid w:val="00A515E6"/>
    <w:rsid w:val="00A51612"/>
    <w:rsid w:val="00A517A9"/>
    <w:rsid w:val="00A5219E"/>
    <w:rsid w:val="00A52275"/>
    <w:rsid w:val="00A522DF"/>
    <w:rsid w:val="00A52BF9"/>
    <w:rsid w:val="00A52CA5"/>
    <w:rsid w:val="00A52DC4"/>
    <w:rsid w:val="00A534ED"/>
    <w:rsid w:val="00A53515"/>
    <w:rsid w:val="00A53B17"/>
    <w:rsid w:val="00A5446F"/>
    <w:rsid w:val="00A54F87"/>
    <w:rsid w:val="00A55568"/>
    <w:rsid w:val="00A55B4E"/>
    <w:rsid w:val="00A55DE9"/>
    <w:rsid w:val="00A56440"/>
    <w:rsid w:val="00A56A13"/>
    <w:rsid w:val="00A56CF1"/>
    <w:rsid w:val="00A5766E"/>
    <w:rsid w:val="00A57D09"/>
    <w:rsid w:val="00A605A7"/>
    <w:rsid w:val="00A60B4F"/>
    <w:rsid w:val="00A60D74"/>
    <w:rsid w:val="00A61E75"/>
    <w:rsid w:val="00A62BAB"/>
    <w:rsid w:val="00A62FBF"/>
    <w:rsid w:val="00A633AB"/>
    <w:rsid w:val="00A639E0"/>
    <w:rsid w:val="00A63C02"/>
    <w:rsid w:val="00A640CA"/>
    <w:rsid w:val="00A648BF"/>
    <w:rsid w:val="00A64ABC"/>
    <w:rsid w:val="00A64CB8"/>
    <w:rsid w:val="00A658D9"/>
    <w:rsid w:val="00A65AA2"/>
    <w:rsid w:val="00A66072"/>
    <w:rsid w:val="00A661B4"/>
    <w:rsid w:val="00A663D1"/>
    <w:rsid w:val="00A66868"/>
    <w:rsid w:val="00A67004"/>
    <w:rsid w:val="00A67B3D"/>
    <w:rsid w:val="00A67D75"/>
    <w:rsid w:val="00A67D87"/>
    <w:rsid w:val="00A67DB0"/>
    <w:rsid w:val="00A67DE2"/>
    <w:rsid w:val="00A709DD"/>
    <w:rsid w:val="00A70C93"/>
    <w:rsid w:val="00A712CF"/>
    <w:rsid w:val="00A7146A"/>
    <w:rsid w:val="00A717DD"/>
    <w:rsid w:val="00A71D34"/>
    <w:rsid w:val="00A71E7E"/>
    <w:rsid w:val="00A72186"/>
    <w:rsid w:val="00A72A52"/>
    <w:rsid w:val="00A72F26"/>
    <w:rsid w:val="00A72FC7"/>
    <w:rsid w:val="00A734C8"/>
    <w:rsid w:val="00A7372B"/>
    <w:rsid w:val="00A73F74"/>
    <w:rsid w:val="00A74E73"/>
    <w:rsid w:val="00A75759"/>
    <w:rsid w:val="00A7678E"/>
    <w:rsid w:val="00A773FE"/>
    <w:rsid w:val="00A7762E"/>
    <w:rsid w:val="00A77BA9"/>
    <w:rsid w:val="00A80703"/>
    <w:rsid w:val="00A80784"/>
    <w:rsid w:val="00A80AFF"/>
    <w:rsid w:val="00A80E7C"/>
    <w:rsid w:val="00A81605"/>
    <w:rsid w:val="00A817B2"/>
    <w:rsid w:val="00A82000"/>
    <w:rsid w:val="00A822D4"/>
    <w:rsid w:val="00A827A3"/>
    <w:rsid w:val="00A82E95"/>
    <w:rsid w:val="00A839F2"/>
    <w:rsid w:val="00A83D88"/>
    <w:rsid w:val="00A84134"/>
    <w:rsid w:val="00A848BD"/>
    <w:rsid w:val="00A84CEA"/>
    <w:rsid w:val="00A850A8"/>
    <w:rsid w:val="00A856B0"/>
    <w:rsid w:val="00A857A0"/>
    <w:rsid w:val="00A85867"/>
    <w:rsid w:val="00A861FD"/>
    <w:rsid w:val="00A8660E"/>
    <w:rsid w:val="00A86973"/>
    <w:rsid w:val="00A86BBB"/>
    <w:rsid w:val="00A8717C"/>
    <w:rsid w:val="00A877A5"/>
    <w:rsid w:val="00A87977"/>
    <w:rsid w:val="00A87A57"/>
    <w:rsid w:val="00A87AF0"/>
    <w:rsid w:val="00A9059A"/>
    <w:rsid w:val="00A90893"/>
    <w:rsid w:val="00A90E91"/>
    <w:rsid w:val="00A9112C"/>
    <w:rsid w:val="00A919AA"/>
    <w:rsid w:val="00A91D33"/>
    <w:rsid w:val="00A92119"/>
    <w:rsid w:val="00A92753"/>
    <w:rsid w:val="00A928D2"/>
    <w:rsid w:val="00A92DCF"/>
    <w:rsid w:val="00A92F81"/>
    <w:rsid w:val="00A9310A"/>
    <w:rsid w:val="00A934A0"/>
    <w:rsid w:val="00A93599"/>
    <w:rsid w:val="00A9374A"/>
    <w:rsid w:val="00A93D3D"/>
    <w:rsid w:val="00A93DB0"/>
    <w:rsid w:val="00A9457E"/>
    <w:rsid w:val="00A94F79"/>
    <w:rsid w:val="00A94F7B"/>
    <w:rsid w:val="00A95425"/>
    <w:rsid w:val="00A96288"/>
    <w:rsid w:val="00A96E2A"/>
    <w:rsid w:val="00A97019"/>
    <w:rsid w:val="00A9757D"/>
    <w:rsid w:val="00A97ECD"/>
    <w:rsid w:val="00A97FBC"/>
    <w:rsid w:val="00AA059A"/>
    <w:rsid w:val="00AA0D80"/>
    <w:rsid w:val="00AA1545"/>
    <w:rsid w:val="00AA165E"/>
    <w:rsid w:val="00AA1DBB"/>
    <w:rsid w:val="00AA1E0A"/>
    <w:rsid w:val="00AA220E"/>
    <w:rsid w:val="00AA2A19"/>
    <w:rsid w:val="00AA33CE"/>
    <w:rsid w:val="00AA393E"/>
    <w:rsid w:val="00AA39A3"/>
    <w:rsid w:val="00AA3C9C"/>
    <w:rsid w:val="00AA3E57"/>
    <w:rsid w:val="00AA4494"/>
    <w:rsid w:val="00AA4524"/>
    <w:rsid w:val="00AA4AD5"/>
    <w:rsid w:val="00AA4D6D"/>
    <w:rsid w:val="00AA4EE7"/>
    <w:rsid w:val="00AA513C"/>
    <w:rsid w:val="00AA5E94"/>
    <w:rsid w:val="00AA5F19"/>
    <w:rsid w:val="00AA635A"/>
    <w:rsid w:val="00AA685B"/>
    <w:rsid w:val="00AA6CB1"/>
    <w:rsid w:val="00AA710D"/>
    <w:rsid w:val="00AA723A"/>
    <w:rsid w:val="00AA7967"/>
    <w:rsid w:val="00AA7D3D"/>
    <w:rsid w:val="00AA7D6E"/>
    <w:rsid w:val="00AB0919"/>
    <w:rsid w:val="00AB1156"/>
    <w:rsid w:val="00AB1764"/>
    <w:rsid w:val="00AB1902"/>
    <w:rsid w:val="00AB19A4"/>
    <w:rsid w:val="00AB20D8"/>
    <w:rsid w:val="00AB29BE"/>
    <w:rsid w:val="00AB2A05"/>
    <w:rsid w:val="00AB3CB2"/>
    <w:rsid w:val="00AB3DAA"/>
    <w:rsid w:val="00AB41AD"/>
    <w:rsid w:val="00AB4B70"/>
    <w:rsid w:val="00AB4D75"/>
    <w:rsid w:val="00AB4E51"/>
    <w:rsid w:val="00AB5238"/>
    <w:rsid w:val="00AB5393"/>
    <w:rsid w:val="00AB58B9"/>
    <w:rsid w:val="00AB58F1"/>
    <w:rsid w:val="00AB5C4F"/>
    <w:rsid w:val="00AB5CA7"/>
    <w:rsid w:val="00AB68B9"/>
    <w:rsid w:val="00AB710F"/>
    <w:rsid w:val="00AC0088"/>
    <w:rsid w:val="00AC09C4"/>
    <w:rsid w:val="00AC0D81"/>
    <w:rsid w:val="00AC0EC8"/>
    <w:rsid w:val="00AC162C"/>
    <w:rsid w:val="00AC1C86"/>
    <w:rsid w:val="00AC237A"/>
    <w:rsid w:val="00AC2694"/>
    <w:rsid w:val="00AC292B"/>
    <w:rsid w:val="00AC2DCF"/>
    <w:rsid w:val="00AC2E5A"/>
    <w:rsid w:val="00AC382F"/>
    <w:rsid w:val="00AC3B53"/>
    <w:rsid w:val="00AC3D8D"/>
    <w:rsid w:val="00AC4AAE"/>
    <w:rsid w:val="00AC4AF9"/>
    <w:rsid w:val="00AC4FD6"/>
    <w:rsid w:val="00AC5356"/>
    <w:rsid w:val="00AC6814"/>
    <w:rsid w:val="00AC6E44"/>
    <w:rsid w:val="00AC7318"/>
    <w:rsid w:val="00AC7868"/>
    <w:rsid w:val="00AC7FAC"/>
    <w:rsid w:val="00AD0389"/>
    <w:rsid w:val="00AD04B3"/>
    <w:rsid w:val="00AD1173"/>
    <w:rsid w:val="00AD1BB7"/>
    <w:rsid w:val="00AD1D2E"/>
    <w:rsid w:val="00AD261A"/>
    <w:rsid w:val="00AD299F"/>
    <w:rsid w:val="00AD2B4A"/>
    <w:rsid w:val="00AD2D47"/>
    <w:rsid w:val="00AD2FDD"/>
    <w:rsid w:val="00AD3087"/>
    <w:rsid w:val="00AD30CD"/>
    <w:rsid w:val="00AD3135"/>
    <w:rsid w:val="00AD3D2A"/>
    <w:rsid w:val="00AD456C"/>
    <w:rsid w:val="00AD479B"/>
    <w:rsid w:val="00AD4A42"/>
    <w:rsid w:val="00AD4BD0"/>
    <w:rsid w:val="00AD59CB"/>
    <w:rsid w:val="00AD59EB"/>
    <w:rsid w:val="00AD5D5D"/>
    <w:rsid w:val="00AD6EFD"/>
    <w:rsid w:val="00AD7C82"/>
    <w:rsid w:val="00AE0074"/>
    <w:rsid w:val="00AE109A"/>
    <w:rsid w:val="00AE119C"/>
    <w:rsid w:val="00AE16BF"/>
    <w:rsid w:val="00AE259F"/>
    <w:rsid w:val="00AE2693"/>
    <w:rsid w:val="00AE325F"/>
    <w:rsid w:val="00AE395B"/>
    <w:rsid w:val="00AE41C7"/>
    <w:rsid w:val="00AE43B1"/>
    <w:rsid w:val="00AE4473"/>
    <w:rsid w:val="00AE44C6"/>
    <w:rsid w:val="00AE4664"/>
    <w:rsid w:val="00AE4ED1"/>
    <w:rsid w:val="00AE5D44"/>
    <w:rsid w:val="00AE6481"/>
    <w:rsid w:val="00AE6591"/>
    <w:rsid w:val="00AE660E"/>
    <w:rsid w:val="00AE675C"/>
    <w:rsid w:val="00AE70B6"/>
    <w:rsid w:val="00AE73E3"/>
    <w:rsid w:val="00AE7878"/>
    <w:rsid w:val="00AF0433"/>
    <w:rsid w:val="00AF12D8"/>
    <w:rsid w:val="00AF20F4"/>
    <w:rsid w:val="00AF21AC"/>
    <w:rsid w:val="00AF2B7F"/>
    <w:rsid w:val="00AF2E31"/>
    <w:rsid w:val="00AF375D"/>
    <w:rsid w:val="00AF3804"/>
    <w:rsid w:val="00AF4574"/>
    <w:rsid w:val="00AF4D8B"/>
    <w:rsid w:val="00AF5443"/>
    <w:rsid w:val="00AF5C95"/>
    <w:rsid w:val="00AF5E51"/>
    <w:rsid w:val="00AF63B0"/>
    <w:rsid w:val="00AF64B8"/>
    <w:rsid w:val="00AF64C0"/>
    <w:rsid w:val="00AF6882"/>
    <w:rsid w:val="00AF7232"/>
    <w:rsid w:val="00AF72D8"/>
    <w:rsid w:val="00AF7312"/>
    <w:rsid w:val="00AF75B0"/>
    <w:rsid w:val="00AF75E6"/>
    <w:rsid w:val="00AF7A6B"/>
    <w:rsid w:val="00AF7B4D"/>
    <w:rsid w:val="00AF7E81"/>
    <w:rsid w:val="00B00BA0"/>
    <w:rsid w:val="00B00C69"/>
    <w:rsid w:val="00B019B6"/>
    <w:rsid w:val="00B01EF2"/>
    <w:rsid w:val="00B02593"/>
    <w:rsid w:val="00B02D84"/>
    <w:rsid w:val="00B03F95"/>
    <w:rsid w:val="00B043B5"/>
    <w:rsid w:val="00B049F1"/>
    <w:rsid w:val="00B04B26"/>
    <w:rsid w:val="00B04F57"/>
    <w:rsid w:val="00B059B4"/>
    <w:rsid w:val="00B06732"/>
    <w:rsid w:val="00B06C76"/>
    <w:rsid w:val="00B07459"/>
    <w:rsid w:val="00B105C4"/>
    <w:rsid w:val="00B1243F"/>
    <w:rsid w:val="00B13B6B"/>
    <w:rsid w:val="00B13C68"/>
    <w:rsid w:val="00B13DFA"/>
    <w:rsid w:val="00B141F5"/>
    <w:rsid w:val="00B14BEB"/>
    <w:rsid w:val="00B15D5F"/>
    <w:rsid w:val="00B1621A"/>
    <w:rsid w:val="00B163EF"/>
    <w:rsid w:val="00B17019"/>
    <w:rsid w:val="00B17069"/>
    <w:rsid w:val="00B1708E"/>
    <w:rsid w:val="00B173FB"/>
    <w:rsid w:val="00B214CF"/>
    <w:rsid w:val="00B21617"/>
    <w:rsid w:val="00B2187F"/>
    <w:rsid w:val="00B21A3D"/>
    <w:rsid w:val="00B2333D"/>
    <w:rsid w:val="00B234DF"/>
    <w:rsid w:val="00B2355C"/>
    <w:rsid w:val="00B238F8"/>
    <w:rsid w:val="00B23AC4"/>
    <w:rsid w:val="00B2408B"/>
    <w:rsid w:val="00B24A74"/>
    <w:rsid w:val="00B25941"/>
    <w:rsid w:val="00B25CA6"/>
    <w:rsid w:val="00B25D63"/>
    <w:rsid w:val="00B262B4"/>
    <w:rsid w:val="00B265B8"/>
    <w:rsid w:val="00B268A2"/>
    <w:rsid w:val="00B26ADA"/>
    <w:rsid w:val="00B26BBD"/>
    <w:rsid w:val="00B26E99"/>
    <w:rsid w:val="00B26F05"/>
    <w:rsid w:val="00B276C9"/>
    <w:rsid w:val="00B27C13"/>
    <w:rsid w:val="00B27E54"/>
    <w:rsid w:val="00B27FB4"/>
    <w:rsid w:val="00B30EC0"/>
    <w:rsid w:val="00B311B1"/>
    <w:rsid w:val="00B3219E"/>
    <w:rsid w:val="00B325C6"/>
    <w:rsid w:val="00B33134"/>
    <w:rsid w:val="00B33CC7"/>
    <w:rsid w:val="00B345B9"/>
    <w:rsid w:val="00B34F49"/>
    <w:rsid w:val="00B3613B"/>
    <w:rsid w:val="00B3700C"/>
    <w:rsid w:val="00B373F1"/>
    <w:rsid w:val="00B3780C"/>
    <w:rsid w:val="00B40A0B"/>
    <w:rsid w:val="00B40D5F"/>
    <w:rsid w:val="00B40F16"/>
    <w:rsid w:val="00B41283"/>
    <w:rsid w:val="00B413F6"/>
    <w:rsid w:val="00B4192C"/>
    <w:rsid w:val="00B41C16"/>
    <w:rsid w:val="00B42744"/>
    <w:rsid w:val="00B43175"/>
    <w:rsid w:val="00B43459"/>
    <w:rsid w:val="00B4368A"/>
    <w:rsid w:val="00B43A42"/>
    <w:rsid w:val="00B4428F"/>
    <w:rsid w:val="00B442E5"/>
    <w:rsid w:val="00B443FF"/>
    <w:rsid w:val="00B447B9"/>
    <w:rsid w:val="00B44E9A"/>
    <w:rsid w:val="00B45560"/>
    <w:rsid w:val="00B46261"/>
    <w:rsid w:val="00B4641B"/>
    <w:rsid w:val="00B46B71"/>
    <w:rsid w:val="00B472CF"/>
    <w:rsid w:val="00B47A4B"/>
    <w:rsid w:val="00B501DE"/>
    <w:rsid w:val="00B5030C"/>
    <w:rsid w:val="00B5040F"/>
    <w:rsid w:val="00B508D8"/>
    <w:rsid w:val="00B509B9"/>
    <w:rsid w:val="00B50CF2"/>
    <w:rsid w:val="00B50FB6"/>
    <w:rsid w:val="00B5137B"/>
    <w:rsid w:val="00B525AA"/>
    <w:rsid w:val="00B52C3A"/>
    <w:rsid w:val="00B54468"/>
    <w:rsid w:val="00B54DAB"/>
    <w:rsid w:val="00B54EBD"/>
    <w:rsid w:val="00B559C7"/>
    <w:rsid w:val="00B56323"/>
    <w:rsid w:val="00B5683B"/>
    <w:rsid w:val="00B574A4"/>
    <w:rsid w:val="00B60A5E"/>
    <w:rsid w:val="00B60ABA"/>
    <w:rsid w:val="00B60B4B"/>
    <w:rsid w:val="00B60BD0"/>
    <w:rsid w:val="00B62516"/>
    <w:rsid w:val="00B6269A"/>
    <w:rsid w:val="00B629D0"/>
    <w:rsid w:val="00B638EE"/>
    <w:rsid w:val="00B63F59"/>
    <w:rsid w:val="00B63FFC"/>
    <w:rsid w:val="00B64535"/>
    <w:rsid w:val="00B647D4"/>
    <w:rsid w:val="00B64896"/>
    <w:rsid w:val="00B64D8F"/>
    <w:rsid w:val="00B64DA4"/>
    <w:rsid w:val="00B652AE"/>
    <w:rsid w:val="00B653F0"/>
    <w:rsid w:val="00B65A5A"/>
    <w:rsid w:val="00B65B2C"/>
    <w:rsid w:val="00B66052"/>
    <w:rsid w:val="00B666D0"/>
    <w:rsid w:val="00B66D5D"/>
    <w:rsid w:val="00B67126"/>
    <w:rsid w:val="00B67FA0"/>
    <w:rsid w:val="00B7143D"/>
    <w:rsid w:val="00B71A54"/>
    <w:rsid w:val="00B71E58"/>
    <w:rsid w:val="00B720A1"/>
    <w:rsid w:val="00B7351F"/>
    <w:rsid w:val="00B740FF"/>
    <w:rsid w:val="00B74450"/>
    <w:rsid w:val="00B748A4"/>
    <w:rsid w:val="00B75236"/>
    <w:rsid w:val="00B75891"/>
    <w:rsid w:val="00B759E6"/>
    <w:rsid w:val="00B75D70"/>
    <w:rsid w:val="00B762DF"/>
    <w:rsid w:val="00B7727C"/>
    <w:rsid w:val="00B773C6"/>
    <w:rsid w:val="00B77795"/>
    <w:rsid w:val="00B777E4"/>
    <w:rsid w:val="00B800EC"/>
    <w:rsid w:val="00B80342"/>
    <w:rsid w:val="00B80880"/>
    <w:rsid w:val="00B81C09"/>
    <w:rsid w:val="00B821B9"/>
    <w:rsid w:val="00B82542"/>
    <w:rsid w:val="00B82E9D"/>
    <w:rsid w:val="00B82ECE"/>
    <w:rsid w:val="00B83050"/>
    <w:rsid w:val="00B831FC"/>
    <w:rsid w:val="00B83BE4"/>
    <w:rsid w:val="00B83CEC"/>
    <w:rsid w:val="00B83FF9"/>
    <w:rsid w:val="00B844EA"/>
    <w:rsid w:val="00B84C1B"/>
    <w:rsid w:val="00B85499"/>
    <w:rsid w:val="00B85809"/>
    <w:rsid w:val="00B85A2B"/>
    <w:rsid w:val="00B85DCE"/>
    <w:rsid w:val="00B861D9"/>
    <w:rsid w:val="00B86696"/>
    <w:rsid w:val="00B86FCF"/>
    <w:rsid w:val="00B87E87"/>
    <w:rsid w:val="00B90324"/>
    <w:rsid w:val="00B9055C"/>
    <w:rsid w:val="00B90E30"/>
    <w:rsid w:val="00B90EC0"/>
    <w:rsid w:val="00B928A4"/>
    <w:rsid w:val="00B9418B"/>
    <w:rsid w:val="00B94252"/>
    <w:rsid w:val="00B94253"/>
    <w:rsid w:val="00B944E8"/>
    <w:rsid w:val="00B94929"/>
    <w:rsid w:val="00B9588B"/>
    <w:rsid w:val="00B95CA0"/>
    <w:rsid w:val="00B95FAF"/>
    <w:rsid w:val="00B9617F"/>
    <w:rsid w:val="00B964EA"/>
    <w:rsid w:val="00B968BE"/>
    <w:rsid w:val="00B96B2D"/>
    <w:rsid w:val="00B96CC6"/>
    <w:rsid w:val="00B96E22"/>
    <w:rsid w:val="00B96E51"/>
    <w:rsid w:val="00B97D7A"/>
    <w:rsid w:val="00BA0448"/>
    <w:rsid w:val="00BA15EE"/>
    <w:rsid w:val="00BA3202"/>
    <w:rsid w:val="00BA3217"/>
    <w:rsid w:val="00BA3747"/>
    <w:rsid w:val="00BA37BD"/>
    <w:rsid w:val="00BA4040"/>
    <w:rsid w:val="00BA4165"/>
    <w:rsid w:val="00BA445E"/>
    <w:rsid w:val="00BA45C8"/>
    <w:rsid w:val="00BA45CA"/>
    <w:rsid w:val="00BA4985"/>
    <w:rsid w:val="00BA4A3C"/>
    <w:rsid w:val="00BA4D77"/>
    <w:rsid w:val="00BA6128"/>
    <w:rsid w:val="00BA625B"/>
    <w:rsid w:val="00BA67BF"/>
    <w:rsid w:val="00BA6ED3"/>
    <w:rsid w:val="00BA7A14"/>
    <w:rsid w:val="00BA7E38"/>
    <w:rsid w:val="00BB0113"/>
    <w:rsid w:val="00BB170A"/>
    <w:rsid w:val="00BB1A7F"/>
    <w:rsid w:val="00BB1D3F"/>
    <w:rsid w:val="00BB1E91"/>
    <w:rsid w:val="00BB2218"/>
    <w:rsid w:val="00BB231F"/>
    <w:rsid w:val="00BB2C99"/>
    <w:rsid w:val="00BB2E35"/>
    <w:rsid w:val="00BB32FB"/>
    <w:rsid w:val="00BB350A"/>
    <w:rsid w:val="00BB360A"/>
    <w:rsid w:val="00BB3906"/>
    <w:rsid w:val="00BB42B0"/>
    <w:rsid w:val="00BB42C1"/>
    <w:rsid w:val="00BB4413"/>
    <w:rsid w:val="00BB4647"/>
    <w:rsid w:val="00BB4A82"/>
    <w:rsid w:val="00BB4C3C"/>
    <w:rsid w:val="00BB5839"/>
    <w:rsid w:val="00BB6AC2"/>
    <w:rsid w:val="00BB6AE2"/>
    <w:rsid w:val="00BB72C7"/>
    <w:rsid w:val="00BB7649"/>
    <w:rsid w:val="00BB7705"/>
    <w:rsid w:val="00BB7751"/>
    <w:rsid w:val="00BB7D19"/>
    <w:rsid w:val="00BB7F83"/>
    <w:rsid w:val="00BC00B3"/>
    <w:rsid w:val="00BC00B8"/>
    <w:rsid w:val="00BC0170"/>
    <w:rsid w:val="00BC16FD"/>
    <w:rsid w:val="00BC17A0"/>
    <w:rsid w:val="00BC1B31"/>
    <w:rsid w:val="00BC1C08"/>
    <w:rsid w:val="00BC1C3F"/>
    <w:rsid w:val="00BC1D1C"/>
    <w:rsid w:val="00BC29A9"/>
    <w:rsid w:val="00BC2B8F"/>
    <w:rsid w:val="00BC2DEA"/>
    <w:rsid w:val="00BC3229"/>
    <w:rsid w:val="00BC340E"/>
    <w:rsid w:val="00BC35AF"/>
    <w:rsid w:val="00BC384E"/>
    <w:rsid w:val="00BC3A36"/>
    <w:rsid w:val="00BC3BC4"/>
    <w:rsid w:val="00BC3CF6"/>
    <w:rsid w:val="00BC45B1"/>
    <w:rsid w:val="00BC574A"/>
    <w:rsid w:val="00BC61BF"/>
    <w:rsid w:val="00BC627D"/>
    <w:rsid w:val="00BC6F06"/>
    <w:rsid w:val="00BC75E8"/>
    <w:rsid w:val="00BC7AB6"/>
    <w:rsid w:val="00BD0C6A"/>
    <w:rsid w:val="00BD0DF2"/>
    <w:rsid w:val="00BD12D5"/>
    <w:rsid w:val="00BD188C"/>
    <w:rsid w:val="00BD1F85"/>
    <w:rsid w:val="00BD25B4"/>
    <w:rsid w:val="00BD2DF5"/>
    <w:rsid w:val="00BD30A4"/>
    <w:rsid w:val="00BD39AC"/>
    <w:rsid w:val="00BD4429"/>
    <w:rsid w:val="00BD47C7"/>
    <w:rsid w:val="00BD4A10"/>
    <w:rsid w:val="00BD4A62"/>
    <w:rsid w:val="00BD4E08"/>
    <w:rsid w:val="00BD5CAB"/>
    <w:rsid w:val="00BD6C01"/>
    <w:rsid w:val="00BD6D3B"/>
    <w:rsid w:val="00BD7F24"/>
    <w:rsid w:val="00BE0AC0"/>
    <w:rsid w:val="00BE112A"/>
    <w:rsid w:val="00BE1173"/>
    <w:rsid w:val="00BE255D"/>
    <w:rsid w:val="00BE2560"/>
    <w:rsid w:val="00BE2D10"/>
    <w:rsid w:val="00BE2FF2"/>
    <w:rsid w:val="00BE31D3"/>
    <w:rsid w:val="00BE3B18"/>
    <w:rsid w:val="00BE3C79"/>
    <w:rsid w:val="00BE402B"/>
    <w:rsid w:val="00BE4393"/>
    <w:rsid w:val="00BE462E"/>
    <w:rsid w:val="00BE471F"/>
    <w:rsid w:val="00BE4A20"/>
    <w:rsid w:val="00BE4E80"/>
    <w:rsid w:val="00BE5B98"/>
    <w:rsid w:val="00BE5BD9"/>
    <w:rsid w:val="00BE5EC2"/>
    <w:rsid w:val="00BE67F4"/>
    <w:rsid w:val="00BE6AC9"/>
    <w:rsid w:val="00BE706B"/>
    <w:rsid w:val="00BE7128"/>
    <w:rsid w:val="00BF010E"/>
    <w:rsid w:val="00BF05E5"/>
    <w:rsid w:val="00BF0CFF"/>
    <w:rsid w:val="00BF0E02"/>
    <w:rsid w:val="00BF11B0"/>
    <w:rsid w:val="00BF15E5"/>
    <w:rsid w:val="00BF1F08"/>
    <w:rsid w:val="00BF2985"/>
    <w:rsid w:val="00BF2A74"/>
    <w:rsid w:val="00BF2C87"/>
    <w:rsid w:val="00BF347E"/>
    <w:rsid w:val="00BF398B"/>
    <w:rsid w:val="00BF428B"/>
    <w:rsid w:val="00BF51F4"/>
    <w:rsid w:val="00BF596E"/>
    <w:rsid w:val="00BF65A0"/>
    <w:rsid w:val="00BF759E"/>
    <w:rsid w:val="00BF7653"/>
    <w:rsid w:val="00BF783C"/>
    <w:rsid w:val="00BF7B93"/>
    <w:rsid w:val="00BF7F6C"/>
    <w:rsid w:val="00C00B96"/>
    <w:rsid w:val="00C00C53"/>
    <w:rsid w:val="00C0132B"/>
    <w:rsid w:val="00C013C5"/>
    <w:rsid w:val="00C014F7"/>
    <w:rsid w:val="00C01D39"/>
    <w:rsid w:val="00C0226D"/>
    <w:rsid w:val="00C02370"/>
    <w:rsid w:val="00C0237C"/>
    <w:rsid w:val="00C023E8"/>
    <w:rsid w:val="00C0246B"/>
    <w:rsid w:val="00C028F2"/>
    <w:rsid w:val="00C03023"/>
    <w:rsid w:val="00C0333D"/>
    <w:rsid w:val="00C03358"/>
    <w:rsid w:val="00C033E8"/>
    <w:rsid w:val="00C034BE"/>
    <w:rsid w:val="00C03DB7"/>
    <w:rsid w:val="00C0441A"/>
    <w:rsid w:val="00C049CF"/>
    <w:rsid w:val="00C04A00"/>
    <w:rsid w:val="00C04B18"/>
    <w:rsid w:val="00C053B9"/>
    <w:rsid w:val="00C05697"/>
    <w:rsid w:val="00C057E7"/>
    <w:rsid w:val="00C05CD7"/>
    <w:rsid w:val="00C06969"/>
    <w:rsid w:val="00C06A72"/>
    <w:rsid w:val="00C07160"/>
    <w:rsid w:val="00C07B46"/>
    <w:rsid w:val="00C07DD2"/>
    <w:rsid w:val="00C104E6"/>
    <w:rsid w:val="00C105C3"/>
    <w:rsid w:val="00C110D3"/>
    <w:rsid w:val="00C1110A"/>
    <w:rsid w:val="00C11B3F"/>
    <w:rsid w:val="00C11BC1"/>
    <w:rsid w:val="00C1251F"/>
    <w:rsid w:val="00C1279F"/>
    <w:rsid w:val="00C1326B"/>
    <w:rsid w:val="00C13634"/>
    <w:rsid w:val="00C1363B"/>
    <w:rsid w:val="00C13D09"/>
    <w:rsid w:val="00C13D91"/>
    <w:rsid w:val="00C1407C"/>
    <w:rsid w:val="00C14306"/>
    <w:rsid w:val="00C14547"/>
    <w:rsid w:val="00C1457C"/>
    <w:rsid w:val="00C15623"/>
    <w:rsid w:val="00C156D2"/>
    <w:rsid w:val="00C15767"/>
    <w:rsid w:val="00C1578F"/>
    <w:rsid w:val="00C1582A"/>
    <w:rsid w:val="00C160EB"/>
    <w:rsid w:val="00C16562"/>
    <w:rsid w:val="00C166D0"/>
    <w:rsid w:val="00C16D20"/>
    <w:rsid w:val="00C170E0"/>
    <w:rsid w:val="00C171E8"/>
    <w:rsid w:val="00C171F6"/>
    <w:rsid w:val="00C17A70"/>
    <w:rsid w:val="00C17BEB"/>
    <w:rsid w:val="00C201B7"/>
    <w:rsid w:val="00C202D2"/>
    <w:rsid w:val="00C203CD"/>
    <w:rsid w:val="00C20BD5"/>
    <w:rsid w:val="00C20C47"/>
    <w:rsid w:val="00C214A3"/>
    <w:rsid w:val="00C215CC"/>
    <w:rsid w:val="00C217E6"/>
    <w:rsid w:val="00C22A40"/>
    <w:rsid w:val="00C22C30"/>
    <w:rsid w:val="00C22F1A"/>
    <w:rsid w:val="00C234A7"/>
    <w:rsid w:val="00C238D9"/>
    <w:rsid w:val="00C240B3"/>
    <w:rsid w:val="00C2422E"/>
    <w:rsid w:val="00C24653"/>
    <w:rsid w:val="00C24F9E"/>
    <w:rsid w:val="00C25B72"/>
    <w:rsid w:val="00C26B39"/>
    <w:rsid w:val="00C271CF"/>
    <w:rsid w:val="00C275CE"/>
    <w:rsid w:val="00C2776B"/>
    <w:rsid w:val="00C27839"/>
    <w:rsid w:val="00C27968"/>
    <w:rsid w:val="00C31360"/>
    <w:rsid w:val="00C313D4"/>
    <w:rsid w:val="00C31764"/>
    <w:rsid w:val="00C32F31"/>
    <w:rsid w:val="00C3304B"/>
    <w:rsid w:val="00C33DBC"/>
    <w:rsid w:val="00C3437A"/>
    <w:rsid w:val="00C34419"/>
    <w:rsid w:val="00C3457A"/>
    <w:rsid w:val="00C349FE"/>
    <w:rsid w:val="00C35D2F"/>
    <w:rsid w:val="00C366CA"/>
    <w:rsid w:val="00C369B3"/>
    <w:rsid w:val="00C36EE7"/>
    <w:rsid w:val="00C379D8"/>
    <w:rsid w:val="00C40024"/>
    <w:rsid w:val="00C40FFA"/>
    <w:rsid w:val="00C41090"/>
    <w:rsid w:val="00C414D7"/>
    <w:rsid w:val="00C41DE7"/>
    <w:rsid w:val="00C42124"/>
    <w:rsid w:val="00C424B0"/>
    <w:rsid w:val="00C42A3D"/>
    <w:rsid w:val="00C42CC5"/>
    <w:rsid w:val="00C42F1A"/>
    <w:rsid w:val="00C431F1"/>
    <w:rsid w:val="00C4423A"/>
    <w:rsid w:val="00C446AB"/>
    <w:rsid w:val="00C4473E"/>
    <w:rsid w:val="00C44A0C"/>
    <w:rsid w:val="00C4537A"/>
    <w:rsid w:val="00C45CEB"/>
    <w:rsid w:val="00C46324"/>
    <w:rsid w:val="00C464CB"/>
    <w:rsid w:val="00C46526"/>
    <w:rsid w:val="00C46A6F"/>
    <w:rsid w:val="00C46D75"/>
    <w:rsid w:val="00C46D7B"/>
    <w:rsid w:val="00C470BF"/>
    <w:rsid w:val="00C471ED"/>
    <w:rsid w:val="00C4724E"/>
    <w:rsid w:val="00C47656"/>
    <w:rsid w:val="00C4769D"/>
    <w:rsid w:val="00C47BCA"/>
    <w:rsid w:val="00C50944"/>
    <w:rsid w:val="00C50951"/>
    <w:rsid w:val="00C509C2"/>
    <w:rsid w:val="00C509DF"/>
    <w:rsid w:val="00C50EA7"/>
    <w:rsid w:val="00C51113"/>
    <w:rsid w:val="00C51887"/>
    <w:rsid w:val="00C51CF5"/>
    <w:rsid w:val="00C52447"/>
    <w:rsid w:val="00C529CE"/>
    <w:rsid w:val="00C52BD4"/>
    <w:rsid w:val="00C52EED"/>
    <w:rsid w:val="00C533D1"/>
    <w:rsid w:val="00C53496"/>
    <w:rsid w:val="00C538D4"/>
    <w:rsid w:val="00C54374"/>
    <w:rsid w:val="00C54452"/>
    <w:rsid w:val="00C549CA"/>
    <w:rsid w:val="00C54CF5"/>
    <w:rsid w:val="00C55726"/>
    <w:rsid w:val="00C55BE1"/>
    <w:rsid w:val="00C55C60"/>
    <w:rsid w:val="00C55DFA"/>
    <w:rsid w:val="00C56207"/>
    <w:rsid w:val="00C57638"/>
    <w:rsid w:val="00C578F9"/>
    <w:rsid w:val="00C607D0"/>
    <w:rsid w:val="00C60998"/>
    <w:rsid w:val="00C609F0"/>
    <w:rsid w:val="00C60AED"/>
    <w:rsid w:val="00C60C8C"/>
    <w:rsid w:val="00C610B4"/>
    <w:rsid w:val="00C61478"/>
    <w:rsid w:val="00C61ED3"/>
    <w:rsid w:val="00C62766"/>
    <w:rsid w:val="00C62A87"/>
    <w:rsid w:val="00C62C70"/>
    <w:rsid w:val="00C62CEB"/>
    <w:rsid w:val="00C62EB8"/>
    <w:rsid w:val="00C63121"/>
    <w:rsid w:val="00C6333A"/>
    <w:rsid w:val="00C63C73"/>
    <w:rsid w:val="00C63E0D"/>
    <w:rsid w:val="00C6443D"/>
    <w:rsid w:val="00C6510D"/>
    <w:rsid w:val="00C65120"/>
    <w:rsid w:val="00C65FFA"/>
    <w:rsid w:val="00C661E0"/>
    <w:rsid w:val="00C666AB"/>
    <w:rsid w:val="00C66DCB"/>
    <w:rsid w:val="00C7005A"/>
    <w:rsid w:val="00C7020B"/>
    <w:rsid w:val="00C70247"/>
    <w:rsid w:val="00C70406"/>
    <w:rsid w:val="00C70CF9"/>
    <w:rsid w:val="00C71017"/>
    <w:rsid w:val="00C71939"/>
    <w:rsid w:val="00C7211D"/>
    <w:rsid w:val="00C726ED"/>
    <w:rsid w:val="00C72E0E"/>
    <w:rsid w:val="00C72E23"/>
    <w:rsid w:val="00C7354B"/>
    <w:rsid w:val="00C7390E"/>
    <w:rsid w:val="00C749D5"/>
    <w:rsid w:val="00C74E37"/>
    <w:rsid w:val="00C7588A"/>
    <w:rsid w:val="00C76E17"/>
    <w:rsid w:val="00C76F15"/>
    <w:rsid w:val="00C77760"/>
    <w:rsid w:val="00C77CAB"/>
    <w:rsid w:val="00C806CC"/>
    <w:rsid w:val="00C8094C"/>
    <w:rsid w:val="00C80AA9"/>
    <w:rsid w:val="00C8112F"/>
    <w:rsid w:val="00C813B6"/>
    <w:rsid w:val="00C81BD7"/>
    <w:rsid w:val="00C821C7"/>
    <w:rsid w:val="00C82B4C"/>
    <w:rsid w:val="00C83136"/>
    <w:rsid w:val="00C83175"/>
    <w:rsid w:val="00C8370A"/>
    <w:rsid w:val="00C838DE"/>
    <w:rsid w:val="00C839D6"/>
    <w:rsid w:val="00C848A2"/>
    <w:rsid w:val="00C84C7F"/>
    <w:rsid w:val="00C84FFD"/>
    <w:rsid w:val="00C85326"/>
    <w:rsid w:val="00C85CC3"/>
    <w:rsid w:val="00C85FF2"/>
    <w:rsid w:val="00C86215"/>
    <w:rsid w:val="00C867F5"/>
    <w:rsid w:val="00C8715D"/>
    <w:rsid w:val="00C876D1"/>
    <w:rsid w:val="00C878D6"/>
    <w:rsid w:val="00C87905"/>
    <w:rsid w:val="00C8795A"/>
    <w:rsid w:val="00C87CA3"/>
    <w:rsid w:val="00C904FC"/>
    <w:rsid w:val="00C90538"/>
    <w:rsid w:val="00C908C1"/>
    <w:rsid w:val="00C9109F"/>
    <w:rsid w:val="00C914A5"/>
    <w:rsid w:val="00C91637"/>
    <w:rsid w:val="00C91ABF"/>
    <w:rsid w:val="00C91ACB"/>
    <w:rsid w:val="00C91D41"/>
    <w:rsid w:val="00C91F87"/>
    <w:rsid w:val="00C9221F"/>
    <w:rsid w:val="00C92B47"/>
    <w:rsid w:val="00C92B72"/>
    <w:rsid w:val="00C93A4D"/>
    <w:rsid w:val="00C93E92"/>
    <w:rsid w:val="00C94637"/>
    <w:rsid w:val="00C95166"/>
    <w:rsid w:val="00C951BF"/>
    <w:rsid w:val="00C95375"/>
    <w:rsid w:val="00C958BA"/>
    <w:rsid w:val="00C95926"/>
    <w:rsid w:val="00C965ED"/>
    <w:rsid w:val="00C96AC9"/>
    <w:rsid w:val="00C970E4"/>
    <w:rsid w:val="00C9784E"/>
    <w:rsid w:val="00CA0184"/>
    <w:rsid w:val="00CA06D0"/>
    <w:rsid w:val="00CA14F4"/>
    <w:rsid w:val="00CA1741"/>
    <w:rsid w:val="00CA18F9"/>
    <w:rsid w:val="00CA2B21"/>
    <w:rsid w:val="00CA312D"/>
    <w:rsid w:val="00CA3B98"/>
    <w:rsid w:val="00CA3C10"/>
    <w:rsid w:val="00CA4615"/>
    <w:rsid w:val="00CA4677"/>
    <w:rsid w:val="00CA4757"/>
    <w:rsid w:val="00CA4BDB"/>
    <w:rsid w:val="00CA546F"/>
    <w:rsid w:val="00CA5A77"/>
    <w:rsid w:val="00CA645B"/>
    <w:rsid w:val="00CA7866"/>
    <w:rsid w:val="00CA7CB4"/>
    <w:rsid w:val="00CA7FF1"/>
    <w:rsid w:val="00CB01B2"/>
    <w:rsid w:val="00CB03E9"/>
    <w:rsid w:val="00CB0853"/>
    <w:rsid w:val="00CB0F4F"/>
    <w:rsid w:val="00CB1211"/>
    <w:rsid w:val="00CB1389"/>
    <w:rsid w:val="00CB1C19"/>
    <w:rsid w:val="00CB26F1"/>
    <w:rsid w:val="00CB28AC"/>
    <w:rsid w:val="00CB2A1D"/>
    <w:rsid w:val="00CB5583"/>
    <w:rsid w:val="00CB5F53"/>
    <w:rsid w:val="00CB6347"/>
    <w:rsid w:val="00CB6ACD"/>
    <w:rsid w:val="00CB7088"/>
    <w:rsid w:val="00CB7D82"/>
    <w:rsid w:val="00CB7DF6"/>
    <w:rsid w:val="00CC0329"/>
    <w:rsid w:val="00CC0601"/>
    <w:rsid w:val="00CC09D4"/>
    <w:rsid w:val="00CC0EE2"/>
    <w:rsid w:val="00CC109A"/>
    <w:rsid w:val="00CC11C0"/>
    <w:rsid w:val="00CC16CA"/>
    <w:rsid w:val="00CC16E2"/>
    <w:rsid w:val="00CC197E"/>
    <w:rsid w:val="00CC3747"/>
    <w:rsid w:val="00CC48C5"/>
    <w:rsid w:val="00CC4CA6"/>
    <w:rsid w:val="00CC4F94"/>
    <w:rsid w:val="00CC576C"/>
    <w:rsid w:val="00CC64AA"/>
    <w:rsid w:val="00CC677D"/>
    <w:rsid w:val="00CC6D99"/>
    <w:rsid w:val="00CC74A6"/>
    <w:rsid w:val="00CC781E"/>
    <w:rsid w:val="00CC7C21"/>
    <w:rsid w:val="00CD0CF7"/>
    <w:rsid w:val="00CD1010"/>
    <w:rsid w:val="00CD1031"/>
    <w:rsid w:val="00CD1574"/>
    <w:rsid w:val="00CD2315"/>
    <w:rsid w:val="00CD2740"/>
    <w:rsid w:val="00CD2756"/>
    <w:rsid w:val="00CD28A4"/>
    <w:rsid w:val="00CD3B1C"/>
    <w:rsid w:val="00CD3D47"/>
    <w:rsid w:val="00CD3F38"/>
    <w:rsid w:val="00CD40A5"/>
    <w:rsid w:val="00CD457E"/>
    <w:rsid w:val="00CD4CF8"/>
    <w:rsid w:val="00CD4E63"/>
    <w:rsid w:val="00CD51C9"/>
    <w:rsid w:val="00CD525C"/>
    <w:rsid w:val="00CD54CA"/>
    <w:rsid w:val="00CD5B36"/>
    <w:rsid w:val="00CD5C58"/>
    <w:rsid w:val="00CD5EBE"/>
    <w:rsid w:val="00CD6EC7"/>
    <w:rsid w:val="00CD79AC"/>
    <w:rsid w:val="00CE0139"/>
    <w:rsid w:val="00CE0297"/>
    <w:rsid w:val="00CE08A8"/>
    <w:rsid w:val="00CE08E0"/>
    <w:rsid w:val="00CE1188"/>
    <w:rsid w:val="00CE1229"/>
    <w:rsid w:val="00CE1E5F"/>
    <w:rsid w:val="00CE1E62"/>
    <w:rsid w:val="00CE33C5"/>
    <w:rsid w:val="00CE3758"/>
    <w:rsid w:val="00CE37FA"/>
    <w:rsid w:val="00CE447A"/>
    <w:rsid w:val="00CE4816"/>
    <w:rsid w:val="00CE4BD5"/>
    <w:rsid w:val="00CE5038"/>
    <w:rsid w:val="00CE5347"/>
    <w:rsid w:val="00CE61CA"/>
    <w:rsid w:val="00CE6417"/>
    <w:rsid w:val="00CE6D90"/>
    <w:rsid w:val="00CE6E3B"/>
    <w:rsid w:val="00CF0E57"/>
    <w:rsid w:val="00CF11AD"/>
    <w:rsid w:val="00CF21E2"/>
    <w:rsid w:val="00CF26BC"/>
    <w:rsid w:val="00CF295C"/>
    <w:rsid w:val="00CF3099"/>
    <w:rsid w:val="00CF31EF"/>
    <w:rsid w:val="00CF353A"/>
    <w:rsid w:val="00CF3770"/>
    <w:rsid w:val="00CF38C0"/>
    <w:rsid w:val="00CF3C03"/>
    <w:rsid w:val="00CF3DC7"/>
    <w:rsid w:val="00CF4983"/>
    <w:rsid w:val="00CF506C"/>
    <w:rsid w:val="00CF5556"/>
    <w:rsid w:val="00CF58AA"/>
    <w:rsid w:val="00CF5CF2"/>
    <w:rsid w:val="00CF5DC5"/>
    <w:rsid w:val="00CF6085"/>
    <w:rsid w:val="00CF6F18"/>
    <w:rsid w:val="00CF76C4"/>
    <w:rsid w:val="00CF7D18"/>
    <w:rsid w:val="00CF7E19"/>
    <w:rsid w:val="00D004AE"/>
    <w:rsid w:val="00D006ED"/>
    <w:rsid w:val="00D01114"/>
    <w:rsid w:val="00D013E6"/>
    <w:rsid w:val="00D0190E"/>
    <w:rsid w:val="00D0239D"/>
    <w:rsid w:val="00D0267F"/>
    <w:rsid w:val="00D02737"/>
    <w:rsid w:val="00D0273F"/>
    <w:rsid w:val="00D02F8F"/>
    <w:rsid w:val="00D03237"/>
    <w:rsid w:val="00D036EE"/>
    <w:rsid w:val="00D03FA2"/>
    <w:rsid w:val="00D03FD7"/>
    <w:rsid w:val="00D046BB"/>
    <w:rsid w:val="00D046D0"/>
    <w:rsid w:val="00D05349"/>
    <w:rsid w:val="00D05737"/>
    <w:rsid w:val="00D05C99"/>
    <w:rsid w:val="00D05E54"/>
    <w:rsid w:val="00D0691D"/>
    <w:rsid w:val="00D06F5B"/>
    <w:rsid w:val="00D07704"/>
    <w:rsid w:val="00D07A4A"/>
    <w:rsid w:val="00D07A69"/>
    <w:rsid w:val="00D10FFD"/>
    <w:rsid w:val="00D117B6"/>
    <w:rsid w:val="00D11A4B"/>
    <w:rsid w:val="00D128BB"/>
    <w:rsid w:val="00D132FF"/>
    <w:rsid w:val="00D13761"/>
    <w:rsid w:val="00D13FF7"/>
    <w:rsid w:val="00D14857"/>
    <w:rsid w:val="00D14AC4"/>
    <w:rsid w:val="00D15220"/>
    <w:rsid w:val="00D15B15"/>
    <w:rsid w:val="00D15B9C"/>
    <w:rsid w:val="00D16050"/>
    <w:rsid w:val="00D16083"/>
    <w:rsid w:val="00D161E3"/>
    <w:rsid w:val="00D16341"/>
    <w:rsid w:val="00D163EA"/>
    <w:rsid w:val="00D16589"/>
    <w:rsid w:val="00D170E2"/>
    <w:rsid w:val="00D176C4"/>
    <w:rsid w:val="00D17726"/>
    <w:rsid w:val="00D1795A"/>
    <w:rsid w:val="00D17981"/>
    <w:rsid w:val="00D17C55"/>
    <w:rsid w:val="00D203A5"/>
    <w:rsid w:val="00D20A91"/>
    <w:rsid w:val="00D214B9"/>
    <w:rsid w:val="00D21BE2"/>
    <w:rsid w:val="00D220C7"/>
    <w:rsid w:val="00D2256F"/>
    <w:rsid w:val="00D22927"/>
    <w:rsid w:val="00D22998"/>
    <w:rsid w:val="00D22DF3"/>
    <w:rsid w:val="00D233BB"/>
    <w:rsid w:val="00D2386E"/>
    <w:rsid w:val="00D23DAE"/>
    <w:rsid w:val="00D244DB"/>
    <w:rsid w:val="00D259A3"/>
    <w:rsid w:val="00D25A46"/>
    <w:rsid w:val="00D25E26"/>
    <w:rsid w:val="00D263E4"/>
    <w:rsid w:val="00D27615"/>
    <w:rsid w:val="00D278C2"/>
    <w:rsid w:val="00D311E7"/>
    <w:rsid w:val="00D31951"/>
    <w:rsid w:val="00D31FB3"/>
    <w:rsid w:val="00D32174"/>
    <w:rsid w:val="00D32669"/>
    <w:rsid w:val="00D3278D"/>
    <w:rsid w:val="00D32F8C"/>
    <w:rsid w:val="00D3331D"/>
    <w:rsid w:val="00D3333D"/>
    <w:rsid w:val="00D334DA"/>
    <w:rsid w:val="00D334F8"/>
    <w:rsid w:val="00D33724"/>
    <w:rsid w:val="00D339C7"/>
    <w:rsid w:val="00D343DB"/>
    <w:rsid w:val="00D3470A"/>
    <w:rsid w:val="00D34DB9"/>
    <w:rsid w:val="00D35FAF"/>
    <w:rsid w:val="00D36109"/>
    <w:rsid w:val="00D3631E"/>
    <w:rsid w:val="00D36F79"/>
    <w:rsid w:val="00D374ED"/>
    <w:rsid w:val="00D3777C"/>
    <w:rsid w:val="00D37B59"/>
    <w:rsid w:val="00D37C3D"/>
    <w:rsid w:val="00D37CBA"/>
    <w:rsid w:val="00D37F1D"/>
    <w:rsid w:val="00D37F78"/>
    <w:rsid w:val="00D40514"/>
    <w:rsid w:val="00D40610"/>
    <w:rsid w:val="00D406FD"/>
    <w:rsid w:val="00D40850"/>
    <w:rsid w:val="00D41741"/>
    <w:rsid w:val="00D424A4"/>
    <w:rsid w:val="00D42F84"/>
    <w:rsid w:val="00D4357B"/>
    <w:rsid w:val="00D441E9"/>
    <w:rsid w:val="00D44526"/>
    <w:rsid w:val="00D445C7"/>
    <w:rsid w:val="00D44A1F"/>
    <w:rsid w:val="00D44B71"/>
    <w:rsid w:val="00D44C1E"/>
    <w:rsid w:val="00D453E2"/>
    <w:rsid w:val="00D455D5"/>
    <w:rsid w:val="00D45B0E"/>
    <w:rsid w:val="00D463F6"/>
    <w:rsid w:val="00D4657F"/>
    <w:rsid w:val="00D4684F"/>
    <w:rsid w:val="00D4736D"/>
    <w:rsid w:val="00D47559"/>
    <w:rsid w:val="00D47C25"/>
    <w:rsid w:val="00D50033"/>
    <w:rsid w:val="00D500C6"/>
    <w:rsid w:val="00D50188"/>
    <w:rsid w:val="00D504DF"/>
    <w:rsid w:val="00D50955"/>
    <w:rsid w:val="00D50F35"/>
    <w:rsid w:val="00D51ADF"/>
    <w:rsid w:val="00D51C3D"/>
    <w:rsid w:val="00D51D3D"/>
    <w:rsid w:val="00D5253B"/>
    <w:rsid w:val="00D528FA"/>
    <w:rsid w:val="00D52F71"/>
    <w:rsid w:val="00D532A8"/>
    <w:rsid w:val="00D5352F"/>
    <w:rsid w:val="00D53849"/>
    <w:rsid w:val="00D541FE"/>
    <w:rsid w:val="00D55928"/>
    <w:rsid w:val="00D55EB1"/>
    <w:rsid w:val="00D5663B"/>
    <w:rsid w:val="00D57036"/>
    <w:rsid w:val="00D57253"/>
    <w:rsid w:val="00D5750F"/>
    <w:rsid w:val="00D578FA"/>
    <w:rsid w:val="00D579B7"/>
    <w:rsid w:val="00D60939"/>
    <w:rsid w:val="00D62522"/>
    <w:rsid w:val="00D628D8"/>
    <w:rsid w:val="00D6334E"/>
    <w:rsid w:val="00D633B4"/>
    <w:rsid w:val="00D63421"/>
    <w:rsid w:val="00D63596"/>
    <w:rsid w:val="00D63673"/>
    <w:rsid w:val="00D638DC"/>
    <w:rsid w:val="00D643D6"/>
    <w:rsid w:val="00D6462E"/>
    <w:rsid w:val="00D647F7"/>
    <w:rsid w:val="00D64E65"/>
    <w:rsid w:val="00D650B3"/>
    <w:rsid w:val="00D6566A"/>
    <w:rsid w:val="00D65D3D"/>
    <w:rsid w:val="00D660B9"/>
    <w:rsid w:val="00D66C92"/>
    <w:rsid w:val="00D67C29"/>
    <w:rsid w:val="00D67EC8"/>
    <w:rsid w:val="00D700B0"/>
    <w:rsid w:val="00D707BF"/>
    <w:rsid w:val="00D70C9A"/>
    <w:rsid w:val="00D712F7"/>
    <w:rsid w:val="00D71714"/>
    <w:rsid w:val="00D72AAE"/>
    <w:rsid w:val="00D72F8F"/>
    <w:rsid w:val="00D73264"/>
    <w:rsid w:val="00D73B84"/>
    <w:rsid w:val="00D73D3D"/>
    <w:rsid w:val="00D75762"/>
    <w:rsid w:val="00D75C50"/>
    <w:rsid w:val="00D76C89"/>
    <w:rsid w:val="00D76E3C"/>
    <w:rsid w:val="00D77008"/>
    <w:rsid w:val="00D77755"/>
    <w:rsid w:val="00D777AF"/>
    <w:rsid w:val="00D77C44"/>
    <w:rsid w:val="00D80D46"/>
    <w:rsid w:val="00D80F2C"/>
    <w:rsid w:val="00D81414"/>
    <w:rsid w:val="00D816F5"/>
    <w:rsid w:val="00D81AF7"/>
    <w:rsid w:val="00D81D90"/>
    <w:rsid w:val="00D81DA7"/>
    <w:rsid w:val="00D81FD6"/>
    <w:rsid w:val="00D821F1"/>
    <w:rsid w:val="00D82524"/>
    <w:rsid w:val="00D82BB3"/>
    <w:rsid w:val="00D831BE"/>
    <w:rsid w:val="00D83229"/>
    <w:rsid w:val="00D836BD"/>
    <w:rsid w:val="00D83AEB"/>
    <w:rsid w:val="00D84072"/>
    <w:rsid w:val="00D84A1F"/>
    <w:rsid w:val="00D84C85"/>
    <w:rsid w:val="00D84EF6"/>
    <w:rsid w:val="00D85105"/>
    <w:rsid w:val="00D851C0"/>
    <w:rsid w:val="00D859B0"/>
    <w:rsid w:val="00D85BE3"/>
    <w:rsid w:val="00D85D67"/>
    <w:rsid w:val="00D85F0B"/>
    <w:rsid w:val="00D86733"/>
    <w:rsid w:val="00D8704D"/>
    <w:rsid w:val="00D870B9"/>
    <w:rsid w:val="00D87D0C"/>
    <w:rsid w:val="00D87E39"/>
    <w:rsid w:val="00D87F00"/>
    <w:rsid w:val="00D900D8"/>
    <w:rsid w:val="00D903DE"/>
    <w:rsid w:val="00D9049E"/>
    <w:rsid w:val="00D90D7D"/>
    <w:rsid w:val="00D90EC5"/>
    <w:rsid w:val="00D90EFC"/>
    <w:rsid w:val="00D917D0"/>
    <w:rsid w:val="00D918FB"/>
    <w:rsid w:val="00D91C93"/>
    <w:rsid w:val="00D91E27"/>
    <w:rsid w:val="00D929D5"/>
    <w:rsid w:val="00D92F97"/>
    <w:rsid w:val="00D930FB"/>
    <w:rsid w:val="00D9378D"/>
    <w:rsid w:val="00D937B2"/>
    <w:rsid w:val="00D937D4"/>
    <w:rsid w:val="00D93EFD"/>
    <w:rsid w:val="00D94E85"/>
    <w:rsid w:val="00D95698"/>
    <w:rsid w:val="00D956ED"/>
    <w:rsid w:val="00D959DA"/>
    <w:rsid w:val="00D96731"/>
    <w:rsid w:val="00D969C2"/>
    <w:rsid w:val="00D97624"/>
    <w:rsid w:val="00D97B50"/>
    <w:rsid w:val="00DA0156"/>
    <w:rsid w:val="00DA0A46"/>
    <w:rsid w:val="00DA17A5"/>
    <w:rsid w:val="00DA1EF1"/>
    <w:rsid w:val="00DA2106"/>
    <w:rsid w:val="00DA2BBE"/>
    <w:rsid w:val="00DA343B"/>
    <w:rsid w:val="00DA3AAB"/>
    <w:rsid w:val="00DA3AD8"/>
    <w:rsid w:val="00DA42DF"/>
    <w:rsid w:val="00DA465A"/>
    <w:rsid w:val="00DA4853"/>
    <w:rsid w:val="00DA5463"/>
    <w:rsid w:val="00DA568A"/>
    <w:rsid w:val="00DA5C63"/>
    <w:rsid w:val="00DA5C8F"/>
    <w:rsid w:val="00DA631F"/>
    <w:rsid w:val="00DA6520"/>
    <w:rsid w:val="00DA660E"/>
    <w:rsid w:val="00DA68F9"/>
    <w:rsid w:val="00DA6D24"/>
    <w:rsid w:val="00DA6DF6"/>
    <w:rsid w:val="00DA6F48"/>
    <w:rsid w:val="00DA6FFB"/>
    <w:rsid w:val="00DA79C0"/>
    <w:rsid w:val="00DB01F8"/>
    <w:rsid w:val="00DB0204"/>
    <w:rsid w:val="00DB0C2B"/>
    <w:rsid w:val="00DB0C85"/>
    <w:rsid w:val="00DB18D3"/>
    <w:rsid w:val="00DB1C2A"/>
    <w:rsid w:val="00DB1D17"/>
    <w:rsid w:val="00DB327A"/>
    <w:rsid w:val="00DB3612"/>
    <w:rsid w:val="00DB3747"/>
    <w:rsid w:val="00DB43C9"/>
    <w:rsid w:val="00DB46A8"/>
    <w:rsid w:val="00DB4E31"/>
    <w:rsid w:val="00DB61C7"/>
    <w:rsid w:val="00DB6F06"/>
    <w:rsid w:val="00DB7128"/>
    <w:rsid w:val="00DB73D5"/>
    <w:rsid w:val="00DC01F1"/>
    <w:rsid w:val="00DC202F"/>
    <w:rsid w:val="00DC2089"/>
    <w:rsid w:val="00DC2194"/>
    <w:rsid w:val="00DC2543"/>
    <w:rsid w:val="00DC27FA"/>
    <w:rsid w:val="00DC2CC1"/>
    <w:rsid w:val="00DC3E99"/>
    <w:rsid w:val="00DC493F"/>
    <w:rsid w:val="00DC4B47"/>
    <w:rsid w:val="00DC4F91"/>
    <w:rsid w:val="00DC5D8F"/>
    <w:rsid w:val="00DC6437"/>
    <w:rsid w:val="00DC66F6"/>
    <w:rsid w:val="00DC72A5"/>
    <w:rsid w:val="00DC761D"/>
    <w:rsid w:val="00DD077A"/>
    <w:rsid w:val="00DD0B5D"/>
    <w:rsid w:val="00DD1136"/>
    <w:rsid w:val="00DD14C3"/>
    <w:rsid w:val="00DD1562"/>
    <w:rsid w:val="00DD1DB9"/>
    <w:rsid w:val="00DD1DDB"/>
    <w:rsid w:val="00DD2A8E"/>
    <w:rsid w:val="00DD3358"/>
    <w:rsid w:val="00DD3D56"/>
    <w:rsid w:val="00DD4248"/>
    <w:rsid w:val="00DD4279"/>
    <w:rsid w:val="00DD4784"/>
    <w:rsid w:val="00DD489C"/>
    <w:rsid w:val="00DD52AD"/>
    <w:rsid w:val="00DD53ED"/>
    <w:rsid w:val="00DD66B0"/>
    <w:rsid w:val="00DD6BED"/>
    <w:rsid w:val="00DD6F64"/>
    <w:rsid w:val="00DD77C7"/>
    <w:rsid w:val="00DD7970"/>
    <w:rsid w:val="00DD7BE3"/>
    <w:rsid w:val="00DD7D19"/>
    <w:rsid w:val="00DD7DD4"/>
    <w:rsid w:val="00DD7E87"/>
    <w:rsid w:val="00DE02E5"/>
    <w:rsid w:val="00DE07AD"/>
    <w:rsid w:val="00DE0A5A"/>
    <w:rsid w:val="00DE0BBA"/>
    <w:rsid w:val="00DE17A2"/>
    <w:rsid w:val="00DE1C0B"/>
    <w:rsid w:val="00DE1CB8"/>
    <w:rsid w:val="00DE1DEF"/>
    <w:rsid w:val="00DE249C"/>
    <w:rsid w:val="00DE26F7"/>
    <w:rsid w:val="00DE2F89"/>
    <w:rsid w:val="00DE2F92"/>
    <w:rsid w:val="00DE313F"/>
    <w:rsid w:val="00DE340E"/>
    <w:rsid w:val="00DE3741"/>
    <w:rsid w:val="00DE389A"/>
    <w:rsid w:val="00DE39B8"/>
    <w:rsid w:val="00DE3AA2"/>
    <w:rsid w:val="00DE3B51"/>
    <w:rsid w:val="00DE44B3"/>
    <w:rsid w:val="00DE4B85"/>
    <w:rsid w:val="00DE4C2A"/>
    <w:rsid w:val="00DE5D2D"/>
    <w:rsid w:val="00DE5FE9"/>
    <w:rsid w:val="00DE68DD"/>
    <w:rsid w:val="00DE6D0C"/>
    <w:rsid w:val="00DE77BA"/>
    <w:rsid w:val="00DE792E"/>
    <w:rsid w:val="00DE7D5C"/>
    <w:rsid w:val="00DF05EB"/>
    <w:rsid w:val="00DF089F"/>
    <w:rsid w:val="00DF0D69"/>
    <w:rsid w:val="00DF13C0"/>
    <w:rsid w:val="00DF1426"/>
    <w:rsid w:val="00DF1B98"/>
    <w:rsid w:val="00DF1CBB"/>
    <w:rsid w:val="00DF2339"/>
    <w:rsid w:val="00DF24FD"/>
    <w:rsid w:val="00DF2538"/>
    <w:rsid w:val="00DF2728"/>
    <w:rsid w:val="00DF3566"/>
    <w:rsid w:val="00DF3A36"/>
    <w:rsid w:val="00DF3EE8"/>
    <w:rsid w:val="00DF479E"/>
    <w:rsid w:val="00DF4A32"/>
    <w:rsid w:val="00DF4E59"/>
    <w:rsid w:val="00DF4E7B"/>
    <w:rsid w:val="00DF4E96"/>
    <w:rsid w:val="00DF6496"/>
    <w:rsid w:val="00DF6603"/>
    <w:rsid w:val="00DF66C3"/>
    <w:rsid w:val="00DF66CE"/>
    <w:rsid w:val="00DF734B"/>
    <w:rsid w:val="00DF7678"/>
    <w:rsid w:val="00DF790F"/>
    <w:rsid w:val="00DF7988"/>
    <w:rsid w:val="00DF7AB0"/>
    <w:rsid w:val="00DF7ABC"/>
    <w:rsid w:val="00DF7B36"/>
    <w:rsid w:val="00DF7DD0"/>
    <w:rsid w:val="00DF7E2A"/>
    <w:rsid w:val="00E000CE"/>
    <w:rsid w:val="00E003DA"/>
    <w:rsid w:val="00E005E9"/>
    <w:rsid w:val="00E0117A"/>
    <w:rsid w:val="00E015FA"/>
    <w:rsid w:val="00E0176B"/>
    <w:rsid w:val="00E01E54"/>
    <w:rsid w:val="00E0250B"/>
    <w:rsid w:val="00E02EB6"/>
    <w:rsid w:val="00E034E3"/>
    <w:rsid w:val="00E03D67"/>
    <w:rsid w:val="00E04031"/>
    <w:rsid w:val="00E043A0"/>
    <w:rsid w:val="00E04440"/>
    <w:rsid w:val="00E04818"/>
    <w:rsid w:val="00E04CD5"/>
    <w:rsid w:val="00E04D86"/>
    <w:rsid w:val="00E050ED"/>
    <w:rsid w:val="00E053D3"/>
    <w:rsid w:val="00E053FD"/>
    <w:rsid w:val="00E063CA"/>
    <w:rsid w:val="00E06416"/>
    <w:rsid w:val="00E065E5"/>
    <w:rsid w:val="00E06DF4"/>
    <w:rsid w:val="00E07605"/>
    <w:rsid w:val="00E07900"/>
    <w:rsid w:val="00E10164"/>
    <w:rsid w:val="00E1060D"/>
    <w:rsid w:val="00E108E3"/>
    <w:rsid w:val="00E111DC"/>
    <w:rsid w:val="00E118FA"/>
    <w:rsid w:val="00E121E3"/>
    <w:rsid w:val="00E127FE"/>
    <w:rsid w:val="00E12DA7"/>
    <w:rsid w:val="00E12E27"/>
    <w:rsid w:val="00E12F62"/>
    <w:rsid w:val="00E13097"/>
    <w:rsid w:val="00E1314E"/>
    <w:rsid w:val="00E132B3"/>
    <w:rsid w:val="00E141F4"/>
    <w:rsid w:val="00E14420"/>
    <w:rsid w:val="00E1448A"/>
    <w:rsid w:val="00E14591"/>
    <w:rsid w:val="00E14D06"/>
    <w:rsid w:val="00E14E4F"/>
    <w:rsid w:val="00E14F22"/>
    <w:rsid w:val="00E15608"/>
    <w:rsid w:val="00E15A3A"/>
    <w:rsid w:val="00E15C2F"/>
    <w:rsid w:val="00E15DF3"/>
    <w:rsid w:val="00E171DA"/>
    <w:rsid w:val="00E17C5D"/>
    <w:rsid w:val="00E205DE"/>
    <w:rsid w:val="00E20F37"/>
    <w:rsid w:val="00E21226"/>
    <w:rsid w:val="00E219A0"/>
    <w:rsid w:val="00E21A1A"/>
    <w:rsid w:val="00E222F9"/>
    <w:rsid w:val="00E22547"/>
    <w:rsid w:val="00E22672"/>
    <w:rsid w:val="00E22DB9"/>
    <w:rsid w:val="00E23490"/>
    <w:rsid w:val="00E2371A"/>
    <w:rsid w:val="00E237F8"/>
    <w:rsid w:val="00E237FA"/>
    <w:rsid w:val="00E23832"/>
    <w:rsid w:val="00E23C6D"/>
    <w:rsid w:val="00E2416F"/>
    <w:rsid w:val="00E24336"/>
    <w:rsid w:val="00E24446"/>
    <w:rsid w:val="00E244CF"/>
    <w:rsid w:val="00E263F3"/>
    <w:rsid w:val="00E26818"/>
    <w:rsid w:val="00E3121D"/>
    <w:rsid w:val="00E3125C"/>
    <w:rsid w:val="00E3151B"/>
    <w:rsid w:val="00E316BB"/>
    <w:rsid w:val="00E31A3C"/>
    <w:rsid w:val="00E32F66"/>
    <w:rsid w:val="00E32F95"/>
    <w:rsid w:val="00E333E6"/>
    <w:rsid w:val="00E33712"/>
    <w:rsid w:val="00E33C8D"/>
    <w:rsid w:val="00E3475B"/>
    <w:rsid w:val="00E34B07"/>
    <w:rsid w:val="00E3528F"/>
    <w:rsid w:val="00E35433"/>
    <w:rsid w:val="00E3559F"/>
    <w:rsid w:val="00E35C81"/>
    <w:rsid w:val="00E35D52"/>
    <w:rsid w:val="00E365AD"/>
    <w:rsid w:val="00E3665B"/>
    <w:rsid w:val="00E366EF"/>
    <w:rsid w:val="00E36F35"/>
    <w:rsid w:val="00E37409"/>
    <w:rsid w:val="00E37A3D"/>
    <w:rsid w:val="00E37C83"/>
    <w:rsid w:val="00E4014D"/>
    <w:rsid w:val="00E402D5"/>
    <w:rsid w:val="00E408E9"/>
    <w:rsid w:val="00E4140B"/>
    <w:rsid w:val="00E42622"/>
    <w:rsid w:val="00E433D7"/>
    <w:rsid w:val="00E4375D"/>
    <w:rsid w:val="00E440C4"/>
    <w:rsid w:val="00E4477D"/>
    <w:rsid w:val="00E450EC"/>
    <w:rsid w:val="00E45155"/>
    <w:rsid w:val="00E45F2E"/>
    <w:rsid w:val="00E467C3"/>
    <w:rsid w:val="00E46B03"/>
    <w:rsid w:val="00E46F83"/>
    <w:rsid w:val="00E475E2"/>
    <w:rsid w:val="00E47F09"/>
    <w:rsid w:val="00E50C42"/>
    <w:rsid w:val="00E50CFC"/>
    <w:rsid w:val="00E50E9C"/>
    <w:rsid w:val="00E513D7"/>
    <w:rsid w:val="00E51633"/>
    <w:rsid w:val="00E5248E"/>
    <w:rsid w:val="00E52981"/>
    <w:rsid w:val="00E530CC"/>
    <w:rsid w:val="00E531CB"/>
    <w:rsid w:val="00E533CD"/>
    <w:rsid w:val="00E53F12"/>
    <w:rsid w:val="00E54DF5"/>
    <w:rsid w:val="00E54F11"/>
    <w:rsid w:val="00E551F8"/>
    <w:rsid w:val="00E55521"/>
    <w:rsid w:val="00E55695"/>
    <w:rsid w:val="00E55AE6"/>
    <w:rsid w:val="00E561B5"/>
    <w:rsid w:val="00E563CE"/>
    <w:rsid w:val="00E56717"/>
    <w:rsid w:val="00E56BB6"/>
    <w:rsid w:val="00E576FD"/>
    <w:rsid w:val="00E579F0"/>
    <w:rsid w:val="00E6070B"/>
    <w:rsid w:val="00E60900"/>
    <w:rsid w:val="00E60FAF"/>
    <w:rsid w:val="00E61B7D"/>
    <w:rsid w:val="00E6232A"/>
    <w:rsid w:val="00E62A4D"/>
    <w:rsid w:val="00E62EBC"/>
    <w:rsid w:val="00E63A14"/>
    <w:rsid w:val="00E63E3C"/>
    <w:rsid w:val="00E64549"/>
    <w:rsid w:val="00E64AE9"/>
    <w:rsid w:val="00E6562E"/>
    <w:rsid w:val="00E657CB"/>
    <w:rsid w:val="00E65967"/>
    <w:rsid w:val="00E65C08"/>
    <w:rsid w:val="00E661BD"/>
    <w:rsid w:val="00E661ED"/>
    <w:rsid w:val="00E661FE"/>
    <w:rsid w:val="00E66B9D"/>
    <w:rsid w:val="00E66E6C"/>
    <w:rsid w:val="00E6790D"/>
    <w:rsid w:val="00E67E3A"/>
    <w:rsid w:val="00E70761"/>
    <w:rsid w:val="00E70C01"/>
    <w:rsid w:val="00E70FFA"/>
    <w:rsid w:val="00E71056"/>
    <w:rsid w:val="00E71ADC"/>
    <w:rsid w:val="00E71DC8"/>
    <w:rsid w:val="00E71E6C"/>
    <w:rsid w:val="00E721E7"/>
    <w:rsid w:val="00E724A1"/>
    <w:rsid w:val="00E72536"/>
    <w:rsid w:val="00E72CF1"/>
    <w:rsid w:val="00E72F32"/>
    <w:rsid w:val="00E73B94"/>
    <w:rsid w:val="00E74C1A"/>
    <w:rsid w:val="00E758AA"/>
    <w:rsid w:val="00E75D47"/>
    <w:rsid w:val="00E768B6"/>
    <w:rsid w:val="00E76C03"/>
    <w:rsid w:val="00E773D8"/>
    <w:rsid w:val="00E8060D"/>
    <w:rsid w:val="00E808C7"/>
    <w:rsid w:val="00E8121D"/>
    <w:rsid w:val="00E8141B"/>
    <w:rsid w:val="00E818B7"/>
    <w:rsid w:val="00E81929"/>
    <w:rsid w:val="00E81E34"/>
    <w:rsid w:val="00E81F80"/>
    <w:rsid w:val="00E8223B"/>
    <w:rsid w:val="00E82829"/>
    <w:rsid w:val="00E83F99"/>
    <w:rsid w:val="00E84609"/>
    <w:rsid w:val="00E84AFD"/>
    <w:rsid w:val="00E84B21"/>
    <w:rsid w:val="00E84DB5"/>
    <w:rsid w:val="00E84F15"/>
    <w:rsid w:val="00E85AA4"/>
    <w:rsid w:val="00E85C00"/>
    <w:rsid w:val="00E862EB"/>
    <w:rsid w:val="00E865B1"/>
    <w:rsid w:val="00E86788"/>
    <w:rsid w:val="00E86D31"/>
    <w:rsid w:val="00E86F28"/>
    <w:rsid w:val="00E87613"/>
    <w:rsid w:val="00E8789E"/>
    <w:rsid w:val="00E878E4"/>
    <w:rsid w:val="00E87CF0"/>
    <w:rsid w:val="00E900FE"/>
    <w:rsid w:val="00E907A9"/>
    <w:rsid w:val="00E90D57"/>
    <w:rsid w:val="00E91122"/>
    <w:rsid w:val="00E91545"/>
    <w:rsid w:val="00E919CE"/>
    <w:rsid w:val="00E91B99"/>
    <w:rsid w:val="00E91D25"/>
    <w:rsid w:val="00E92293"/>
    <w:rsid w:val="00E9236A"/>
    <w:rsid w:val="00E928DB"/>
    <w:rsid w:val="00E9293D"/>
    <w:rsid w:val="00E93252"/>
    <w:rsid w:val="00E93324"/>
    <w:rsid w:val="00E93594"/>
    <w:rsid w:val="00E93AF4"/>
    <w:rsid w:val="00E93CD4"/>
    <w:rsid w:val="00E93DD6"/>
    <w:rsid w:val="00E93E3A"/>
    <w:rsid w:val="00E94CDF"/>
    <w:rsid w:val="00E94DCA"/>
    <w:rsid w:val="00E94E66"/>
    <w:rsid w:val="00E9529E"/>
    <w:rsid w:val="00E95723"/>
    <w:rsid w:val="00E95C1D"/>
    <w:rsid w:val="00E965DC"/>
    <w:rsid w:val="00E96921"/>
    <w:rsid w:val="00E96A60"/>
    <w:rsid w:val="00E96A9A"/>
    <w:rsid w:val="00E97C62"/>
    <w:rsid w:val="00EA099C"/>
    <w:rsid w:val="00EA0C84"/>
    <w:rsid w:val="00EA1221"/>
    <w:rsid w:val="00EA1764"/>
    <w:rsid w:val="00EA19C6"/>
    <w:rsid w:val="00EA1CA5"/>
    <w:rsid w:val="00EA1FA3"/>
    <w:rsid w:val="00EA21DC"/>
    <w:rsid w:val="00EA22D2"/>
    <w:rsid w:val="00EA29D4"/>
    <w:rsid w:val="00EA29F2"/>
    <w:rsid w:val="00EA2BE6"/>
    <w:rsid w:val="00EA3484"/>
    <w:rsid w:val="00EA34BC"/>
    <w:rsid w:val="00EA37C7"/>
    <w:rsid w:val="00EA3C4E"/>
    <w:rsid w:val="00EA3DFD"/>
    <w:rsid w:val="00EA3E24"/>
    <w:rsid w:val="00EA4B5B"/>
    <w:rsid w:val="00EA4C6A"/>
    <w:rsid w:val="00EA5429"/>
    <w:rsid w:val="00EA5522"/>
    <w:rsid w:val="00EA55E9"/>
    <w:rsid w:val="00EA5EC4"/>
    <w:rsid w:val="00EA637C"/>
    <w:rsid w:val="00EA71C8"/>
    <w:rsid w:val="00EA7F13"/>
    <w:rsid w:val="00EB02C3"/>
    <w:rsid w:val="00EB061B"/>
    <w:rsid w:val="00EB1207"/>
    <w:rsid w:val="00EB13D0"/>
    <w:rsid w:val="00EB15C8"/>
    <w:rsid w:val="00EB197E"/>
    <w:rsid w:val="00EB21CA"/>
    <w:rsid w:val="00EB23A3"/>
    <w:rsid w:val="00EB2619"/>
    <w:rsid w:val="00EB27B2"/>
    <w:rsid w:val="00EB287B"/>
    <w:rsid w:val="00EB2BB3"/>
    <w:rsid w:val="00EB2CE2"/>
    <w:rsid w:val="00EB2DDC"/>
    <w:rsid w:val="00EB2DF5"/>
    <w:rsid w:val="00EB2ECA"/>
    <w:rsid w:val="00EB323D"/>
    <w:rsid w:val="00EB35AE"/>
    <w:rsid w:val="00EB3A53"/>
    <w:rsid w:val="00EB3F6D"/>
    <w:rsid w:val="00EB44C0"/>
    <w:rsid w:val="00EB4B64"/>
    <w:rsid w:val="00EB4F87"/>
    <w:rsid w:val="00EB501A"/>
    <w:rsid w:val="00EB5325"/>
    <w:rsid w:val="00EB54FC"/>
    <w:rsid w:val="00EB5AC0"/>
    <w:rsid w:val="00EB5AC9"/>
    <w:rsid w:val="00EB5B4C"/>
    <w:rsid w:val="00EB6022"/>
    <w:rsid w:val="00EB63BB"/>
    <w:rsid w:val="00EB6409"/>
    <w:rsid w:val="00EB6440"/>
    <w:rsid w:val="00EB7F44"/>
    <w:rsid w:val="00EC03E6"/>
    <w:rsid w:val="00EC0C01"/>
    <w:rsid w:val="00EC1701"/>
    <w:rsid w:val="00EC1D6C"/>
    <w:rsid w:val="00EC2025"/>
    <w:rsid w:val="00EC2139"/>
    <w:rsid w:val="00EC2850"/>
    <w:rsid w:val="00EC2B6E"/>
    <w:rsid w:val="00EC30F8"/>
    <w:rsid w:val="00EC311D"/>
    <w:rsid w:val="00EC377C"/>
    <w:rsid w:val="00EC3785"/>
    <w:rsid w:val="00EC3A57"/>
    <w:rsid w:val="00EC3B5A"/>
    <w:rsid w:val="00EC3E02"/>
    <w:rsid w:val="00EC4580"/>
    <w:rsid w:val="00EC4A9C"/>
    <w:rsid w:val="00EC596A"/>
    <w:rsid w:val="00EC5985"/>
    <w:rsid w:val="00EC5B7F"/>
    <w:rsid w:val="00EC6109"/>
    <w:rsid w:val="00EC6161"/>
    <w:rsid w:val="00EC683F"/>
    <w:rsid w:val="00EC68AC"/>
    <w:rsid w:val="00EC72F3"/>
    <w:rsid w:val="00EC76E2"/>
    <w:rsid w:val="00EC77BD"/>
    <w:rsid w:val="00EC7DDF"/>
    <w:rsid w:val="00ED043D"/>
    <w:rsid w:val="00ED0A3B"/>
    <w:rsid w:val="00ED0BB0"/>
    <w:rsid w:val="00ED1233"/>
    <w:rsid w:val="00ED17ED"/>
    <w:rsid w:val="00ED198C"/>
    <w:rsid w:val="00ED1C84"/>
    <w:rsid w:val="00ED2037"/>
    <w:rsid w:val="00ED2064"/>
    <w:rsid w:val="00ED2290"/>
    <w:rsid w:val="00ED2943"/>
    <w:rsid w:val="00ED29ED"/>
    <w:rsid w:val="00ED2B39"/>
    <w:rsid w:val="00ED38CE"/>
    <w:rsid w:val="00ED4285"/>
    <w:rsid w:val="00ED45E9"/>
    <w:rsid w:val="00ED4820"/>
    <w:rsid w:val="00ED528F"/>
    <w:rsid w:val="00ED58B7"/>
    <w:rsid w:val="00ED657E"/>
    <w:rsid w:val="00ED6BA8"/>
    <w:rsid w:val="00ED6D24"/>
    <w:rsid w:val="00ED7BF0"/>
    <w:rsid w:val="00EE0401"/>
    <w:rsid w:val="00EE1CF9"/>
    <w:rsid w:val="00EE2019"/>
    <w:rsid w:val="00EE20CF"/>
    <w:rsid w:val="00EE23FD"/>
    <w:rsid w:val="00EE291A"/>
    <w:rsid w:val="00EE33B2"/>
    <w:rsid w:val="00EE33DD"/>
    <w:rsid w:val="00EE36B0"/>
    <w:rsid w:val="00EE3B02"/>
    <w:rsid w:val="00EE5C23"/>
    <w:rsid w:val="00EE670E"/>
    <w:rsid w:val="00EE6E78"/>
    <w:rsid w:val="00EE6EB2"/>
    <w:rsid w:val="00EE71A9"/>
    <w:rsid w:val="00EF037C"/>
    <w:rsid w:val="00EF095B"/>
    <w:rsid w:val="00EF1053"/>
    <w:rsid w:val="00EF1C58"/>
    <w:rsid w:val="00EF1F2A"/>
    <w:rsid w:val="00EF29EB"/>
    <w:rsid w:val="00EF2A2E"/>
    <w:rsid w:val="00EF2C43"/>
    <w:rsid w:val="00EF2EA2"/>
    <w:rsid w:val="00EF34AF"/>
    <w:rsid w:val="00EF3DF0"/>
    <w:rsid w:val="00EF44CB"/>
    <w:rsid w:val="00EF47B8"/>
    <w:rsid w:val="00EF47C6"/>
    <w:rsid w:val="00EF4D69"/>
    <w:rsid w:val="00EF5337"/>
    <w:rsid w:val="00EF5B5E"/>
    <w:rsid w:val="00EF5FC5"/>
    <w:rsid w:val="00EF6374"/>
    <w:rsid w:val="00EF6D45"/>
    <w:rsid w:val="00EF6EEF"/>
    <w:rsid w:val="00EF70D0"/>
    <w:rsid w:val="00EF7468"/>
    <w:rsid w:val="00EF774A"/>
    <w:rsid w:val="00EF7AF3"/>
    <w:rsid w:val="00F00033"/>
    <w:rsid w:val="00F0031E"/>
    <w:rsid w:val="00F006DB"/>
    <w:rsid w:val="00F0106A"/>
    <w:rsid w:val="00F0119F"/>
    <w:rsid w:val="00F02415"/>
    <w:rsid w:val="00F0289E"/>
    <w:rsid w:val="00F03895"/>
    <w:rsid w:val="00F03EE2"/>
    <w:rsid w:val="00F04CB5"/>
    <w:rsid w:val="00F04F4C"/>
    <w:rsid w:val="00F0500C"/>
    <w:rsid w:val="00F050FF"/>
    <w:rsid w:val="00F0514F"/>
    <w:rsid w:val="00F0571F"/>
    <w:rsid w:val="00F057A3"/>
    <w:rsid w:val="00F058B9"/>
    <w:rsid w:val="00F06136"/>
    <w:rsid w:val="00F06B59"/>
    <w:rsid w:val="00F07212"/>
    <w:rsid w:val="00F07A41"/>
    <w:rsid w:val="00F1031E"/>
    <w:rsid w:val="00F109BD"/>
    <w:rsid w:val="00F11646"/>
    <w:rsid w:val="00F11B00"/>
    <w:rsid w:val="00F11B45"/>
    <w:rsid w:val="00F11F0E"/>
    <w:rsid w:val="00F12105"/>
    <w:rsid w:val="00F12274"/>
    <w:rsid w:val="00F1270E"/>
    <w:rsid w:val="00F12F06"/>
    <w:rsid w:val="00F13593"/>
    <w:rsid w:val="00F137DB"/>
    <w:rsid w:val="00F139C6"/>
    <w:rsid w:val="00F13C45"/>
    <w:rsid w:val="00F14F93"/>
    <w:rsid w:val="00F1618B"/>
    <w:rsid w:val="00F1679C"/>
    <w:rsid w:val="00F16979"/>
    <w:rsid w:val="00F16A9D"/>
    <w:rsid w:val="00F16E23"/>
    <w:rsid w:val="00F172AE"/>
    <w:rsid w:val="00F17650"/>
    <w:rsid w:val="00F17E9A"/>
    <w:rsid w:val="00F202F6"/>
    <w:rsid w:val="00F203F1"/>
    <w:rsid w:val="00F20D5A"/>
    <w:rsid w:val="00F218AE"/>
    <w:rsid w:val="00F21A00"/>
    <w:rsid w:val="00F21A98"/>
    <w:rsid w:val="00F2288D"/>
    <w:rsid w:val="00F22D61"/>
    <w:rsid w:val="00F2305A"/>
    <w:rsid w:val="00F23246"/>
    <w:rsid w:val="00F23502"/>
    <w:rsid w:val="00F23726"/>
    <w:rsid w:val="00F24297"/>
    <w:rsid w:val="00F24577"/>
    <w:rsid w:val="00F24613"/>
    <w:rsid w:val="00F24902"/>
    <w:rsid w:val="00F2499B"/>
    <w:rsid w:val="00F24D5D"/>
    <w:rsid w:val="00F25539"/>
    <w:rsid w:val="00F25890"/>
    <w:rsid w:val="00F25C5A"/>
    <w:rsid w:val="00F25FD4"/>
    <w:rsid w:val="00F26045"/>
    <w:rsid w:val="00F271B3"/>
    <w:rsid w:val="00F27BF6"/>
    <w:rsid w:val="00F30102"/>
    <w:rsid w:val="00F3016D"/>
    <w:rsid w:val="00F302A5"/>
    <w:rsid w:val="00F30463"/>
    <w:rsid w:val="00F305DC"/>
    <w:rsid w:val="00F30DC7"/>
    <w:rsid w:val="00F31B51"/>
    <w:rsid w:val="00F32C8B"/>
    <w:rsid w:val="00F32FBF"/>
    <w:rsid w:val="00F33438"/>
    <w:rsid w:val="00F33599"/>
    <w:rsid w:val="00F342EB"/>
    <w:rsid w:val="00F3479E"/>
    <w:rsid w:val="00F34E2E"/>
    <w:rsid w:val="00F35804"/>
    <w:rsid w:val="00F36132"/>
    <w:rsid w:val="00F361ED"/>
    <w:rsid w:val="00F36B4E"/>
    <w:rsid w:val="00F36E1D"/>
    <w:rsid w:val="00F372A1"/>
    <w:rsid w:val="00F374A4"/>
    <w:rsid w:val="00F3768B"/>
    <w:rsid w:val="00F378DE"/>
    <w:rsid w:val="00F37BCC"/>
    <w:rsid w:val="00F37C20"/>
    <w:rsid w:val="00F40218"/>
    <w:rsid w:val="00F402EF"/>
    <w:rsid w:val="00F40E1E"/>
    <w:rsid w:val="00F41369"/>
    <w:rsid w:val="00F4169F"/>
    <w:rsid w:val="00F41AF3"/>
    <w:rsid w:val="00F41F95"/>
    <w:rsid w:val="00F429E2"/>
    <w:rsid w:val="00F43557"/>
    <w:rsid w:val="00F4359B"/>
    <w:rsid w:val="00F4368D"/>
    <w:rsid w:val="00F43C1E"/>
    <w:rsid w:val="00F43D7D"/>
    <w:rsid w:val="00F44578"/>
    <w:rsid w:val="00F44BEF"/>
    <w:rsid w:val="00F45236"/>
    <w:rsid w:val="00F45290"/>
    <w:rsid w:val="00F45D05"/>
    <w:rsid w:val="00F4637B"/>
    <w:rsid w:val="00F466E6"/>
    <w:rsid w:val="00F46A32"/>
    <w:rsid w:val="00F47120"/>
    <w:rsid w:val="00F471AD"/>
    <w:rsid w:val="00F47231"/>
    <w:rsid w:val="00F474BA"/>
    <w:rsid w:val="00F4793F"/>
    <w:rsid w:val="00F47967"/>
    <w:rsid w:val="00F47F5B"/>
    <w:rsid w:val="00F5181A"/>
    <w:rsid w:val="00F51EB3"/>
    <w:rsid w:val="00F521C6"/>
    <w:rsid w:val="00F5229E"/>
    <w:rsid w:val="00F52E7D"/>
    <w:rsid w:val="00F531CF"/>
    <w:rsid w:val="00F53902"/>
    <w:rsid w:val="00F53A70"/>
    <w:rsid w:val="00F53B4D"/>
    <w:rsid w:val="00F53BE8"/>
    <w:rsid w:val="00F53D79"/>
    <w:rsid w:val="00F540F1"/>
    <w:rsid w:val="00F54CBA"/>
    <w:rsid w:val="00F554B6"/>
    <w:rsid w:val="00F554C4"/>
    <w:rsid w:val="00F554FB"/>
    <w:rsid w:val="00F55D5F"/>
    <w:rsid w:val="00F56543"/>
    <w:rsid w:val="00F5700C"/>
    <w:rsid w:val="00F57133"/>
    <w:rsid w:val="00F57653"/>
    <w:rsid w:val="00F57BB6"/>
    <w:rsid w:val="00F57F5E"/>
    <w:rsid w:val="00F6004E"/>
    <w:rsid w:val="00F60699"/>
    <w:rsid w:val="00F60830"/>
    <w:rsid w:val="00F608C9"/>
    <w:rsid w:val="00F60CA9"/>
    <w:rsid w:val="00F61D58"/>
    <w:rsid w:val="00F62B26"/>
    <w:rsid w:val="00F62BFD"/>
    <w:rsid w:val="00F64773"/>
    <w:rsid w:val="00F658EC"/>
    <w:rsid w:val="00F674D3"/>
    <w:rsid w:val="00F675DF"/>
    <w:rsid w:val="00F67B4F"/>
    <w:rsid w:val="00F702E6"/>
    <w:rsid w:val="00F7030C"/>
    <w:rsid w:val="00F70C6A"/>
    <w:rsid w:val="00F71EF3"/>
    <w:rsid w:val="00F7205C"/>
    <w:rsid w:val="00F72064"/>
    <w:rsid w:val="00F739D9"/>
    <w:rsid w:val="00F74CF1"/>
    <w:rsid w:val="00F7526F"/>
    <w:rsid w:val="00F7546D"/>
    <w:rsid w:val="00F75652"/>
    <w:rsid w:val="00F7565B"/>
    <w:rsid w:val="00F75CF4"/>
    <w:rsid w:val="00F75DB3"/>
    <w:rsid w:val="00F76A77"/>
    <w:rsid w:val="00F77066"/>
    <w:rsid w:val="00F7709E"/>
    <w:rsid w:val="00F77282"/>
    <w:rsid w:val="00F80058"/>
    <w:rsid w:val="00F81A82"/>
    <w:rsid w:val="00F81FA2"/>
    <w:rsid w:val="00F82055"/>
    <w:rsid w:val="00F8205B"/>
    <w:rsid w:val="00F82197"/>
    <w:rsid w:val="00F82875"/>
    <w:rsid w:val="00F837EF"/>
    <w:rsid w:val="00F844BF"/>
    <w:rsid w:val="00F848CE"/>
    <w:rsid w:val="00F8490E"/>
    <w:rsid w:val="00F84B59"/>
    <w:rsid w:val="00F84F16"/>
    <w:rsid w:val="00F8535E"/>
    <w:rsid w:val="00F8554A"/>
    <w:rsid w:val="00F85F2A"/>
    <w:rsid w:val="00F86780"/>
    <w:rsid w:val="00F86BD0"/>
    <w:rsid w:val="00F86E7A"/>
    <w:rsid w:val="00F87110"/>
    <w:rsid w:val="00F87530"/>
    <w:rsid w:val="00F876A0"/>
    <w:rsid w:val="00F876ED"/>
    <w:rsid w:val="00F87935"/>
    <w:rsid w:val="00F87B9E"/>
    <w:rsid w:val="00F87D0F"/>
    <w:rsid w:val="00F87E63"/>
    <w:rsid w:val="00F90107"/>
    <w:rsid w:val="00F9072D"/>
    <w:rsid w:val="00F907EC"/>
    <w:rsid w:val="00F90FA4"/>
    <w:rsid w:val="00F912D9"/>
    <w:rsid w:val="00F917B2"/>
    <w:rsid w:val="00F91AF9"/>
    <w:rsid w:val="00F920BE"/>
    <w:rsid w:val="00F92181"/>
    <w:rsid w:val="00F9296A"/>
    <w:rsid w:val="00F92E25"/>
    <w:rsid w:val="00F943A1"/>
    <w:rsid w:val="00F95E71"/>
    <w:rsid w:val="00F95E8D"/>
    <w:rsid w:val="00F967A4"/>
    <w:rsid w:val="00F96EB3"/>
    <w:rsid w:val="00F97244"/>
    <w:rsid w:val="00F979D7"/>
    <w:rsid w:val="00F97A06"/>
    <w:rsid w:val="00F97A16"/>
    <w:rsid w:val="00F97A69"/>
    <w:rsid w:val="00F97CCF"/>
    <w:rsid w:val="00F97D7F"/>
    <w:rsid w:val="00F97DEA"/>
    <w:rsid w:val="00FA0A53"/>
    <w:rsid w:val="00FA0DBB"/>
    <w:rsid w:val="00FA0EEA"/>
    <w:rsid w:val="00FA1694"/>
    <w:rsid w:val="00FA1F68"/>
    <w:rsid w:val="00FA276F"/>
    <w:rsid w:val="00FA302C"/>
    <w:rsid w:val="00FA434C"/>
    <w:rsid w:val="00FA43F7"/>
    <w:rsid w:val="00FA49B5"/>
    <w:rsid w:val="00FA4DF7"/>
    <w:rsid w:val="00FA5029"/>
    <w:rsid w:val="00FA54BF"/>
    <w:rsid w:val="00FA560B"/>
    <w:rsid w:val="00FA5ADB"/>
    <w:rsid w:val="00FA60B6"/>
    <w:rsid w:val="00FA629D"/>
    <w:rsid w:val="00FA6630"/>
    <w:rsid w:val="00FA7650"/>
    <w:rsid w:val="00FA782B"/>
    <w:rsid w:val="00FB03F1"/>
    <w:rsid w:val="00FB1625"/>
    <w:rsid w:val="00FB16D1"/>
    <w:rsid w:val="00FB1F4E"/>
    <w:rsid w:val="00FB1FE4"/>
    <w:rsid w:val="00FB22BD"/>
    <w:rsid w:val="00FB279B"/>
    <w:rsid w:val="00FB27E9"/>
    <w:rsid w:val="00FB2957"/>
    <w:rsid w:val="00FB2C9E"/>
    <w:rsid w:val="00FB2D37"/>
    <w:rsid w:val="00FB335D"/>
    <w:rsid w:val="00FB41C9"/>
    <w:rsid w:val="00FB46B8"/>
    <w:rsid w:val="00FB5E28"/>
    <w:rsid w:val="00FB67CE"/>
    <w:rsid w:val="00FB6838"/>
    <w:rsid w:val="00FB6D1E"/>
    <w:rsid w:val="00FB6F95"/>
    <w:rsid w:val="00FB7191"/>
    <w:rsid w:val="00FB75CC"/>
    <w:rsid w:val="00FB7A8C"/>
    <w:rsid w:val="00FC0068"/>
    <w:rsid w:val="00FC0850"/>
    <w:rsid w:val="00FC09DB"/>
    <w:rsid w:val="00FC0A10"/>
    <w:rsid w:val="00FC0BFF"/>
    <w:rsid w:val="00FC1EF6"/>
    <w:rsid w:val="00FC2844"/>
    <w:rsid w:val="00FC2C29"/>
    <w:rsid w:val="00FC4A2A"/>
    <w:rsid w:val="00FC4BD3"/>
    <w:rsid w:val="00FC4C2D"/>
    <w:rsid w:val="00FC4CEC"/>
    <w:rsid w:val="00FC52F7"/>
    <w:rsid w:val="00FC5C1A"/>
    <w:rsid w:val="00FC61C6"/>
    <w:rsid w:val="00FC628C"/>
    <w:rsid w:val="00FC703D"/>
    <w:rsid w:val="00FC7262"/>
    <w:rsid w:val="00FC72AB"/>
    <w:rsid w:val="00FD0CFE"/>
    <w:rsid w:val="00FD0FD2"/>
    <w:rsid w:val="00FD0FF5"/>
    <w:rsid w:val="00FD204B"/>
    <w:rsid w:val="00FD2958"/>
    <w:rsid w:val="00FD29B3"/>
    <w:rsid w:val="00FD2B1A"/>
    <w:rsid w:val="00FD2B92"/>
    <w:rsid w:val="00FD2C10"/>
    <w:rsid w:val="00FD3555"/>
    <w:rsid w:val="00FD38A9"/>
    <w:rsid w:val="00FD3D70"/>
    <w:rsid w:val="00FD3DE6"/>
    <w:rsid w:val="00FD4709"/>
    <w:rsid w:val="00FD52D6"/>
    <w:rsid w:val="00FD52F6"/>
    <w:rsid w:val="00FD5990"/>
    <w:rsid w:val="00FD5B63"/>
    <w:rsid w:val="00FD5D14"/>
    <w:rsid w:val="00FD5F5A"/>
    <w:rsid w:val="00FD6D0F"/>
    <w:rsid w:val="00FD6EBC"/>
    <w:rsid w:val="00FD75EB"/>
    <w:rsid w:val="00FD7993"/>
    <w:rsid w:val="00FD7AF8"/>
    <w:rsid w:val="00FE0CC8"/>
    <w:rsid w:val="00FE0DDE"/>
    <w:rsid w:val="00FE11F3"/>
    <w:rsid w:val="00FE14B4"/>
    <w:rsid w:val="00FE1D02"/>
    <w:rsid w:val="00FE1ED3"/>
    <w:rsid w:val="00FE2346"/>
    <w:rsid w:val="00FE2A73"/>
    <w:rsid w:val="00FE2C6C"/>
    <w:rsid w:val="00FE30F4"/>
    <w:rsid w:val="00FE3780"/>
    <w:rsid w:val="00FE43AB"/>
    <w:rsid w:val="00FE46D9"/>
    <w:rsid w:val="00FE5361"/>
    <w:rsid w:val="00FE5623"/>
    <w:rsid w:val="00FE5C26"/>
    <w:rsid w:val="00FE5CCA"/>
    <w:rsid w:val="00FE61B0"/>
    <w:rsid w:val="00FE647F"/>
    <w:rsid w:val="00FE669B"/>
    <w:rsid w:val="00FE67D1"/>
    <w:rsid w:val="00FE70A2"/>
    <w:rsid w:val="00FE7E89"/>
    <w:rsid w:val="00FF000F"/>
    <w:rsid w:val="00FF02C1"/>
    <w:rsid w:val="00FF08D9"/>
    <w:rsid w:val="00FF1223"/>
    <w:rsid w:val="00FF1FF2"/>
    <w:rsid w:val="00FF257D"/>
    <w:rsid w:val="00FF2912"/>
    <w:rsid w:val="00FF2F5E"/>
    <w:rsid w:val="00FF30F5"/>
    <w:rsid w:val="00FF339A"/>
    <w:rsid w:val="00FF3402"/>
    <w:rsid w:val="00FF3805"/>
    <w:rsid w:val="00FF4365"/>
    <w:rsid w:val="00FF4851"/>
    <w:rsid w:val="00FF4B64"/>
    <w:rsid w:val="00FF5170"/>
    <w:rsid w:val="00FF641D"/>
    <w:rsid w:val="00FF662A"/>
    <w:rsid w:val="00FF681E"/>
    <w:rsid w:val="00FF70C8"/>
    <w:rsid w:val="00FF7583"/>
    <w:rsid w:val="00FF7642"/>
    <w:rsid w:val="00FF7A10"/>
    <w:rsid w:val="00FF7B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7889"/>
    <o:shapelayout v:ext="edit">
      <o:idmap v:ext="edit" data="1"/>
    </o:shapelayout>
  </w:shapeDefaults>
  <w:decimalSymbol w:val=","/>
  <w:listSeparator w:val=";"/>
  <w14:docId w14:val="1D3B6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DA68F9"/>
  </w:style>
  <w:style w:type="paragraph" w:styleId="1">
    <w:name w:val="heading 1"/>
    <w:aliases w:val="Заголовок1,Заголовок параграфа (1.),Section,Section Heading,level2 hdg,111"/>
    <w:basedOn w:val="a0"/>
    <w:next w:val="a0"/>
    <w:link w:val="10"/>
    <w:uiPriority w:val="9"/>
    <w:qFormat/>
    <w:rsid w:val="001F2DC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0">
    <w:name w:val="heading 2"/>
    <w:aliases w:val="Reset numbering,h2,h21,Заголовок пункта (1.1),5,222"/>
    <w:basedOn w:val="a0"/>
    <w:next w:val="a0"/>
    <w:link w:val="21"/>
    <w:uiPriority w:val="9"/>
    <w:unhideWhenUsed/>
    <w:qFormat/>
    <w:rsid w:val="001D4D1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aliases w:val="Level 1 - 1,Заголовок подпукта (1.1.1),H3"/>
    <w:basedOn w:val="a0"/>
    <w:next w:val="a0"/>
    <w:link w:val="30"/>
    <w:uiPriority w:val="9"/>
    <w:unhideWhenUsed/>
    <w:qFormat/>
    <w:rsid w:val="001D4D1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41">
    <w:name w:val="heading 4"/>
    <w:basedOn w:val="a0"/>
    <w:next w:val="a0"/>
    <w:link w:val="43"/>
    <w:uiPriority w:val="9"/>
    <w:unhideWhenUsed/>
    <w:qFormat/>
    <w:rsid w:val="001F2DC8"/>
    <w:pPr>
      <w:keepNext/>
      <w:keepLines/>
      <w:spacing w:before="40" w:after="0"/>
      <w:outlineLvl w:val="3"/>
    </w:pPr>
    <w:rPr>
      <w:rFonts w:ascii="Calibri Light" w:eastAsia="Times New Roman" w:hAnsi="Calibri Light" w:cs="Times New Roman"/>
      <w:i/>
      <w:iCs/>
      <w:color w:val="2E74B5"/>
    </w:rPr>
  </w:style>
  <w:style w:type="paragraph" w:styleId="50">
    <w:name w:val="heading 5"/>
    <w:basedOn w:val="a0"/>
    <w:next w:val="a0"/>
    <w:link w:val="51"/>
    <w:uiPriority w:val="9"/>
    <w:unhideWhenUsed/>
    <w:qFormat/>
    <w:rsid w:val="00590DB4"/>
    <w:pPr>
      <w:keepNext/>
      <w:keepLines/>
      <w:spacing w:before="40" w:after="0"/>
      <w:outlineLvl w:val="4"/>
    </w:pPr>
    <w:rPr>
      <w:rFonts w:asciiTheme="majorHAnsi" w:eastAsiaTheme="majorEastAsia" w:hAnsiTheme="majorHAnsi" w:cstheme="majorBidi"/>
      <w:color w:val="365F91" w:themeColor="accent1" w:themeShade="BF"/>
    </w:rPr>
  </w:style>
  <w:style w:type="paragraph" w:styleId="60">
    <w:name w:val="heading 6"/>
    <w:basedOn w:val="a0"/>
    <w:next w:val="a0"/>
    <w:link w:val="61"/>
    <w:uiPriority w:val="9"/>
    <w:unhideWhenUsed/>
    <w:qFormat/>
    <w:rsid w:val="00311C15"/>
    <w:pPr>
      <w:keepNext/>
      <w:keepLines/>
      <w:spacing w:before="200" w:after="0" w:line="276" w:lineRule="auto"/>
      <w:outlineLvl w:val="5"/>
    </w:pPr>
    <w:rPr>
      <w:rFonts w:asciiTheme="majorHAnsi" w:eastAsiaTheme="majorEastAsia" w:hAnsiTheme="majorHAnsi" w:cstheme="majorBidi"/>
      <w:i/>
      <w:iCs/>
      <w:color w:val="243F60" w:themeColor="accent1" w:themeShade="7F"/>
    </w:rPr>
  </w:style>
  <w:style w:type="paragraph" w:styleId="7">
    <w:name w:val="heading 7"/>
    <w:basedOn w:val="a0"/>
    <w:next w:val="a0"/>
    <w:link w:val="70"/>
    <w:uiPriority w:val="9"/>
    <w:unhideWhenUsed/>
    <w:qFormat/>
    <w:rsid w:val="00311C15"/>
    <w:pPr>
      <w:keepNext/>
      <w:keepLines/>
      <w:spacing w:before="200" w:after="0" w:line="276" w:lineRule="auto"/>
      <w:outlineLvl w:val="6"/>
    </w:pPr>
    <w:rPr>
      <w:rFonts w:asciiTheme="majorHAnsi" w:eastAsiaTheme="majorEastAsia" w:hAnsiTheme="majorHAnsi" w:cstheme="majorBidi"/>
      <w:i/>
      <w:iCs/>
      <w:color w:val="404040" w:themeColor="text1" w:themeTint="BF"/>
    </w:rPr>
  </w:style>
  <w:style w:type="paragraph" w:styleId="8">
    <w:name w:val="heading 8"/>
    <w:basedOn w:val="a0"/>
    <w:next w:val="a0"/>
    <w:link w:val="80"/>
    <w:uiPriority w:val="9"/>
    <w:unhideWhenUsed/>
    <w:qFormat/>
    <w:rsid w:val="00311C15"/>
    <w:pPr>
      <w:keepNext/>
      <w:keepLines/>
      <w:spacing w:before="200" w:after="0" w:line="276" w:lineRule="auto"/>
      <w:outlineLvl w:val="7"/>
    </w:pPr>
    <w:rPr>
      <w:rFonts w:asciiTheme="majorHAnsi" w:eastAsiaTheme="majorEastAsia" w:hAnsiTheme="majorHAnsi" w:cstheme="majorBidi"/>
      <w:color w:val="404040" w:themeColor="text1" w:themeTint="BF"/>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aliases w:val="Bullet List,FooterText,numbered,List Paragraph,ПАРАГРАФ,Абзац списка2,Нумерованый список,List Paragraph1"/>
    <w:basedOn w:val="a0"/>
    <w:link w:val="a5"/>
    <w:uiPriority w:val="34"/>
    <w:qFormat/>
    <w:rsid w:val="001D4D13"/>
    <w:pPr>
      <w:ind w:left="720"/>
      <w:contextualSpacing/>
    </w:pPr>
    <w:rPr>
      <w:rFonts w:ascii="Calibri" w:eastAsia="Calibri" w:hAnsi="Calibri" w:cs="Times New Roman"/>
    </w:rPr>
  </w:style>
  <w:style w:type="character" w:customStyle="1" w:styleId="21">
    <w:name w:val="Заголовок 2 Знак"/>
    <w:aliases w:val="Reset numbering Знак,h2 Знак,h21 Знак,Заголовок пункта (1.1) Знак,5 Знак,222 Знак"/>
    <w:basedOn w:val="a1"/>
    <w:link w:val="20"/>
    <w:uiPriority w:val="9"/>
    <w:rsid w:val="001D4D13"/>
    <w:rPr>
      <w:rFonts w:asciiTheme="majorHAnsi" w:eastAsiaTheme="majorEastAsia" w:hAnsiTheme="majorHAnsi" w:cstheme="majorBidi"/>
      <w:color w:val="365F91" w:themeColor="accent1" w:themeShade="BF"/>
      <w:sz w:val="26"/>
      <w:szCs w:val="26"/>
    </w:rPr>
  </w:style>
  <w:style w:type="paragraph" w:styleId="a6">
    <w:name w:val="Title"/>
    <w:basedOn w:val="a0"/>
    <w:next w:val="a0"/>
    <w:link w:val="a7"/>
    <w:uiPriority w:val="10"/>
    <w:qFormat/>
    <w:rsid w:val="001D4D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7">
    <w:name w:val="Заголовок Знак"/>
    <w:basedOn w:val="a1"/>
    <w:link w:val="a6"/>
    <w:uiPriority w:val="10"/>
    <w:rsid w:val="001D4D13"/>
    <w:rPr>
      <w:rFonts w:asciiTheme="majorHAnsi" w:eastAsiaTheme="majorEastAsia" w:hAnsiTheme="majorHAnsi" w:cstheme="majorBidi"/>
      <w:spacing w:val="-10"/>
      <w:kern w:val="28"/>
      <w:sz w:val="56"/>
      <w:szCs w:val="56"/>
    </w:rPr>
  </w:style>
  <w:style w:type="character" w:customStyle="1" w:styleId="30">
    <w:name w:val="Заголовок 3 Знак"/>
    <w:aliases w:val="Level 1 - 1 Знак,Заголовок подпукта (1.1.1) Знак,H3 Знак"/>
    <w:basedOn w:val="a1"/>
    <w:link w:val="3"/>
    <w:uiPriority w:val="9"/>
    <w:rsid w:val="001D4D13"/>
    <w:rPr>
      <w:rFonts w:asciiTheme="majorHAnsi" w:eastAsiaTheme="majorEastAsia" w:hAnsiTheme="majorHAnsi" w:cstheme="majorBidi"/>
      <w:color w:val="243F60" w:themeColor="accent1" w:themeShade="7F"/>
      <w:sz w:val="24"/>
      <w:szCs w:val="24"/>
    </w:rPr>
  </w:style>
  <w:style w:type="paragraph" w:customStyle="1" w:styleId="subclauseindent">
    <w:name w:val="subclauseindent"/>
    <w:basedOn w:val="a0"/>
    <w:uiPriority w:val="99"/>
    <w:rsid w:val="00A839F2"/>
    <w:pPr>
      <w:spacing w:before="120" w:after="120" w:line="240" w:lineRule="auto"/>
      <w:ind w:left="1701"/>
      <w:jc w:val="both"/>
    </w:pPr>
    <w:rPr>
      <w:rFonts w:ascii="Times New Roman" w:eastAsia="Times New Roman" w:hAnsi="Times New Roman" w:cs="Times New Roman"/>
      <w:szCs w:val="20"/>
      <w:lang w:val="en-GB"/>
    </w:rPr>
  </w:style>
  <w:style w:type="character" w:customStyle="1" w:styleId="10">
    <w:name w:val="Заголовок 1 Знак"/>
    <w:aliases w:val="Заголовок1 Знак,Заголовок параграфа (1.) Знак,Section Знак,Section Heading Знак,level2 hdg Знак,111 Знак"/>
    <w:basedOn w:val="a1"/>
    <w:link w:val="1"/>
    <w:uiPriority w:val="9"/>
    <w:rsid w:val="001F2DC8"/>
    <w:rPr>
      <w:rFonts w:asciiTheme="majorHAnsi" w:eastAsiaTheme="majorEastAsia" w:hAnsiTheme="majorHAnsi" w:cstheme="majorBidi"/>
      <w:color w:val="365F91" w:themeColor="accent1" w:themeShade="BF"/>
      <w:sz w:val="32"/>
      <w:szCs w:val="32"/>
    </w:rPr>
  </w:style>
  <w:style w:type="character" w:customStyle="1" w:styleId="43">
    <w:name w:val="Заголовок 4 Знак"/>
    <w:basedOn w:val="a1"/>
    <w:link w:val="41"/>
    <w:uiPriority w:val="9"/>
    <w:rsid w:val="001F2DC8"/>
    <w:rPr>
      <w:rFonts w:ascii="Calibri Light" w:eastAsia="Times New Roman" w:hAnsi="Calibri Light" w:cs="Times New Roman"/>
      <w:i/>
      <w:iCs/>
      <w:color w:val="2E74B5"/>
    </w:rPr>
  </w:style>
  <w:style w:type="character" w:styleId="a8">
    <w:name w:val="Strong"/>
    <w:basedOn w:val="a1"/>
    <w:uiPriority w:val="22"/>
    <w:qFormat/>
    <w:rsid w:val="001F2DC8"/>
    <w:rPr>
      <w:b/>
      <w:bCs/>
    </w:rPr>
  </w:style>
  <w:style w:type="paragraph" w:customStyle="1" w:styleId="22">
    <w:name w:val="?Заголовок2"/>
    <w:basedOn w:val="a0"/>
    <w:link w:val="23"/>
    <w:qFormat/>
    <w:rsid w:val="001F2DC8"/>
    <w:pPr>
      <w:keepNext/>
      <w:spacing w:before="320" w:line="340" w:lineRule="exact"/>
      <w:ind w:left="284"/>
    </w:pPr>
    <w:rPr>
      <w:rFonts w:ascii="CharterC" w:eastAsia="Times New Roman" w:hAnsi="CharterC" w:cs="Times New Roman"/>
      <w:b/>
      <w:i/>
      <w:sz w:val="32"/>
      <w:szCs w:val="24"/>
      <w:lang w:eastAsia="ru-RU"/>
    </w:rPr>
  </w:style>
  <w:style w:type="character" w:customStyle="1" w:styleId="23">
    <w:name w:val="?Заголовок2 Знак"/>
    <w:link w:val="22"/>
    <w:rsid w:val="001F2DC8"/>
    <w:rPr>
      <w:rFonts w:ascii="CharterC" w:eastAsia="Times New Roman" w:hAnsi="CharterC" w:cs="Times New Roman"/>
      <w:b/>
      <w:i/>
      <w:sz w:val="32"/>
      <w:szCs w:val="24"/>
      <w:lang w:eastAsia="ru-RU"/>
    </w:rPr>
  </w:style>
  <w:style w:type="paragraph" w:customStyle="1" w:styleId="a9">
    <w:name w:val="?Текст таблицы"/>
    <w:basedOn w:val="a0"/>
    <w:link w:val="aa"/>
    <w:qFormat/>
    <w:rsid w:val="001F2DC8"/>
    <w:pPr>
      <w:spacing w:before="20" w:after="20" w:line="240" w:lineRule="auto"/>
    </w:pPr>
    <w:rPr>
      <w:rFonts w:ascii="CharterC" w:eastAsia="Times New Roman" w:hAnsi="CharterC" w:cs="Times New Roman"/>
      <w:i/>
      <w:sz w:val="18"/>
      <w:szCs w:val="24"/>
      <w:lang w:eastAsia="ru-RU"/>
    </w:rPr>
  </w:style>
  <w:style w:type="character" w:customStyle="1" w:styleId="aa">
    <w:name w:val="?Текст таблицы Знак"/>
    <w:link w:val="a9"/>
    <w:rsid w:val="001F2DC8"/>
    <w:rPr>
      <w:rFonts w:ascii="CharterC" w:eastAsia="Times New Roman" w:hAnsi="CharterC" w:cs="Times New Roman"/>
      <w:i/>
      <w:sz w:val="18"/>
      <w:szCs w:val="24"/>
      <w:lang w:eastAsia="ru-RU"/>
    </w:rPr>
  </w:style>
  <w:style w:type="paragraph" w:customStyle="1" w:styleId="2">
    <w:name w:val="Заголовок2"/>
    <w:basedOn w:val="22"/>
    <w:next w:val="a0"/>
    <w:link w:val="24"/>
    <w:uiPriority w:val="99"/>
    <w:qFormat/>
    <w:rsid w:val="001F2DC8"/>
    <w:pPr>
      <w:numPr>
        <w:ilvl w:val="1"/>
        <w:numId w:val="1"/>
      </w:numPr>
      <w:spacing w:line="288" w:lineRule="auto"/>
      <w:jc w:val="both"/>
    </w:pPr>
    <w:rPr>
      <w:rFonts w:ascii="Myriad Pro" w:hAnsi="Myriad Pro"/>
      <w:i w:val="0"/>
      <w:color w:val="76923C" w:themeColor="accent3" w:themeShade="BF"/>
      <w:sz w:val="28"/>
      <w:szCs w:val="28"/>
    </w:rPr>
  </w:style>
  <w:style w:type="character" w:customStyle="1" w:styleId="24">
    <w:name w:val="Заголовок2 Знак"/>
    <w:basedOn w:val="23"/>
    <w:link w:val="2"/>
    <w:uiPriority w:val="99"/>
    <w:rsid w:val="001F2DC8"/>
    <w:rPr>
      <w:rFonts w:ascii="Myriad Pro" w:eastAsia="Times New Roman" w:hAnsi="Myriad Pro" w:cs="Times New Roman"/>
      <w:b/>
      <w:i w:val="0"/>
      <w:color w:val="76923C" w:themeColor="accent3" w:themeShade="BF"/>
      <w:sz w:val="28"/>
      <w:szCs w:val="28"/>
      <w:lang w:eastAsia="ru-RU"/>
    </w:rPr>
  </w:style>
  <w:style w:type="character" w:customStyle="1" w:styleId="25">
    <w:name w:val="Основной текст (2)_"/>
    <w:basedOn w:val="a1"/>
    <w:link w:val="26"/>
    <w:rsid w:val="001F2DC8"/>
    <w:rPr>
      <w:rFonts w:ascii="Times New Roman" w:eastAsia="Times New Roman" w:hAnsi="Times New Roman" w:cs="Times New Roman"/>
      <w:shd w:val="clear" w:color="auto" w:fill="FFFFFF"/>
    </w:rPr>
  </w:style>
  <w:style w:type="paragraph" w:customStyle="1" w:styleId="26">
    <w:name w:val="Основной текст (2)"/>
    <w:basedOn w:val="a0"/>
    <w:link w:val="25"/>
    <w:rsid w:val="001F2DC8"/>
    <w:pPr>
      <w:widowControl w:val="0"/>
      <w:shd w:val="clear" w:color="auto" w:fill="FFFFFF"/>
      <w:spacing w:after="0" w:line="360" w:lineRule="exact"/>
      <w:jc w:val="both"/>
    </w:pPr>
    <w:rPr>
      <w:rFonts w:ascii="Times New Roman" w:eastAsia="Times New Roman" w:hAnsi="Times New Roman" w:cs="Times New Roman"/>
    </w:rPr>
  </w:style>
  <w:style w:type="paragraph" w:customStyle="1" w:styleId="410">
    <w:name w:val="Заголовок 41"/>
    <w:basedOn w:val="a0"/>
    <w:next w:val="a0"/>
    <w:uiPriority w:val="9"/>
    <w:unhideWhenUsed/>
    <w:qFormat/>
    <w:rsid w:val="001F2DC8"/>
    <w:pPr>
      <w:keepNext/>
      <w:keepLines/>
      <w:spacing w:before="40" w:after="0"/>
      <w:outlineLvl w:val="3"/>
    </w:pPr>
    <w:rPr>
      <w:rFonts w:ascii="Calibri Light" w:eastAsia="Times New Roman" w:hAnsi="Calibri Light" w:cs="Times New Roman"/>
      <w:i/>
      <w:iCs/>
      <w:color w:val="2E74B5"/>
    </w:rPr>
  </w:style>
  <w:style w:type="numbering" w:customStyle="1" w:styleId="11">
    <w:name w:val="Нет списка1"/>
    <w:next w:val="a3"/>
    <w:uiPriority w:val="99"/>
    <w:semiHidden/>
    <w:unhideWhenUsed/>
    <w:rsid w:val="001F2DC8"/>
  </w:style>
  <w:style w:type="character" w:customStyle="1" w:styleId="apple-converted-space">
    <w:name w:val="apple-converted-space"/>
    <w:basedOn w:val="a1"/>
    <w:rsid w:val="001F2DC8"/>
  </w:style>
  <w:style w:type="character" w:styleId="ab">
    <w:name w:val="Hyperlink"/>
    <w:basedOn w:val="a1"/>
    <w:uiPriority w:val="99"/>
    <w:unhideWhenUsed/>
    <w:rsid w:val="001F2DC8"/>
    <w:rPr>
      <w:color w:val="0000FF"/>
      <w:u w:val="single"/>
    </w:rPr>
  </w:style>
  <w:style w:type="paragraph" w:styleId="ac">
    <w:name w:val="Normal (Web)"/>
    <w:basedOn w:val="a0"/>
    <w:uiPriority w:val="99"/>
    <w:unhideWhenUsed/>
    <w:rsid w:val="001F2DC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2">
    <w:name w:val="Просмотренная гиперссылка1"/>
    <w:basedOn w:val="a1"/>
    <w:uiPriority w:val="99"/>
    <w:semiHidden/>
    <w:unhideWhenUsed/>
    <w:rsid w:val="001F2DC8"/>
    <w:rPr>
      <w:color w:val="954F72"/>
      <w:u w:val="single"/>
    </w:rPr>
  </w:style>
  <w:style w:type="paragraph" w:customStyle="1" w:styleId="font5">
    <w:name w:val="font5"/>
    <w:basedOn w:val="a0"/>
    <w:uiPriority w:val="99"/>
    <w:rsid w:val="001F2DC8"/>
    <w:pPr>
      <w:spacing w:before="100" w:beforeAutospacing="1" w:after="100" w:afterAutospacing="1" w:line="240" w:lineRule="auto"/>
    </w:pPr>
    <w:rPr>
      <w:rFonts w:ascii="Times New Roman" w:eastAsia="Times New Roman" w:hAnsi="Times New Roman" w:cs="Times New Roman"/>
      <w:lang w:eastAsia="ru-RU"/>
    </w:rPr>
  </w:style>
  <w:style w:type="paragraph" w:customStyle="1" w:styleId="xl65">
    <w:name w:val="xl65"/>
    <w:basedOn w:val="a0"/>
    <w:uiPriority w:val="99"/>
    <w:rsid w:val="001F2DC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eastAsia="ru-RU"/>
    </w:rPr>
  </w:style>
  <w:style w:type="paragraph" w:customStyle="1" w:styleId="xl66">
    <w:name w:val="xl66"/>
    <w:basedOn w:val="a0"/>
    <w:uiPriority w:val="99"/>
    <w:rsid w:val="001F2DC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d">
    <w:name w:val="TOC Heading"/>
    <w:basedOn w:val="1"/>
    <w:next w:val="a0"/>
    <w:uiPriority w:val="39"/>
    <w:unhideWhenUsed/>
    <w:qFormat/>
    <w:rsid w:val="001F2DC8"/>
    <w:pPr>
      <w:outlineLvl w:val="9"/>
    </w:pPr>
    <w:rPr>
      <w:lang w:eastAsia="ru-RU"/>
    </w:rPr>
  </w:style>
  <w:style w:type="paragraph" w:styleId="27">
    <w:name w:val="toc 2"/>
    <w:basedOn w:val="a0"/>
    <w:next w:val="a0"/>
    <w:autoRedefine/>
    <w:uiPriority w:val="39"/>
    <w:unhideWhenUsed/>
    <w:rsid w:val="001F2DC8"/>
    <w:pPr>
      <w:spacing w:after="100"/>
      <w:ind w:left="220"/>
    </w:pPr>
    <w:rPr>
      <w:rFonts w:ascii="Myriad Pro" w:hAnsi="Myriad Pro"/>
    </w:rPr>
  </w:style>
  <w:style w:type="paragraph" w:styleId="13">
    <w:name w:val="toc 1"/>
    <w:basedOn w:val="a0"/>
    <w:next w:val="a0"/>
    <w:autoRedefine/>
    <w:uiPriority w:val="39"/>
    <w:unhideWhenUsed/>
    <w:rsid w:val="00854588"/>
    <w:pPr>
      <w:tabs>
        <w:tab w:val="left" w:pos="567"/>
        <w:tab w:val="right" w:leader="dot" w:pos="9344"/>
      </w:tabs>
      <w:spacing w:after="100"/>
    </w:pPr>
    <w:rPr>
      <w:rFonts w:ascii="Myriad Pro" w:hAnsi="Myriad Pro"/>
    </w:rPr>
  </w:style>
  <w:style w:type="paragraph" w:customStyle="1" w:styleId="31">
    <w:name w:val="Оглавление 31"/>
    <w:basedOn w:val="a0"/>
    <w:next w:val="a0"/>
    <w:autoRedefine/>
    <w:uiPriority w:val="39"/>
    <w:unhideWhenUsed/>
    <w:rsid w:val="001F2DC8"/>
    <w:pPr>
      <w:spacing w:after="100"/>
      <w:ind w:left="440"/>
    </w:pPr>
    <w:rPr>
      <w:rFonts w:eastAsia="Times New Roman" w:cs="Times New Roman"/>
      <w:lang w:eastAsia="ru-RU"/>
    </w:rPr>
  </w:style>
  <w:style w:type="paragraph" w:styleId="ae">
    <w:name w:val="endnote text"/>
    <w:basedOn w:val="a0"/>
    <w:link w:val="af"/>
    <w:uiPriority w:val="99"/>
    <w:semiHidden/>
    <w:unhideWhenUsed/>
    <w:rsid w:val="001F2DC8"/>
    <w:pPr>
      <w:spacing w:after="0" w:line="240" w:lineRule="auto"/>
    </w:pPr>
    <w:rPr>
      <w:rFonts w:ascii="Myriad Pro" w:hAnsi="Myriad Pro"/>
      <w:sz w:val="20"/>
      <w:szCs w:val="20"/>
    </w:rPr>
  </w:style>
  <w:style w:type="character" w:customStyle="1" w:styleId="af">
    <w:name w:val="Текст концевой сноски Знак"/>
    <w:basedOn w:val="a1"/>
    <w:link w:val="ae"/>
    <w:uiPriority w:val="99"/>
    <w:semiHidden/>
    <w:rsid w:val="001F2DC8"/>
    <w:rPr>
      <w:rFonts w:ascii="Myriad Pro" w:hAnsi="Myriad Pro"/>
      <w:sz w:val="20"/>
      <w:szCs w:val="20"/>
    </w:rPr>
  </w:style>
  <w:style w:type="character" w:styleId="af0">
    <w:name w:val="endnote reference"/>
    <w:basedOn w:val="a1"/>
    <w:uiPriority w:val="99"/>
    <w:semiHidden/>
    <w:unhideWhenUsed/>
    <w:rsid w:val="001F2DC8"/>
    <w:rPr>
      <w:vertAlign w:val="superscript"/>
    </w:rPr>
  </w:style>
  <w:style w:type="character" w:customStyle="1" w:styleId="2115pt">
    <w:name w:val="Основной текст (2) + 11;5 pt;Курсив"/>
    <w:basedOn w:val="25"/>
    <w:rsid w:val="001F2DC8"/>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eastAsia="ru-RU" w:bidi="ru-RU"/>
    </w:rPr>
  </w:style>
  <w:style w:type="character" w:customStyle="1" w:styleId="28">
    <w:name w:val="Основной текст (2) + Полужирный;Курсив"/>
    <w:basedOn w:val="25"/>
    <w:rsid w:val="001F2DC8"/>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styleId="af1">
    <w:name w:val="FollowedHyperlink"/>
    <w:basedOn w:val="a1"/>
    <w:uiPriority w:val="99"/>
    <w:semiHidden/>
    <w:unhideWhenUsed/>
    <w:rsid w:val="001F2DC8"/>
    <w:rPr>
      <w:color w:val="800080" w:themeColor="followedHyperlink"/>
      <w:u w:val="single"/>
    </w:rPr>
  </w:style>
  <w:style w:type="character" w:customStyle="1" w:styleId="411">
    <w:name w:val="Заголовок 4 Знак1"/>
    <w:basedOn w:val="a1"/>
    <w:uiPriority w:val="9"/>
    <w:semiHidden/>
    <w:rsid w:val="001F2DC8"/>
    <w:rPr>
      <w:rFonts w:asciiTheme="majorHAnsi" w:eastAsiaTheme="majorEastAsia" w:hAnsiTheme="majorHAnsi" w:cstheme="majorBidi"/>
      <w:i/>
      <w:iCs/>
      <w:color w:val="365F91" w:themeColor="accent1" w:themeShade="BF"/>
    </w:rPr>
  </w:style>
  <w:style w:type="paragraph" w:styleId="af2">
    <w:name w:val="No Spacing"/>
    <w:link w:val="af3"/>
    <w:uiPriority w:val="1"/>
    <w:qFormat/>
    <w:rsid w:val="0029734F"/>
    <w:pPr>
      <w:spacing w:after="0" w:line="240" w:lineRule="auto"/>
    </w:pPr>
    <w:rPr>
      <w:rFonts w:eastAsiaTheme="minorEastAsia"/>
      <w:lang w:eastAsia="ru-RU"/>
    </w:rPr>
  </w:style>
  <w:style w:type="character" w:customStyle="1" w:styleId="af3">
    <w:name w:val="Без интервала Знак"/>
    <w:basedOn w:val="a1"/>
    <w:link w:val="af2"/>
    <w:uiPriority w:val="1"/>
    <w:rsid w:val="0029734F"/>
    <w:rPr>
      <w:rFonts w:eastAsiaTheme="minorEastAsia"/>
      <w:lang w:eastAsia="ru-RU"/>
    </w:rPr>
  </w:style>
  <w:style w:type="paragraph" w:styleId="32">
    <w:name w:val="toc 3"/>
    <w:basedOn w:val="a0"/>
    <w:next w:val="a0"/>
    <w:autoRedefine/>
    <w:uiPriority w:val="39"/>
    <w:unhideWhenUsed/>
    <w:rsid w:val="00EB2619"/>
    <w:pPr>
      <w:tabs>
        <w:tab w:val="left" w:pos="880"/>
        <w:tab w:val="right" w:leader="dot" w:pos="9345"/>
      </w:tabs>
      <w:spacing w:after="100" w:line="240" w:lineRule="auto"/>
      <w:ind w:left="440"/>
    </w:pPr>
  </w:style>
  <w:style w:type="paragraph" w:styleId="af4">
    <w:name w:val="header"/>
    <w:aliases w:val="encabezado,Header Char1,Header Char Char,Header Char2 Char Char,Header Char1 Char Char Char,Header Char Char Char Char Char,Header Char Char1 Char Char,Header Char,Header Char2 Char,Header Char1 Char Char,Header Char Char Char Char Зн"/>
    <w:basedOn w:val="a0"/>
    <w:link w:val="af5"/>
    <w:unhideWhenUsed/>
    <w:rsid w:val="001335E3"/>
    <w:pPr>
      <w:tabs>
        <w:tab w:val="center" w:pos="4677"/>
        <w:tab w:val="right" w:pos="9355"/>
      </w:tabs>
      <w:spacing w:after="0" w:line="240" w:lineRule="auto"/>
    </w:pPr>
  </w:style>
  <w:style w:type="character" w:customStyle="1" w:styleId="af5">
    <w:name w:val="Верхний колонтитул Знак"/>
    <w:aliases w:val="encabezado Знак,Header Char1 Знак,Header Char Char Знак,Header Char2 Char Char Знак,Header Char1 Char Char Char Знак,Header Char Char Char Char Char Знак,Header Char Char1 Char Char Знак,Header Char Знак,Header Char2 Char Знак"/>
    <w:basedOn w:val="a1"/>
    <w:link w:val="af4"/>
    <w:rsid w:val="001335E3"/>
  </w:style>
  <w:style w:type="paragraph" w:styleId="af6">
    <w:name w:val="footer"/>
    <w:basedOn w:val="a0"/>
    <w:link w:val="af7"/>
    <w:uiPriority w:val="99"/>
    <w:unhideWhenUsed/>
    <w:rsid w:val="001335E3"/>
    <w:pPr>
      <w:tabs>
        <w:tab w:val="center" w:pos="4677"/>
        <w:tab w:val="right" w:pos="9355"/>
      </w:tabs>
      <w:spacing w:after="0" w:line="240" w:lineRule="auto"/>
    </w:pPr>
  </w:style>
  <w:style w:type="character" w:customStyle="1" w:styleId="af7">
    <w:name w:val="Нижний колонтитул Знак"/>
    <w:basedOn w:val="a1"/>
    <w:link w:val="af6"/>
    <w:uiPriority w:val="99"/>
    <w:rsid w:val="001335E3"/>
  </w:style>
  <w:style w:type="paragraph" w:customStyle="1" w:styleId="ConsPlusNormal">
    <w:name w:val="ConsPlusNormal"/>
    <w:uiPriority w:val="99"/>
    <w:rsid w:val="00C86215"/>
    <w:pPr>
      <w:autoSpaceDE w:val="0"/>
      <w:autoSpaceDN w:val="0"/>
      <w:adjustRightInd w:val="0"/>
      <w:spacing w:after="0" w:line="240" w:lineRule="auto"/>
    </w:pPr>
    <w:rPr>
      <w:rFonts w:ascii="Myriad Pro" w:hAnsi="Myriad Pro" w:cs="Myriad Pro"/>
      <w:sz w:val="26"/>
      <w:szCs w:val="26"/>
    </w:rPr>
  </w:style>
  <w:style w:type="character" w:customStyle="1" w:styleId="33">
    <w:name w:val="Основной текст (3)_"/>
    <w:basedOn w:val="a1"/>
    <w:link w:val="34"/>
    <w:rsid w:val="00C86215"/>
    <w:rPr>
      <w:rFonts w:ascii="Times New Roman" w:eastAsia="Times New Roman" w:hAnsi="Times New Roman" w:cs="Times New Roman"/>
      <w:b/>
      <w:bCs/>
      <w:sz w:val="28"/>
      <w:szCs w:val="28"/>
      <w:shd w:val="clear" w:color="auto" w:fill="FFFFFF"/>
    </w:rPr>
  </w:style>
  <w:style w:type="character" w:customStyle="1" w:styleId="14">
    <w:name w:val="Заголовок №1_"/>
    <w:basedOn w:val="a1"/>
    <w:link w:val="15"/>
    <w:rsid w:val="00C86215"/>
    <w:rPr>
      <w:rFonts w:ascii="Times New Roman" w:eastAsia="Times New Roman" w:hAnsi="Times New Roman" w:cs="Times New Roman"/>
      <w:b/>
      <w:bCs/>
      <w:sz w:val="28"/>
      <w:szCs w:val="28"/>
      <w:shd w:val="clear" w:color="auto" w:fill="FFFFFF"/>
    </w:rPr>
  </w:style>
  <w:style w:type="character" w:customStyle="1" w:styleId="29">
    <w:name w:val="Подпись к таблице (2)_"/>
    <w:basedOn w:val="a1"/>
    <w:link w:val="2a"/>
    <w:rsid w:val="00C86215"/>
    <w:rPr>
      <w:rFonts w:ascii="Times New Roman" w:eastAsia="Times New Roman" w:hAnsi="Times New Roman" w:cs="Times New Roman"/>
      <w:b/>
      <w:bCs/>
      <w:sz w:val="28"/>
      <w:szCs w:val="28"/>
      <w:shd w:val="clear" w:color="auto" w:fill="FFFFFF"/>
    </w:rPr>
  </w:style>
  <w:style w:type="character" w:customStyle="1" w:styleId="295pt">
    <w:name w:val="Основной текст (2) + 9;5 pt"/>
    <w:basedOn w:val="25"/>
    <w:rsid w:val="00C86215"/>
    <w:rPr>
      <w:rFonts w:ascii="Times New Roman" w:eastAsia="Times New Roman" w:hAnsi="Times New Roman" w:cs="Times New Roman"/>
      <w:color w:val="000000"/>
      <w:spacing w:val="0"/>
      <w:w w:val="100"/>
      <w:position w:val="0"/>
      <w:sz w:val="19"/>
      <w:szCs w:val="19"/>
      <w:shd w:val="clear" w:color="auto" w:fill="FFFFFF"/>
      <w:lang w:val="ru-RU" w:eastAsia="ru-RU" w:bidi="ru-RU"/>
    </w:rPr>
  </w:style>
  <w:style w:type="character" w:customStyle="1" w:styleId="29pt">
    <w:name w:val="Основной текст (2) + 9 pt;Полужирный"/>
    <w:basedOn w:val="25"/>
    <w:rsid w:val="00C86215"/>
    <w:rPr>
      <w:rFonts w:ascii="Times New Roman" w:eastAsia="Times New Roman" w:hAnsi="Times New Roman" w:cs="Times New Roman"/>
      <w:b/>
      <w:bCs/>
      <w:color w:val="000000"/>
      <w:spacing w:val="0"/>
      <w:w w:val="100"/>
      <w:position w:val="0"/>
      <w:sz w:val="18"/>
      <w:szCs w:val="18"/>
      <w:shd w:val="clear" w:color="auto" w:fill="FFFFFF"/>
      <w:lang w:val="ru-RU" w:eastAsia="ru-RU" w:bidi="ru-RU"/>
    </w:rPr>
  </w:style>
  <w:style w:type="character" w:customStyle="1" w:styleId="29pt0">
    <w:name w:val="Основной текст (2) + 9 pt"/>
    <w:aliases w:val="Полужирный"/>
    <w:basedOn w:val="25"/>
    <w:rsid w:val="00C86215"/>
    <w:rPr>
      <w:rFonts w:ascii="Times New Roman" w:eastAsia="Times New Roman" w:hAnsi="Times New Roman" w:cs="Times New Roman"/>
      <w:color w:val="000000"/>
      <w:spacing w:val="0"/>
      <w:w w:val="100"/>
      <w:position w:val="0"/>
      <w:sz w:val="18"/>
      <w:szCs w:val="18"/>
      <w:shd w:val="clear" w:color="auto" w:fill="FFFFFF"/>
      <w:lang w:val="ru-RU" w:eastAsia="ru-RU" w:bidi="ru-RU"/>
    </w:rPr>
  </w:style>
  <w:style w:type="character" w:customStyle="1" w:styleId="213pt">
    <w:name w:val="Основной текст (2) + 13 pt"/>
    <w:basedOn w:val="25"/>
    <w:rsid w:val="00C86215"/>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paragraph" w:customStyle="1" w:styleId="34">
    <w:name w:val="Основной текст (3)"/>
    <w:basedOn w:val="a0"/>
    <w:link w:val="33"/>
    <w:rsid w:val="00C86215"/>
    <w:pPr>
      <w:widowControl w:val="0"/>
      <w:shd w:val="clear" w:color="auto" w:fill="FFFFFF"/>
      <w:spacing w:after="240" w:line="310" w:lineRule="exact"/>
      <w:jc w:val="right"/>
    </w:pPr>
    <w:rPr>
      <w:rFonts w:ascii="Times New Roman" w:eastAsia="Times New Roman" w:hAnsi="Times New Roman" w:cs="Times New Roman"/>
      <w:b/>
      <w:bCs/>
      <w:sz w:val="28"/>
      <w:szCs w:val="28"/>
    </w:rPr>
  </w:style>
  <w:style w:type="paragraph" w:customStyle="1" w:styleId="15">
    <w:name w:val="Заголовок №1"/>
    <w:basedOn w:val="a0"/>
    <w:link w:val="14"/>
    <w:rsid w:val="00C86215"/>
    <w:pPr>
      <w:widowControl w:val="0"/>
      <w:shd w:val="clear" w:color="auto" w:fill="FFFFFF"/>
      <w:spacing w:after="0" w:line="480" w:lineRule="exact"/>
      <w:jc w:val="right"/>
      <w:outlineLvl w:val="0"/>
    </w:pPr>
    <w:rPr>
      <w:rFonts w:ascii="Times New Roman" w:eastAsia="Times New Roman" w:hAnsi="Times New Roman" w:cs="Times New Roman"/>
      <w:b/>
      <w:bCs/>
      <w:sz w:val="28"/>
      <w:szCs w:val="28"/>
    </w:rPr>
  </w:style>
  <w:style w:type="paragraph" w:customStyle="1" w:styleId="2a">
    <w:name w:val="Подпись к таблице (2)"/>
    <w:basedOn w:val="a0"/>
    <w:link w:val="29"/>
    <w:rsid w:val="00C86215"/>
    <w:pPr>
      <w:widowControl w:val="0"/>
      <w:shd w:val="clear" w:color="auto" w:fill="FFFFFF"/>
      <w:spacing w:after="0" w:line="310" w:lineRule="exact"/>
    </w:pPr>
    <w:rPr>
      <w:rFonts w:ascii="Times New Roman" w:eastAsia="Times New Roman" w:hAnsi="Times New Roman" w:cs="Times New Roman"/>
      <w:b/>
      <w:bCs/>
      <w:sz w:val="28"/>
      <w:szCs w:val="28"/>
    </w:rPr>
  </w:style>
  <w:style w:type="table" w:styleId="af8">
    <w:name w:val="Table Grid"/>
    <w:basedOn w:val="a2"/>
    <w:uiPriority w:val="39"/>
    <w:rsid w:val="00C86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9">
    <w:name w:val="Основной текст отчета"/>
    <w:uiPriority w:val="99"/>
    <w:rsid w:val="008C4307"/>
    <w:pPr>
      <w:spacing w:after="0" w:line="320" w:lineRule="atLeast"/>
      <w:ind w:firstLine="709"/>
      <w:jc w:val="both"/>
    </w:pPr>
    <w:rPr>
      <w:rFonts w:ascii="Times New Roman" w:eastAsia="Calibri" w:hAnsi="Times New Roman" w:cs="Times New Roman"/>
      <w:sz w:val="24"/>
      <w:szCs w:val="24"/>
      <w:lang w:eastAsia="ru-RU"/>
    </w:rPr>
  </w:style>
  <w:style w:type="paragraph" w:styleId="afa">
    <w:name w:val="Balloon Text"/>
    <w:basedOn w:val="a0"/>
    <w:link w:val="afb"/>
    <w:uiPriority w:val="99"/>
    <w:semiHidden/>
    <w:unhideWhenUsed/>
    <w:rsid w:val="005F6A4F"/>
    <w:pPr>
      <w:spacing w:after="0" w:line="240" w:lineRule="auto"/>
    </w:pPr>
    <w:rPr>
      <w:rFonts w:ascii="Segoe UI" w:hAnsi="Segoe UI" w:cs="Segoe UI"/>
      <w:sz w:val="18"/>
      <w:szCs w:val="18"/>
    </w:rPr>
  </w:style>
  <w:style w:type="character" w:customStyle="1" w:styleId="afb">
    <w:name w:val="Текст выноски Знак"/>
    <w:basedOn w:val="a1"/>
    <w:link w:val="afa"/>
    <w:uiPriority w:val="99"/>
    <w:semiHidden/>
    <w:rsid w:val="005F6A4F"/>
    <w:rPr>
      <w:rFonts w:ascii="Segoe UI" w:hAnsi="Segoe UI" w:cs="Segoe UI"/>
      <w:sz w:val="18"/>
      <w:szCs w:val="18"/>
    </w:rPr>
  </w:style>
  <w:style w:type="paragraph" w:customStyle="1" w:styleId="afc">
    <w:name w:val="Текст записки"/>
    <w:basedOn w:val="a0"/>
    <w:uiPriority w:val="99"/>
    <w:rsid w:val="003F5237"/>
    <w:pPr>
      <w:suppressAutoHyphens/>
      <w:spacing w:after="120" w:line="276" w:lineRule="auto"/>
      <w:ind w:firstLine="709"/>
      <w:jc w:val="both"/>
    </w:pPr>
    <w:rPr>
      <w:rFonts w:ascii="Calibri" w:eastAsia="Times New Roman" w:hAnsi="Calibri" w:cs="Calibri"/>
      <w:sz w:val="28"/>
      <w:szCs w:val="26"/>
      <w:lang w:eastAsia="ar-SA"/>
    </w:rPr>
  </w:style>
  <w:style w:type="paragraph" w:customStyle="1" w:styleId="afd">
    <w:name w:val="Текст ТЭП"/>
    <w:basedOn w:val="a0"/>
    <w:uiPriority w:val="99"/>
    <w:qFormat/>
    <w:rsid w:val="003F5237"/>
    <w:pPr>
      <w:spacing w:after="0" w:line="312" w:lineRule="auto"/>
      <w:ind w:left="1418" w:right="284" w:firstLine="851"/>
      <w:jc w:val="both"/>
    </w:pPr>
    <w:rPr>
      <w:rFonts w:ascii="Times New Roman" w:eastAsia="Times New Roman" w:hAnsi="Times New Roman" w:cs="Times New Roman"/>
      <w:sz w:val="28"/>
      <w:szCs w:val="20"/>
      <w:lang w:eastAsia="ru-RU"/>
    </w:rPr>
  </w:style>
  <w:style w:type="table" w:customStyle="1" w:styleId="16">
    <w:name w:val="Стиль1"/>
    <w:basedOn w:val="a2"/>
    <w:uiPriority w:val="99"/>
    <w:rsid w:val="0098739C"/>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Myriad Pro" w:hAnsi="Myriad Pro"/>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styleId="afe">
    <w:name w:val="Emphasis"/>
    <w:basedOn w:val="a1"/>
    <w:uiPriority w:val="20"/>
    <w:qFormat/>
    <w:rsid w:val="00487608"/>
    <w:rPr>
      <w:i/>
      <w:iCs/>
    </w:rPr>
  </w:style>
  <w:style w:type="character" w:customStyle="1" w:styleId="editsection">
    <w:name w:val="editsection"/>
    <w:basedOn w:val="a1"/>
    <w:rsid w:val="00487608"/>
  </w:style>
  <w:style w:type="character" w:customStyle="1" w:styleId="mw-headline">
    <w:name w:val="mw-headline"/>
    <w:basedOn w:val="a1"/>
    <w:rsid w:val="00487608"/>
  </w:style>
  <w:style w:type="character" w:customStyle="1" w:styleId="w">
    <w:name w:val="w"/>
    <w:basedOn w:val="a1"/>
    <w:rsid w:val="00487608"/>
  </w:style>
  <w:style w:type="paragraph" w:customStyle="1" w:styleId="bodytext">
    <w:name w:val="bodytext"/>
    <w:basedOn w:val="a0"/>
    <w:uiPriority w:val="99"/>
    <w:rsid w:val="0048760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105pt">
    <w:name w:val="Основной текст (2) + 10;5 pt;Полужирный"/>
    <w:basedOn w:val="25"/>
    <w:rsid w:val="00487608"/>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u-RU" w:eastAsia="ru-RU" w:bidi="ru-RU"/>
    </w:rPr>
  </w:style>
  <w:style w:type="character" w:customStyle="1" w:styleId="1Exact">
    <w:name w:val="Заголовок №1 Exact"/>
    <w:basedOn w:val="a1"/>
    <w:rsid w:val="00487608"/>
    <w:rPr>
      <w:rFonts w:ascii="Times New Roman" w:eastAsia="Times New Roman" w:hAnsi="Times New Roman" w:cs="Times New Roman"/>
      <w:b/>
      <w:bCs/>
      <w:i w:val="0"/>
      <w:iCs w:val="0"/>
      <w:smallCaps w:val="0"/>
      <w:strike w:val="0"/>
      <w:sz w:val="26"/>
      <w:szCs w:val="26"/>
      <w:u w:val="none"/>
    </w:rPr>
  </w:style>
  <w:style w:type="character" w:customStyle="1" w:styleId="51">
    <w:name w:val="Заголовок 5 Знак"/>
    <w:basedOn w:val="a1"/>
    <w:link w:val="50"/>
    <w:uiPriority w:val="9"/>
    <w:rsid w:val="00590DB4"/>
    <w:rPr>
      <w:rFonts w:asciiTheme="majorHAnsi" w:eastAsiaTheme="majorEastAsia" w:hAnsiTheme="majorHAnsi" w:cstheme="majorBidi"/>
      <w:color w:val="365F91" w:themeColor="accent1" w:themeShade="BF"/>
    </w:rPr>
  </w:style>
  <w:style w:type="paragraph" w:styleId="4">
    <w:name w:val="List Number 4"/>
    <w:basedOn w:val="a0"/>
    <w:uiPriority w:val="99"/>
    <w:rsid w:val="00590DB4"/>
    <w:pPr>
      <w:numPr>
        <w:numId w:val="3"/>
      </w:numPr>
      <w:tabs>
        <w:tab w:val="clear" w:pos="360"/>
        <w:tab w:val="num" w:pos="1209"/>
      </w:tabs>
      <w:spacing w:before="180" w:after="60" w:line="240" w:lineRule="auto"/>
      <w:ind w:left="1209"/>
    </w:pPr>
    <w:rPr>
      <w:rFonts w:ascii="Garamond" w:eastAsia="Times New Roman" w:hAnsi="Garamond" w:cs="Times New Roman"/>
      <w:szCs w:val="20"/>
      <w:lang w:val="en-GB"/>
    </w:rPr>
  </w:style>
  <w:style w:type="character" w:styleId="aff">
    <w:name w:val="page number"/>
    <w:basedOn w:val="a1"/>
    <w:uiPriority w:val="99"/>
    <w:rsid w:val="00590DB4"/>
    <w:rPr>
      <w:rFonts w:cs="Times New Roman"/>
    </w:rPr>
  </w:style>
  <w:style w:type="character" w:customStyle="1" w:styleId="aff0">
    <w:name w:val="Текст примечания Знак"/>
    <w:basedOn w:val="a1"/>
    <w:link w:val="aff1"/>
    <w:uiPriority w:val="99"/>
    <w:semiHidden/>
    <w:rsid w:val="00590DB4"/>
    <w:rPr>
      <w:rFonts w:ascii="Times New Roman" w:eastAsia="Times New Roman" w:hAnsi="Times New Roman" w:cs="Times New Roman"/>
      <w:sz w:val="20"/>
      <w:szCs w:val="20"/>
      <w:lang w:eastAsia="ru-RU"/>
    </w:rPr>
  </w:style>
  <w:style w:type="paragraph" w:styleId="aff1">
    <w:name w:val="annotation text"/>
    <w:basedOn w:val="a0"/>
    <w:link w:val="aff0"/>
    <w:uiPriority w:val="99"/>
    <w:semiHidden/>
    <w:rsid w:val="00590DB4"/>
    <w:pPr>
      <w:spacing w:after="0" w:line="240" w:lineRule="auto"/>
    </w:pPr>
    <w:rPr>
      <w:rFonts w:ascii="Times New Roman" w:eastAsia="Times New Roman" w:hAnsi="Times New Roman" w:cs="Times New Roman"/>
      <w:sz w:val="20"/>
      <w:szCs w:val="20"/>
      <w:lang w:eastAsia="ru-RU"/>
    </w:rPr>
  </w:style>
  <w:style w:type="character" w:customStyle="1" w:styleId="17">
    <w:name w:val="Текст примечания Знак1"/>
    <w:basedOn w:val="a1"/>
    <w:uiPriority w:val="99"/>
    <w:semiHidden/>
    <w:rsid w:val="00590DB4"/>
    <w:rPr>
      <w:sz w:val="20"/>
      <w:szCs w:val="20"/>
    </w:rPr>
  </w:style>
  <w:style w:type="character" w:customStyle="1" w:styleId="aff2">
    <w:name w:val="Тема примечания Знак"/>
    <w:basedOn w:val="aff0"/>
    <w:link w:val="aff3"/>
    <w:uiPriority w:val="99"/>
    <w:semiHidden/>
    <w:rsid w:val="00590DB4"/>
    <w:rPr>
      <w:rFonts w:ascii="Times New Roman" w:eastAsia="Times New Roman" w:hAnsi="Times New Roman" w:cs="Times New Roman"/>
      <w:b/>
      <w:bCs/>
      <w:sz w:val="20"/>
      <w:szCs w:val="20"/>
      <w:lang w:eastAsia="ru-RU"/>
    </w:rPr>
  </w:style>
  <w:style w:type="paragraph" w:styleId="aff3">
    <w:name w:val="annotation subject"/>
    <w:basedOn w:val="aff1"/>
    <w:next w:val="aff1"/>
    <w:link w:val="aff2"/>
    <w:uiPriority w:val="99"/>
    <w:semiHidden/>
    <w:rsid w:val="00590DB4"/>
    <w:rPr>
      <w:b/>
      <w:bCs/>
    </w:rPr>
  </w:style>
  <w:style w:type="character" w:customStyle="1" w:styleId="18">
    <w:name w:val="Тема примечания Знак1"/>
    <w:basedOn w:val="17"/>
    <w:uiPriority w:val="99"/>
    <w:semiHidden/>
    <w:rsid w:val="00590DB4"/>
    <w:rPr>
      <w:b/>
      <w:bCs/>
      <w:sz w:val="20"/>
      <w:szCs w:val="20"/>
    </w:rPr>
  </w:style>
  <w:style w:type="character" w:styleId="aff4">
    <w:name w:val="annotation reference"/>
    <w:basedOn w:val="a1"/>
    <w:semiHidden/>
    <w:rsid w:val="00590DB4"/>
    <w:rPr>
      <w:rFonts w:cs="Times New Roman"/>
      <w:sz w:val="16"/>
      <w:szCs w:val="16"/>
    </w:rPr>
  </w:style>
  <w:style w:type="paragraph" w:customStyle="1" w:styleId="ConsPlusNonformat">
    <w:name w:val="ConsPlusNonformat"/>
    <w:uiPriority w:val="99"/>
    <w:rsid w:val="00590DB4"/>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blk">
    <w:name w:val="blk"/>
    <w:basedOn w:val="a1"/>
    <w:rsid w:val="00590DB4"/>
  </w:style>
  <w:style w:type="character" w:customStyle="1" w:styleId="2TimesNewRoman">
    <w:name w:val="Основной текст (2) + Times New Roman"/>
    <w:aliases w:val="10,Интервал 1 pt,6 pt,Интервал 0 pt"/>
    <w:basedOn w:val="25"/>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TimesNewRoman105pt1pt">
    <w:name w:val="Основной текст (2) + Times New Roman;10;5 pt;Курсив;Интервал 1 pt"/>
    <w:basedOn w:val="25"/>
    <w:rsid w:val="006E0004"/>
    <w:rPr>
      <w:rFonts w:ascii="Times New Roman" w:eastAsia="Times New Roman" w:hAnsi="Times New Roman" w:cs="Times New Roman"/>
      <w:b w:val="0"/>
      <w:bCs w:val="0"/>
      <w:i/>
      <w:iCs/>
      <w:smallCaps w:val="0"/>
      <w:strike w:val="0"/>
      <w:color w:val="000000"/>
      <w:spacing w:val="20"/>
      <w:w w:val="100"/>
      <w:position w:val="0"/>
      <w:sz w:val="21"/>
      <w:szCs w:val="21"/>
      <w:u w:val="none"/>
      <w:shd w:val="clear" w:color="auto" w:fill="FFFFFF"/>
      <w:lang w:val="ru-RU" w:eastAsia="ru-RU" w:bidi="ru-RU"/>
    </w:rPr>
  </w:style>
  <w:style w:type="character" w:customStyle="1" w:styleId="2TimesNewRoman6pt0pt">
    <w:name w:val="Основной текст (2) + Times New Roman;6 pt;Курсив;Интервал 0 pt"/>
    <w:basedOn w:val="25"/>
    <w:rsid w:val="006E0004"/>
    <w:rPr>
      <w:rFonts w:ascii="Times New Roman" w:eastAsia="Times New Roman" w:hAnsi="Times New Roman" w:cs="Times New Roman"/>
      <w:b w:val="0"/>
      <w:bCs w:val="0"/>
      <w:i/>
      <w:iCs/>
      <w:smallCaps w:val="0"/>
      <w:strike w:val="0"/>
      <w:color w:val="000000"/>
      <w:spacing w:val="10"/>
      <w:w w:val="100"/>
      <w:position w:val="0"/>
      <w:sz w:val="12"/>
      <w:szCs w:val="12"/>
      <w:u w:val="none"/>
      <w:shd w:val="clear" w:color="auto" w:fill="FFFFFF"/>
      <w:lang w:val="ru-RU" w:eastAsia="ru-RU" w:bidi="ru-RU"/>
    </w:rPr>
  </w:style>
  <w:style w:type="character" w:customStyle="1" w:styleId="24pt">
    <w:name w:val="Основной текст (2) + 4 pt;Курсив"/>
    <w:basedOn w:val="25"/>
    <w:rsid w:val="006E0004"/>
    <w:rPr>
      <w:rFonts w:ascii="Calibri" w:eastAsia="Calibri" w:hAnsi="Calibri" w:cs="Calibri"/>
      <w:b w:val="0"/>
      <w:bCs w:val="0"/>
      <w:i/>
      <w:iCs/>
      <w:smallCaps w:val="0"/>
      <w:strike w:val="0"/>
      <w:color w:val="000000"/>
      <w:spacing w:val="0"/>
      <w:w w:val="100"/>
      <w:position w:val="0"/>
      <w:sz w:val="8"/>
      <w:szCs w:val="8"/>
      <w:u w:val="none"/>
      <w:shd w:val="clear" w:color="auto" w:fill="FFFFFF"/>
      <w:lang w:val="ru-RU" w:eastAsia="ru-RU" w:bidi="ru-RU"/>
    </w:rPr>
  </w:style>
  <w:style w:type="character" w:customStyle="1" w:styleId="255pt">
    <w:name w:val="Основной текст (2) + 5;5 pt"/>
    <w:basedOn w:val="25"/>
    <w:rsid w:val="006E0004"/>
    <w:rPr>
      <w:rFonts w:ascii="Calibri" w:eastAsia="Calibri" w:hAnsi="Calibri" w:cs="Calibri"/>
      <w:b w:val="0"/>
      <w:bCs w:val="0"/>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210pt">
    <w:name w:val="Основной текст (2) + 10 pt"/>
    <w:aliases w:val="Малые прописные"/>
    <w:basedOn w:val="25"/>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10pt0">
    <w:name w:val="Основной текст (2) + 10 pt;Полужирный"/>
    <w:basedOn w:val="25"/>
    <w:rsid w:val="006E0004"/>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paragraph" w:customStyle="1" w:styleId="NormalExport">
    <w:name w:val="Normal_Export"/>
    <w:basedOn w:val="a0"/>
    <w:uiPriority w:val="99"/>
    <w:rsid w:val="006E0004"/>
    <w:pPr>
      <w:spacing w:after="0" w:line="240" w:lineRule="auto"/>
      <w:jc w:val="both"/>
    </w:pPr>
    <w:rPr>
      <w:rFonts w:ascii="Arial" w:eastAsia="Arial" w:hAnsi="Arial" w:cs="Arial"/>
      <w:color w:val="000000"/>
      <w:sz w:val="20"/>
      <w:szCs w:val="24"/>
      <w:shd w:val="clear" w:color="auto" w:fill="FFFFFF"/>
      <w:lang w:eastAsia="ru-RU"/>
    </w:rPr>
  </w:style>
  <w:style w:type="paragraph" w:customStyle="1" w:styleId="aff5">
    <w:name w:val="?Основной текст"/>
    <w:basedOn w:val="a0"/>
    <w:link w:val="aff6"/>
    <w:uiPriority w:val="99"/>
    <w:qFormat/>
    <w:rsid w:val="00B75236"/>
    <w:pPr>
      <w:spacing w:before="52" w:after="0" w:line="300" w:lineRule="exact"/>
      <w:ind w:left="284" w:firstLine="170"/>
      <w:jc w:val="both"/>
    </w:pPr>
    <w:rPr>
      <w:rFonts w:ascii="CharterC" w:eastAsia="Times New Roman" w:hAnsi="CharterC" w:cs="Times New Roman"/>
      <w:szCs w:val="24"/>
      <w:lang w:eastAsia="ru-RU"/>
    </w:rPr>
  </w:style>
  <w:style w:type="character" w:customStyle="1" w:styleId="aff6">
    <w:name w:val="?Основной текст Знак"/>
    <w:link w:val="aff5"/>
    <w:uiPriority w:val="99"/>
    <w:rsid w:val="00B75236"/>
    <w:rPr>
      <w:rFonts w:ascii="CharterC" w:eastAsia="Times New Roman" w:hAnsi="CharterC" w:cs="Times New Roman"/>
      <w:szCs w:val="24"/>
      <w:lang w:eastAsia="ru-RU"/>
    </w:rPr>
  </w:style>
  <w:style w:type="paragraph" w:customStyle="1" w:styleId="Textbody">
    <w:name w:val="Text body"/>
    <w:basedOn w:val="a0"/>
    <w:uiPriority w:val="99"/>
    <w:rsid w:val="0056089D"/>
    <w:pPr>
      <w:widowControl w:val="0"/>
      <w:suppressAutoHyphens/>
      <w:autoSpaceDN w:val="0"/>
      <w:spacing w:after="120" w:line="240" w:lineRule="auto"/>
      <w:textAlignment w:val="baseline"/>
    </w:pPr>
    <w:rPr>
      <w:rFonts w:ascii="Times New Roman" w:eastAsia="SimSun" w:hAnsi="Times New Roman" w:cs="Mangal"/>
      <w:kern w:val="3"/>
      <w:sz w:val="24"/>
      <w:szCs w:val="24"/>
      <w:lang w:eastAsia="zh-CN" w:bidi="hi-IN"/>
    </w:rPr>
  </w:style>
  <w:style w:type="paragraph" w:customStyle="1" w:styleId="ConsPlusTitle">
    <w:name w:val="ConsPlusTitle"/>
    <w:uiPriority w:val="99"/>
    <w:rsid w:val="00DD2A8E"/>
    <w:pPr>
      <w:autoSpaceDE w:val="0"/>
      <w:autoSpaceDN w:val="0"/>
      <w:adjustRightInd w:val="0"/>
      <w:spacing w:after="0" w:line="240" w:lineRule="auto"/>
    </w:pPr>
    <w:rPr>
      <w:rFonts w:ascii="Times New Roman" w:eastAsia="Times New Roman" w:hAnsi="Times New Roman" w:cs="Times New Roman"/>
      <w:b/>
      <w:bCs/>
      <w:sz w:val="24"/>
      <w:szCs w:val="24"/>
      <w:lang w:eastAsia="ru-RU"/>
    </w:rPr>
  </w:style>
  <w:style w:type="character" w:customStyle="1" w:styleId="212pt">
    <w:name w:val="Основной текст (2) + 12 pt"/>
    <w:basedOn w:val="25"/>
    <w:rsid w:val="00CC576C"/>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aff7">
    <w:name w:val="Знак"/>
    <w:basedOn w:val="a0"/>
    <w:uiPriority w:val="99"/>
    <w:rsid w:val="000A273A"/>
    <w:pPr>
      <w:spacing w:line="240" w:lineRule="exact"/>
    </w:pPr>
    <w:rPr>
      <w:rFonts w:ascii="Verdana" w:eastAsia="Times New Roman" w:hAnsi="Verdana" w:cs="Verdana"/>
      <w:sz w:val="20"/>
      <w:szCs w:val="20"/>
      <w:lang w:val="en-US"/>
    </w:rPr>
  </w:style>
  <w:style w:type="character" w:customStyle="1" w:styleId="2Georgia85pt">
    <w:name w:val="Основной текст (2) + Georgia;8;5 pt"/>
    <w:basedOn w:val="25"/>
    <w:rsid w:val="007635DA"/>
    <w:rPr>
      <w:rFonts w:ascii="Georgia" w:eastAsia="Georgia" w:hAnsi="Georgia" w:cs="Georgia"/>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2b">
    <w:name w:val="Основной текст (2) + Малые прописные"/>
    <w:basedOn w:val="25"/>
    <w:rsid w:val="007635DA"/>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ru-RU" w:eastAsia="ru-RU" w:bidi="ru-RU"/>
    </w:rPr>
  </w:style>
  <w:style w:type="character" w:customStyle="1" w:styleId="35">
    <w:name w:val="Основной текст (3) + Не полужирный"/>
    <w:basedOn w:val="33"/>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2c">
    <w:name w:val="Основной текст (2) + Полужирный"/>
    <w:basedOn w:val="25"/>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s1">
    <w:name w:val="s_1"/>
    <w:basedOn w:val="a0"/>
    <w:uiPriority w:val="99"/>
    <w:rsid w:val="002A7AE4"/>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9">
    <w:name w:val="s_9"/>
    <w:basedOn w:val="a0"/>
    <w:uiPriority w:val="99"/>
    <w:rsid w:val="002A7AE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ff8">
    <w:name w:val="Body Text"/>
    <w:aliases w:val="Заг1"/>
    <w:basedOn w:val="a0"/>
    <w:link w:val="aff9"/>
    <w:uiPriority w:val="1"/>
    <w:qFormat/>
    <w:rsid w:val="00042363"/>
    <w:pPr>
      <w:spacing w:after="0" w:line="240" w:lineRule="auto"/>
    </w:pPr>
    <w:rPr>
      <w:rFonts w:ascii="Times New Roman" w:eastAsia="Times New Roman" w:hAnsi="Times New Roman" w:cs="Times New Roman"/>
      <w:sz w:val="24"/>
      <w:szCs w:val="20"/>
    </w:rPr>
  </w:style>
  <w:style w:type="character" w:customStyle="1" w:styleId="aff9">
    <w:name w:val="Основной текст Знак"/>
    <w:aliases w:val="Заг1 Знак"/>
    <w:basedOn w:val="a1"/>
    <w:link w:val="aff8"/>
    <w:uiPriority w:val="1"/>
    <w:rsid w:val="00042363"/>
    <w:rPr>
      <w:rFonts w:ascii="Times New Roman" w:eastAsia="Times New Roman" w:hAnsi="Times New Roman" w:cs="Times New Roman"/>
      <w:sz w:val="24"/>
      <w:szCs w:val="20"/>
    </w:rPr>
  </w:style>
  <w:style w:type="character" w:customStyle="1" w:styleId="Bodytext2">
    <w:name w:val="Body text (2)_"/>
    <w:basedOn w:val="a1"/>
    <w:link w:val="Bodytext20"/>
    <w:rsid w:val="00A62FBF"/>
    <w:rPr>
      <w:rFonts w:ascii="Times New Roman" w:eastAsia="Times New Roman" w:hAnsi="Times New Roman" w:cs="Times New Roman"/>
      <w:shd w:val="clear" w:color="auto" w:fill="FFFFFF"/>
    </w:rPr>
  </w:style>
  <w:style w:type="character" w:customStyle="1" w:styleId="Bodytext2Italic">
    <w:name w:val="Body text (2) + Italic"/>
    <w:basedOn w:val="Bodytext2"/>
    <w:rsid w:val="00A62FBF"/>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paragraph" w:customStyle="1" w:styleId="Bodytext20">
    <w:name w:val="Body text (2)"/>
    <w:basedOn w:val="a0"/>
    <w:link w:val="Bodytext2"/>
    <w:rsid w:val="00A62FBF"/>
    <w:pPr>
      <w:widowControl w:val="0"/>
      <w:shd w:val="clear" w:color="auto" w:fill="FFFFFF"/>
      <w:spacing w:after="0" w:line="295" w:lineRule="exact"/>
      <w:ind w:hanging="1380"/>
      <w:jc w:val="both"/>
    </w:pPr>
    <w:rPr>
      <w:rFonts w:ascii="Times New Roman" w:eastAsia="Times New Roman" w:hAnsi="Times New Roman" w:cs="Times New Roman"/>
    </w:rPr>
  </w:style>
  <w:style w:type="character" w:customStyle="1" w:styleId="Bodytext275ptBoldSpacing1pt">
    <w:name w:val="Body text (2) + 7;5 pt;Bold;Spacing 1 pt"/>
    <w:basedOn w:val="Bodytext2"/>
    <w:rsid w:val="007F54CF"/>
    <w:rPr>
      <w:rFonts w:ascii="Times New Roman" w:eastAsia="Times New Roman" w:hAnsi="Times New Roman" w:cs="Times New Roman"/>
      <w:b/>
      <w:bCs/>
      <w:i w:val="0"/>
      <w:iCs w:val="0"/>
      <w:smallCaps w:val="0"/>
      <w:strike w:val="0"/>
      <w:color w:val="000000"/>
      <w:spacing w:val="20"/>
      <w:w w:val="100"/>
      <w:position w:val="0"/>
      <w:sz w:val="15"/>
      <w:szCs w:val="15"/>
      <w:u w:val="none"/>
      <w:shd w:val="clear" w:color="auto" w:fill="FFFFFF"/>
      <w:lang w:val="ru-RU" w:eastAsia="ru-RU" w:bidi="ru-RU"/>
    </w:rPr>
  </w:style>
  <w:style w:type="character" w:customStyle="1" w:styleId="Bodytext7">
    <w:name w:val="Body text (7)_"/>
    <w:basedOn w:val="a1"/>
    <w:link w:val="Bodytext70"/>
    <w:rsid w:val="007F54CF"/>
    <w:rPr>
      <w:rFonts w:ascii="Times New Roman" w:eastAsia="Times New Roman" w:hAnsi="Times New Roman" w:cs="Times New Roman"/>
      <w:sz w:val="26"/>
      <w:szCs w:val="26"/>
      <w:shd w:val="clear" w:color="auto" w:fill="FFFFFF"/>
    </w:rPr>
  </w:style>
  <w:style w:type="paragraph" w:customStyle="1" w:styleId="Bodytext70">
    <w:name w:val="Body text (7)"/>
    <w:basedOn w:val="a0"/>
    <w:link w:val="Bodytext7"/>
    <w:rsid w:val="007F54CF"/>
    <w:pPr>
      <w:widowControl w:val="0"/>
      <w:shd w:val="clear" w:color="auto" w:fill="FFFFFF"/>
      <w:spacing w:after="0" w:line="284" w:lineRule="exact"/>
    </w:pPr>
    <w:rPr>
      <w:rFonts w:ascii="Times New Roman" w:eastAsia="Times New Roman" w:hAnsi="Times New Roman" w:cs="Times New Roman"/>
      <w:sz w:val="26"/>
      <w:szCs w:val="26"/>
    </w:rPr>
  </w:style>
  <w:style w:type="character" w:customStyle="1" w:styleId="19">
    <w:name w:val="Неразрешенное упоминание1"/>
    <w:basedOn w:val="a1"/>
    <w:uiPriority w:val="99"/>
    <w:semiHidden/>
    <w:unhideWhenUsed/>
    <w:rsid w:val="00A2153F"/>
    <w:rPr>
      <w:color w:val="605E5C"/>
      <w:shd w:val="clear" w:color="auto" w:fill="E1DFDD"/>
    </w:rPr>
  </w:style>
  <w:style w:type="character" w:customStyle="1" w:styleId="28pt">
    <w:name w:val="Основной текст (2) + 8 pt"/>
    <w:basedOn w:val="25"/>
    <w:rsid w:val="003A15A0"/>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28pt0">
    <w:name w:val="Основной текст (2) + 8 pt;Малые прописные"/>
    <w:basedOn w:val="25"/>
    <w:rsid w:val="003A15A0"/>
    <w:rPr>
      <w:rFonts w:ascii="Times New Roman" w:eastAsia="Times New Roman" w:hAnsi="Times New Roman" w:cs="Times New Roman"/>
      <w:b w:val="0"/>
      <w:bCs w:val="0"/>
      <w:i w:val="0"/>
      <w:iCs w:val="0"/>
      <w:smallCaps/>
      <w:strike w:val="0"/>
      <w:color w:val="000000"/>
      <w:spacing w:val="0"/>
      <w:w w:val="100"/>
      <w:position w:val="0"/>
      <w:sz w:val="16"/>
      <w:szCs w:val="16"/>
      <w:u w:val="none"/>
      <w:shd w:val="clear" w:color="auto" w:fill="FFFFFF"/>
      <w:lang w:val="en-US" w:eastAsia="en-US" w:bidi="en-US"/>
    </w:rPr>
  </w:style>
  <w:style w:type="character" w:customStyle="1" w:styleId="44">
    <w:name w:val="Основной текст (4)_"/>
    <w:basedOn w:val="a1"/>
    <w:link w:val="45"/>
    <w:rsid w:val="003A15A0"/>
    <w:rPr>
      <w:rFonts w:ascii="Times New Roman" w:eastAsia="Times New Roman" w:hAnsi="Times New Roman" w:cs="Times New Roman"/>
      <w:i/>
      <w:iCs/>
      <w:sz w:val="28"/>
      <w:szCs w:val="28"/>
      <w:shd w:val="clear" w:color="auto" w:fill="FFFFFF"/>
    </w:rPr>
  </w:style>
  <w:style w:type="paragraph" w:customStyle="1" w:styleId="45">
    <w:name w:val="Основной текст (4)"/>
    <w:basedOn w:val="a0"/>
    <w:link w:val="44"/>
    <w:rsid w:val="003A15A0"/>
    <w:pPr>
      <w:widowControl w:val="0"/>
      <w:shd w:val="clear" w:color="auto" w:fill="FFFFFF"/>
      <w:spacing w:after="0" w:line="320" w:lineRule="exact"/>
    </w:pPr>
    <w:rPr>
      <w:rFonts w:ascii="Times New Roman" w:eastAsia="Times New Roman" w:hAnsi="Times New Roman" w:cs="Times New Roman"/>
      <w:i/>
      <w:iCs/>
      <w:sz w:val="28"/>
      <w:szCs w:val="28"/>
    </w:rPr>
  </w:style>
  <w:style w:type="character" w:customStyle="1" w:styleId="46">
    <w:name w:val="Основной текст (4) + Не курсив"/>
    <w:basedOn w:val="44"/>
    <w:rsid w:val="003A15A0"/>
    <w:rPr>
      <w:rFonts w:ascii="Times New Roman" w:eastAsia="Times New Roman" w:hAnsi="Times New Roman" w:cs="Times New Roman"/>
      <w:i/>
      <w:iCs/>
      <w:color w:val="000000"/>
      <w:spacing w:val="0"/>
      <w:w w:val="100"/>
      <w:position w:val="0"/>
      <w:sz w:val="28"/>
      <w:szCs w:val="28"/>
      <w:shd w:val="clear" w:color="auto" w:fill="FFFFFF"/>
      <w:lang w:val="ru-RU" w:eastAsia="ru-RU" w:bidi="ru-RU"/>
    </w:rPr>
  </w:style>
  <w:style w:type="character" w:customStyle="1" w:styleId="Exact">
    <w:name w:val="Подпись к таблице Exact"/>
    <w:basedOn w:val="a1"/>
    <w:rsid w:val="003A15A0"/>
    <w:rPr>
      <w:rFonts w:ascii="Times New Roman" w:eastAsia="Times New Roman" w:hAnsi="Times New Roman" w:cs="Times New Roman"/>
      <w:b w:val="0"/>
      <w:bCs w:val="0"/>
      <w:i w:val="0"/>
      <w:iCs w:val="0"/>
      <w:smallCaps w:val="0"/>
      <w:strike w:val="0"/>
      <w:sz w:val="28"/>
      <w:szCs w:val="28"/>
      <w:u w:val="none"/>
    </w:rPr>
  </w:style>
  <w:style w:type="character" w:customStyle="1" w:styleId="2PalatinoLinotype7pt">
    <w:name w:val="Основной текст (2) + Palatino Linotype;7 pt;Курсив"/>
    <w:basedOn w:val="25"/>
    <w:rsid w:val="003A15A0"/>
    <w:rPr>
      <w:rFonts w:ascii="Palatino Linotype" w:eastAsia="Palatino Linotype" w:hAnsi="Palatino Linotype" w:cs="Palatino Linotype"/>
      <w:b w:val="0"/>
      <w:bCs w:val="0"/>
      <w:i/>
      <w:iCs/>
      <w:smallCaps w:val="0"/>
      <w:strike w:val="0"/>
      <w:color w:val="000000"/>
      <w:spacing w:val="0"/>
      <w:w w:val="100"/>
      <w:position w:val="0"/>
      <w:sz w:val="14"/>
      <w:szCs w:val="14"/>
      <w:u w:val="none"/>
      <w:shd w:val="clear" w:color="auto" w:fill="FFFFFF"/>
      <w:lang w:val="ru-RU" w:eastAsia="ru-RU" w:bidi="ru-RU"/>
    </w:rPr>
  </w:style>
  <w:style w:type="character" w:customStyle="1" w:styleId="3Exact">
    <w:name w:val="Основной текст (3) Exact"/>
    <w:basedOn w:val="a1"/>
    <w:rsid w:val="003A15A0"/>
    <w:rPr>
      <w:rFonts w:ascii="Times New Roman" w:eastAsia="Times New Roman" w:hAnsi="Times New Roman" w:cs="Times New Roman"/>
      <w:b/>
      <w:bCs/>
      <w:i w:val="0"/>
      <w:iCs w:val="0"/>
      <w:smallCaps w:val="0"/>
      <w:strike w:val="0"/>
      <w:sz w:val="28"/>
      <w:szCs w:val="28"/>
      <w:u w:val="none"/>
    </w:rPr>
  </w:style>
  <w:style w:type="paragraph" w:styleId="HTML">
    <w:name w:val="HTML Preformatted"/>
    <w:basedOn w:val="a0"/>
    <w:link w:val="HTML0"/>
    <w:uiPriority w:val="99"/>
    <w:unhideWhenUsed/>
    <w:rsid w:val="001B6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1"/>
    <w:link w:val="HTML"/>
    <w:uiPriority w:val="99"/>
    <w:rsid w:val="001B6661"/>
    <w:rPr>
      <w:rFonts w:ascii="Courier New" w:eastAsia="Times New Roman" w:hAnsi="Courier New" w:cs="Courier New"/>
      <w:sz w:val="20"/>
      <w:szCs w:val="20"/>
      <w:lang w:eastAsia="ru-RU"/>
    </w:rPr>
  </w:style>
  <w:style w:type="character" w:customStyle="1" w:styleId="a5">
    <w:name w:val="Абзац списка Знак"/>
    <w:aliases w:val="Bullet List Знак,FooterText Знак,numbered Знак,List Paragraph Знак,ПАРАГРАФ Знак,Абзац списка2 Знак,Нумерованый список Знак,List Paragraph1 Знак"/>
    <w:basedOn w:val="a1"/>
    <w:link w:val="a4"/>
    <w:uiPriority w:val="34"/>
    <w:rsid w:val="00713FAC"/>
    <w:rPr>
      <w:rFonts w:ascii="Calibri" w:eastAsia="Calibri" w:hAnsi="Calibri" w:cs="Times New Roman"/>
    </w:rPr>
  </w:style>
  <w:style w:type="paragraph" w:customStyle="1" w:styleId="formattext">
    <w:name w:val="formattext"/>
    <w:basedOn w:val="a0"/>
    <w:uiPriority w:val="99"/>
    <w:rsid w:val="0071410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doctitleimportant">
    <w:name w:val="doc__title_important"/>
    <w:basedOn w:val="a1"/>
    <w:rsid w:val="009C0895"/>
  </w:style>
  <w:style w:type="character" w:customStyle="1" w:styleId="affa">
    <w:name w:val="Колонтитул_"/>
    <w:basedOn w:val="a1"/>
    <w:rsid w:val="00D72F8F"/>
    <w:rPr>
      <w:rFonts w:ascii="Times New Roman" w:eastAsia="Times New Roman" w:hAnsi="Times New Roman" w:cs="Times New Roman"/>
      <w:b w:val="0"/>
      <w:bCs w:val="0"/>
      <w:i w:val="0"/>
      <w:iCs w:val="0"/>
      <w:smallCaps w:val="0"/>
      <w:strike w:val="0"/>
      <w:sz w:val="24"/>
      <w:szCs w:val="24"/>
      <w:u w:val="none"/>
    </w:rPr>
  </w:style>
  <w:style w:type="character" w:customStyle="1" w:styleId="affb">
    <w:name w:val="Колонтитул"/>
    <w:basedOn w:val="affa"/>
    <w:rsid w:val="00D72F8F"/>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7pt">
    <w:name w:val="Основной текст (2) + 7 pt"/>
    <w:basedOn w:val="25"/>
    <w:rsid w:val="0042556B"/>
    <w:rPr>
      <w:rFonts w:ascii="Times New Roman" w:eastAsia="Times New Roman" w:hAnsi="Times New Roman" w:cs="Times New Roman"/>
      <w:color w:val="000000"/>
      <w:spacing w:val="0"/>
      <w:w w:val="100"/>
      <w:position w:val="0"/>
      <w:sz w:val="14"/>
      <w:szCs w:val="14"/>
      <w:shd w:val="clear" w:color="auto" w:fill="FFFFFF"/>
      <w:lang w:val="ru-RU" w:eastAsia="ru-RU" w:bidi="ru-RU"/>
    </w:rPr>
  </w:style>
  <w:style w:type="character" w:customStyle="1" w:styleId="47">
    <w:name w:val="Заголовок №4"/>
    <w:basedOn w:val="a1"/>
    <w:rsid w:val="0042556B"/>
    <w:rPr>
      <w:rFonts w:ascii="Times New Roman" w:eastAsia="Times New Roman" w:hAnsi="Times New Roman" w:cs="Times New Roman"/>
      <w:b/>
      <w:bCs/>
      <w:i w:val="0"/>
      <w:iCs w:val="0"/>
      <w:smallCaps w:val="0"/>
      <w:strike w:val="0"/>
      <w:color w:val="000000"/>
      <w:spacing w:val="0"/>
      <w:w w:val="100"/>
      <w:position w:val="0"/>
      <w:sz w:val="24"/>
      <w:szCs w:val="24"/>
      <w:u w:val="single"/>
      <w:lang w:val="ru-RU" w:eastAsia="ru-RU" w:bidi="ru-RU"/>
    </w:rPr>
  </w:style>
  <w:style w:type="character" w:customStyle="1" w:styleId="21pt">
    <w:name w:val="Основной текст (2) + Интервал 1 pt"/>
    <w:basedOn w:val="25"/>
    <w:rsid w:val="0042556B"/>
    <w:rPr>
      <w:rFonts w:ascii="Times New Roman" w:eastAsia="Times New Roman" w:hAnsi="Times New Roman" w:cs="Times New Roman"/>
      <w:color w:val="000000"/>
      <w:spacing w:val="30"/>
      <w:w w:val="100"/>
      <w:position w:val="0"/>
      <w:shd w:val="clear" w:color="auto" w:fill="FFFFFF"/>
      <w:lang w:val="ru-RU" w:eastAsia="ru-RU" w:bidi="ru-RU"/>
    </w:rPr>
  </w:style>
  <w:style w:type="character" w:customStyle="1" w:styleId="285pt">
    <w:name w:val="Основной текст (2) + 8;5 pt"/>
    <w:basedOn w:val="25"/>
    <w:rsid w:val="0042556B"/>
    <w:rPr>
      <w:rFonts w:ascii="Times New Roman" w:eastAsia="Times New Roman" w:hAnsi="Times New Roman" w:cs="Times New Roman"/>
      <w:color w:val="000000"/>
      <w:spacing w:val="0"/>
      <w:w w:val="100"/>
      <w:position w:val="0"/>
      <w:sz w:val="17"/>
      <w:szCs w:val="17"/>
      <w:shd w:val="clear" w:color="auto" w:fill="FFFFFF"/>
      <w:lang w:val="ru-RU" w:eastAsia="ru-RU" w:bidi="ru-RU"/>
    </w:rPr>
  </w:style>
  <w:style w:type="character" w:customStyle="1" w:styleId="275pt">
    <w:name w:val="Основной текст (2) + 7;5 pt"/>
    <w:basedOn w:val="25"/>
    <w:rsid w:val="008A0FB5"/>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affc">
    <w:name w:val="Подпись к таблице_"/>
    <w:basedOn w:val="a1"/>
    <w:link w:val="affd"/>
    <w:rsid w:val="008A0FB5"/>
    <w:rPr>
      <w:rFonts w:ascii="Times New Roman" w:eastAsia="Times New Roman" w:hAnsi="Times New Roman" w:cs="Times New Roman"/>
      <w:shd w:val="clear" w:color="auto" w:fill="FFFFFF"/>
    </w:rPr>
  </w:style>
  <w:style w:type="paragraph" w:customStyle="1" w:styleId="affd">
    <w:name w:val="Подпись к таблице"/>
    <w:basedOn w:val="a0"/>
    <w:link w:val="affc"/>
    <w:rsid w:val="008A0FB5"/>
    <w:pPr>
      <w:widowControl w:val="0"/>
      <w:shd w:val="clear" w:color="auto" w:fill="FFFFFF"/>
      <w:spacing w:after="0" w:line="284" w:lineRule="exact"/>
      <w:ind w:hanging="380"/>
    </w:pPr>
    <w:rPr>
      <w:rFonts w:ascii="Times New Roman" w:eastAsia="Times New Roman" w:hAnsi="Times New Roman" w:cs="Times New Roman"/>
    </w:rPr>
  </w:style>
  <w:style w:type="character" w:customStyle="1" w:styleId="210pt1">
    <w:name w:val="Основной текст (2) + 10 pt;Курсив"/>
    <w:basedOn w:val="25"/>
    <w:rsid w:val="004A5078"/>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2115pt0">
    <w:name w:val="Основной текст (2) + 11;5 pt;Полужирный"/>
    <w:basedOn w:val="25"/>
    <w:rsid w:val="00E965DC"/>
    <w:rPr>
      <w:rFonts w:ascii="Times New Roman" w:eastAsia="Times New Roman" w:hAnsi="Times New Roman" w:cs="Times New Roman"/>
      <w:b/>
      <w:bCs/>
      <w:color w:val="000000"/>
      <w:spacing w:val="0"/>
      <w:w w:val="100"/>
      <w:position w:val="0"/>
      <w:sz w:val="23"/>
      <w:szCs w:val="23"/>
      <w:shd w:val="clear" w:color="auto" w:fill="FFFFFF"/>
      <w:lang w:val="ru-RU" w:eastAsia="ru-RU" w:bidi="ru-RU"/>
    </w:rPr>
  </w:style>
  <w:style w:type="paragraph" w:customStyle="1" w:styleId="Standard">
    <w:name w:val="Standard"/>
    <w:uiPriority w:val="99"/>
    <w:rsid w:val="007F109D"/>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user">
    <w:name w:val="Text body (user)"/>
    <w:basedOn w:val="a0"/>
    <w:uiPriority w:val="99"/>
    <w:rsid w:val="007F109D"/>
    <w:pPr>
      <w:widowControl w:val="0"/>
      <w:suppressAutoHyphens/>
      <w:autoSpaceDN w:val="0"/>
      <w:spacing w:after="120" w:line="240" w:lineRule="auto"/>
      <w:textAlignment w:val="baseline"/>
    </w:pPr>
    <w:rPr>
      <w:rFonts w:ascii="Times New Roman" w:eastAsia="SimSun, 宋体" w:hAnsi="Times New Roman" w:cs="Mangal"/>
      <w:kern w:val="3"/>
      <w:sz w:val="24"/>
      <w:szCs w:val="24"/>
      <w:lang w:eastAsia="zh-CN" w:bidi="hi-IN"/>
    </w:rPr>
  </w:style>
  <w:style w:type="paragraph" w:styleId="36">
    <w:name w:val="Body Text 3"/>
    <w:basedOn w:val="a0"/>
    <w:link w:val="37"/>
    <w:uiPriority w:val="99"/>
    <w:semiHidden/>
    <w:unhideWhenUsed/>
    <w:rsid w:val="006F33ED"/>
    <w:pPr>
      <w:spacing w:after="120"/>
    </w:pPr>
    <w:rPr>
      <w:sz w:val="16"/>
      <w:szCs w:val="16"/>
    </w:rPr>
  </w:style>
  <w:style w:type="character" w:customStyle="1" w:styleId="37">
    <w:name w:val="Основной текст 3 Знак"/>
    <w:basedOn w:val="a1"/>
    <w:link w:val="36"/>
    <w:uiPriority w:val="99"/>
    <w:semiHidden/>
    <w:rsid w:val="006F33ED"/>
    <w:rPr>
      <w:sz w:val="16"/>
      <w:szCs w:val="16"/>
    </w:rPr>
  </w:style>
  <w:style w:type="paragraph" w:styleId="2d">
    <w:name w:val="Body Text 2"/>
    <w:basedOn w:val="a0"/>
    <w:link w:val="2e"/>
    <w:uiPriority w:val="99"/>
    <w:unhideWhenUsed/>
    <w:rsid w:val="00534317"/>
    <w:pPr>
      <w:spacing w:after="120" w:line="480" w:lineRule="auto"/>
    </w:pPr>
  </w:style>
  <w:style w:type="character" w:customStyle="1" w:styleId="2e">
    <w:name w:val="Основной текст 2 Знак"/>
    <w:basedOn w:val="a1"/>
    <w:link w:val="2d"/>
    <w:uiPriority w:val="99"/>
    <w:rsid w:val="00534317"/>
  </w:style>
  <w:style w:type="character" w:customStyle="1" w:styleId="38">
    <w:name w:val="Заголовок №3_"/>
    <w:basedOn w:val="a1"/>
    <w:link w:val="39"/>
    <w:rsid w:val="00534317"/>
    <w:rPr>
      <w:rFonts w:ascii="Times New Roman" w:eastAsia="Times New Roman" w:hAnsi="Times New Roman" w:cs="Times New Roman"/>
      <w:b/>
      <w:bCs/>
      <w:sz w:val="23"/>
      <w:szCs w:val="23"/>
      <w:shd w:val="clear" w:color="auto" w:fill="FFFFFF"/>
    </w:rPr>
  </w:style>
  <w:style w:type="paragraph" w:customStyle="1" w:styleId="39">
    <w:name w:val="Заголовок №3"/>
    <w:basedOn w:val="a0"/>
    <w:link w:val="38"/>
    <w:rsid w:val="00534317"/>
    <w:pPr>
      <w:widowControl w:val="0"/>
      <w:shd w:val="clear" w:color="auto" w:fill="FFFFFF"/>
      <w:spacing w:before="260" w:after="260" w:line="254" w:lineRule="exact"/>
      <w:outlineLvl w:val="2"/>
    </w:pPr>
    <w:rPr>
      <w:rFonts w:ascii="Times New Roman" w:eastAsia="Times New Roman" w:hAnsi="Times New Roman" w:cs="Times New Roman"/>
      <w:b/>
      <w:bCs/>
      <w:sz w:val="23"/>
      <w:szCs w:val="23"/>
    </w:rPr>
  </w:style>
  <w:style w:type="character" w:customStyle="1" w:styleId="81">
    <w:name w:val="Основной текст (8)_"/>
    <w:basedOn w:val="a1"/>
    <w:link w:val="82"/>
    <w:rsid w:val="00534317"/>
    <w:rPr>
      <w:rFonts w:ascii="Times New Roman" w:eastAsia="Times New Roman" w:hAnsi="Times New Roman" w:cs="Times New Roman"/>
      <w:b/>
      <w:bCs/>
      <w:sz w:val="23"/>
      <w:szCs w:val="23"/>
      <w:shd w:val="clear" w:color="auto" w:fill="FFFFFF"/>
    </w:rPr>
  </w:style>
  <w:style w:type="character" w:customStyle="1" w:styleId="28pt1">
    <w:name w:val="Основной текст (2) + 8 pt;Курсив"/>
    <w:basedOn w:val="25"/>
    <w:rsid w:val="00534317"/>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ru-RU" w:eastAsia="ru-RU" w:bidi="ru-RU"/>
    </w:rPr>
  </w:style>
  <w:style w:type="character" w:customStyle="1" w:styleId="2Exact">
    <w:name w:val="Основной текст (2) Exact"/>
    <w:basedOn w:val="a1"/>
    <w:rsid w:val="00534317"/>
    <w:rPr>
      <w:rFonts w:ascii="Times New Roman" w:eastAsia="Times New Roman" w:hAnsi="Times New Roman" w:cs="Times New Roman"/>
      <w:b w:val="0"/>
      <w:bCs w:val="0"/>
      <w:i w:val="0"/>
      <w:iCs w:val="0"/>
      <w:smallCaps w:val="0"/>
      <w:strike w:val="0"/>
      <w:sz w:val="22"/>
      <w:szCs w:val="22"/>
      <w:u w:val="none"/>
    </w:rPr>
  </w:style>
  <w:style w:type="character" w:customStyle="1" w:styleId="295pt0">
    <w:name w:val="Основной текст (2) + 9;5 pt;Курсив"/>
    <w:basedOn w:val="25"/>
    <w:rsid w:val="00534317"/>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eastAsia="ru-RU" w:bidi="ru-RU"/>
    </w:rPr>
  </w:style>
  <w:style w:type="character" w:customStyle="1" w:styleId="212pt0">
    <w:name w:val="Основной текст (2) + 12 pt;Курсив"/>
    <w:basedOn w:val="25"/>
    <w:rsid w:val="00534317"/>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3pt0">
    <w:name w:val="Основной текст (2) + 13 pt;Полужирный"/>
    <w:basedOn w:val="25"/>
    <w:rsid w:val="00534317"/>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210pt2">
    <w:name w:val="Основной текст (2) + 10 pt;Курсив;Малые прописные"/>
    <w:basedOn w:val="25"/>
    <w:rsid w:val="00534317"/>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en-US" w:eastAsia="en-US" w:bidi="en-US"/>
    </w:rPr>
  </w:style>
  <w:style w:type="character" w:customStyle="1" w:styleId="215pt">
    <w:name w:val="Основной текст (2) + 15 pt;Полужирный"/>
    <w:basedOn w:val="25"/>
    <w:rsid w:val="00534317"/>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FFFFFF"/>
      <w:lang w:val="ru-RU" w:eastAsia="ru-RU" w:bidi="ru-RU"/>
    </w:rPr>
  </w:style>
  <w:style w:type="character" w:customStyle="1" w:styleId="26pt">
    <w:name w:val="Основной текст (2) + 6 pt"/>
    <w:basedOn w:val="25"/>
    <w:rsid w:val="00534317"/>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ru-RU" w:eastAsia="ru-RU" w:bidi="ru-RU"/>
    </w:rPr>
  </w:style>
  <w:style w:type="paragraph" w:customStyle="1" w:styleId="82">
    <w:name w:val="Основной текст (8)"/>
    <w:basedOn w:val="a0"/>
    <w:link w:val="81"/>
    <w:rsid w:val="00534317"/>
    <w:pPr>
      <w:widowControl w:val="0"/>
      <w:shd w:val="clear" w:color="auto" w:fill="FFFFFF"/>
      <w:spacing w:after="0" w:line="270" w:lineRule="exact"/>
    </w:pPr>
    <w:rPr>
      <w:rFonts w:ascii="Times New Roman" w:eastAsia="Times New Roman" w:hAnsi="Times New Roman" w:cs="Times New Roman"/>
      <w:b/>
      <w:bCs/>
      <w:sz w:val="23"/>
      <w:szCs w:val="23"/>
    </w:rPr>
  </w:style>
  <w:style w:type="character" w:styleId="affe">
    <w:name w:val="Placeholder Text"/>
    <w:basedOn w:val="a1"/>
    <w:uiPriority w:val="99"/>
    <w:semiHidden/>
    <w:rsid w:val="00534317"/>
    <w:rPr>
      <w:color w:val="808080"/>
    </w:rPr>
  </w:style>
  <w:style w:type="character" w:customStyle="1" w:styleId="2f">
    <w:name w:val="Заголовок №2_"/>
    <w:basedOn w:val="a1"/>
    <w:link w:val="2f0"/>
    <w:rsid w:val="00B82ECE"/>
    <w:rPr>
      <w:rFonts w:ascii="Times New Roman" w:eastAsia="Times New Roman" w:hAnsi="Times New Roman" w:cs="Times New Roman"/>
      <w:b/>
      <w:bCs/>
      <w:shd w:val="clear" w:color="auto" w:fill="FFFFFF"/>
    </w:rPr>
  </w:style>
  <w:style w:type="character" w:customStyle="1" w:styleId="2f1">
    <w:name w:val="Основной текст (2) + Курсив"/>
    <w:basedOn w:val="25"/>
    <w:rsid w:val="00B82EC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ru-RU" w:eastAsia="ru-RU" w:bidi="ru-RU"/>
    </w:rPr>
  </w:style>
  <w:style w:type="paragraph" w:customStyle="1" w:styleId="2f0">
    <w:name w:val="Заголовок №2"/>
    <w:basedOn w:val="a0"/>
    <w:link w:val="2f"/>
    <w:rsid w:val="00B82ECE"/>
    <w:pPr>
      <w:widowControl w:val="0"/>
      <w:shd w:val="clear" w:color="auto" w:fill="FFFFFF"/>
      <w:spacing w:after="0" w:line="244" w:lineRule="exact"/>
      <w:jc w:val="center"/>
      <w:outlineLvl w:val="1"/>
    </w:pPr>
    <w:rPr>
      <w:rFonts w:ascii="Times New Roman" w:eastAsia="Times New Roman" w:hAnsi="Times New Roman" w:cs="Times New Roman"/>
      <w:b/>
      <w:bCs/>
    </w:rPr>
  </w:style>
  <w:style w:type="paragraph" w:customStyle="1" w:styleId="afff">
    <w:name w:val="Заголовок статья"/>
    <w:basedOn w:val="39"/>
    <w:link w:val="afff0"/>
    <w:qFormat/>
    <w:rsid w:val="00A94F79"/>
    <w:pPr>
      <w:spacing w:after="0" w:line="360" w:lineRule="auto"/>
      <w:ind w:firstLine="567"/>
      <w:jc w:val="both"/>
    </w:pPr>
    <w:rPr>
      <w:rFonts w:ascii="Myriad Pro" w:hAnsi="Myriad Pro"/>
      <w:sz w:val="26"/>
      <w:szCs w:val="26"/>
    </w:rPr>
  </w:style>
  <w:style w:type="character" w:customStyle="1" w:styleId="28pt2">
    <w:name w:val="Основной текст (2) + 8 pt;Полужирный"/>
    <w:basedOn w:val="25"/>
    <w:rsid w:val="000B00E2"/>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afff0">
    <w:name w:val="Заголовок статья Знак"/>
    <w:basedOn w:val="a1"/>
    <w:link w:val="afff"/>
    <w:rsid w:val="00A94F79"/>
    <w:rPr>
      <w:rFonts w:ascii="Myriad Pro" w:eastAsia="Times New Roman" w:hAnsi="Myriad Pro" w:cs="Times New Roman"/>
      <w:b/>
      <w:bCs/>
      <w:sz w:val="26"/>
      <w:szCs w:val="26"/>
      <w:shd w:val="clear" w:color="auto" w:fill="FFFFFF"/>
    </w:rPr>
  </w:style>
  <w:style w:type="paragraph" w:styleId="48">
    <w:name w:val="toc 4"/>
    <w:basedOn w:val="a0"/>
    <w:next w:val="a0"/>
    <w:autoRedefine/>
    <w:uiPriority w:val="39"/>
    <w:unhideWhenUsed/>
    <w:rsid w:val="006927A5"/>
    <w:pPr>
      <w:spacing w:after="100"/>
      <w:ind w:left="660"/>
    </w:pPr>
    <w:rPr>
      <w:rFonts w:eastAsiaTheme="minorEastAsia"/>
      <w:lang w:eastAsia="ru-RU"/>
    </w:rPr>
  </w:style>
  <w:style w:type="paragraph" w:styleId="52">
    <w:name w:val="toc 5"/>
    <w:basedOn w:val="a0"/>
    <w:next w:val="a0"/>
    <w:autoRedefine/>
    <w:uiPriority w:val="39"/>
    <w:unhideWhenUsed/>
    <w:rsid w:val="006927A5"/>
    <w:pPr>
      <w:spacing w:after="100"/>
      <w:ind w:left="880"/>
    </w:pPr>
    <w:rPr>
      <w:rFonts w:eastAsiaTheme="minorEastAsia"/>
      <w:lang w:eastAsia="ru-RU"/>
    </w:rPr>
  </w:style>
  <w:style w:type="paragraph" w:styleId="62">
    <w:name w:val="toc 6"/>
    <w:basedOn w:val="a0"/>
    <w:next w:val="a0"/>
    <w:autoRedefine/>
    <w:uiPriority w:val="39"/>
    <w:unhideWhenUsed/>
    <w:rsid w:val="006927A5"/>
    <w:pPr>
      <w:spacing w:after="100"/>
      <w:ind w:left="1100"/>
    </w:pPr>
    <w:rPr>
      <w:rFonts w:eastAsiaTheme="minorEastAsia"/>
      <w:lang w:eastAsia="ru-RU"/>
    </w:rPr>
  </w:style>
  <w:style w:type="paragraph" w:styleId="71">
    <w:name w:val="toc 7"/>
    <w:basedOn w:val="a0"/>
    <w:next w:val="a0"/>
    <w:autoRedefine/>
    <w:uiPriority w:val="39"/>
    <w:unhideWhenUsed/>
    <w:rsid w:val="006927A5"/>
    <w:pPr>
      <w:spacing w:after="100"/>
      <w:ind w:left="1320"/>
    </w:pPr>
    <w:rPr>
      <w:rFonts w:eastAsiaTheme="minorEastAsia"/>
      <w:lang w:eastAsia="ru-RU"/>
    </w:rPr>
  </w:style>
  <w:style w:type="paragraph" w:styleId="83">
    <w:name w:val="toc 8"/>
    <w:basedOn w:val="a0"/>
    <w:next w:val="a0"/>
    <w:autoRedefine/>
    <w:uiPriority w:val="39"/>
    <w:unhideWhenUsed/>
    <w:rsid w:val="006927A5"/>
    <w:pPr>
      <w:spacing w:after="100"/>
      <w:ind w:left="1540"/>
    </w:pPr>
    <w:rPr>
      <w:rFonts w:eastAsiaTheme="minorEastAsia"/>
      <w:lang w:eastAsia="ru-RU"/>
    </w:rPr>
  </w:style>
  <w:style w:type="paragraph" w:styleId="9">
    <w:name w:val="toc 9"/>
    <w:basedOn w:val="a0"/>
    <w:next w:val="a0"/>
    <w:autoRedefine/>
    <w:uiPriority w:val="39"/>
    <w:unhideWhenUsed/>
    <w:rsid w:val="006927A5"/>
    <w:pPr>
      <w:spacing w:after="100"/>
      <w:ind w:left="1760"/>
    </w:pPr>
    <w:rPr>
      <w:rFonts w:eastAsiaTheme="minorEastAsia"/>
      <w:lang w:eastAsia="ru-RU"/>
    </w:rPr>
  </w:style>
  <w:style w:type="paragraph" w:styleId="afff1">
    <w:name w:val="Revision"/>
    <w:hidden/>
    <w:uiPriority w:val="99"/>
    <w:semiHidden/>
    <w:rsid w:val="000D1EE7"/>
    <w:pPr>
      <w:spacing w:after="0" w:line="240" w:lineRule="auto"/>
    </w:pPr>
  </w:style>
  <w:style w:type="character" w:customStyle="1" w:styleId="2TrebuchetMS65pt">
    <w:name w:val="Основной текст (2) + Trebuchet MS;6;5 pt"/>
    <w:basedOn w:val="25"/>
    <w:rsid w:val="003269F4"/>
    <w:rPr>
      <w:rFonts w:ascii="Trebuchet MS" w:eastAsia="Trebuchet MS" w:hAnsi="Trebuchet MS" w:cs="Trebuchet MS"/>
      <w:color w:val="000000"/>
      <w:spacing w:val="0"/>
      <w:w w:val="100"/>
      <w:position w:val="0"/>
      <w:sz w:val="13"/>
      <w:szCs w:val="13"/>
      <w:shd w:val="clear" w:color="auto" w:fill="FFFFFF"/>
      <w:lang w:val="ru-RU" w:eastAsia="ru-RU" w:bidi="ru-RU"/>
    </w:rPr>
  </w:style>
  <w:style w:type="character" w:customStyle="1" w:styleId="afff2">
    <w:name w:val="Цветовое выделение"/>
    <w:uiPriority w:val="99"/>
    <w:rsid w:val="00C8112F"/>
    <w:rPr>
      <w:b/>
      <w:bCs/>
      <w:color w:val="26282F"/>
    </w:rPr>
  </w:style>
  <w:style w:type="paragraph" w:styleId="afff3">
    <w:name w:val="Body Text Indent"/>
    <w:basedOn w:val="a0"/>
    <w:link w:val="afff4"/>
    <w:uiPriority w:val="99"/>
    <w:unhideWhenUsed/>
    <w:rsid w:val="00443266"/>
    <w:pPr>
      <w:spacing w:after="120"/>
      <w:ind w:left="283"/>
    </w:pPr>
  </w:style>
  <w:style w:type="character" w:customStyle="1" w:styleId="afff4">
    <w:name w:val="Основной текст с отступом Знак"/>
    <w:basedOn w:val="a1"/>
    <w:link w:val="afff3"/>
    <w:uiPriority w:val="99"/>
    <w:rsid w:val="00443266"/>
  </w:style>
  <w:style w:type="numbering" w:customStyle="1" w:styleId="2f2">
    <w:name w:val="Нет списка2"/>
    <w:next w:val="a3"/>
    <w:uiPriority w:val="99"/>
    <w:semiHidden/>
    <w:unhideWhenUsed/>
    <w:rsid w:val="000F3A73"/>
  </w:style>
  <w:style w:type="paragraph" w:styleId="afff5">
    <w:name w:val="footnote text"/>
    <w:basedOn w:val="a0"/>
    <w:link w:val="afff6"/>
    <w:unhideWhenUsed/>
    <w:rsid w:val="000F3A73"/>
    <w:pPr>
      <w:spacing w:after="0" w:line="240" w:lineRule="auto"/>
    </w:pPr>
    <w:rPr>
      <w:sz w:val="20"/>
      <w:szCs w:val="20"/>
    </w:rPr>
  </w:style>
  <w:style w:type="character" w:customStyle="1" w:styleId="afff6">
    <w:name w:val="Текст сноски Знак"/>
    <w:basedOn w:val="a1"/>
    <w:link w:val="afff5"/>
    <w:rsid w:val="000F3A73"/>
    <w:rPr>
      <w:sz w:val="20"/>
      <w:szCs w:val="20"/>
    </w:rPr>
  </w:style>
  <w:style w:type="character" w:styleId="afff7">
    <w:name w:val="footnote reference"/>
    <w:basedOn w:val="a1"/>
    <w:uiPriority w:val="99"/>
    <w:semiHidden/>
    <w:unhideWhenUsed/>
    <w:rsid w:val="000F3A73"/>
    <w:rPr>
      <w:vertAlign w:val="superscript"/>
    </w:rPr>
  </w:style>
  <w:style w:type="character" w:customStyle="1" w:styleId="afff8">
    <w:name w:val="Гипертекстовая ссылка"/>
    <w:basedOn w:val="a1"/>
    <w:qFormat/>
    <w:rsid w:val="000F3A73"/>
    <w:rPr>
      <w:rFonts w:cs="Times New Roman"/>
      <w:color w:val="106BBE"/>
    </w:rPr>
  </w:style>
  <w:style w:type="character" w:customStyle="1" w:styleId="InternetLink">
    <w:name w:val="Internet Link"/>
    <w:basedOn w:val="a1"/>
    <w:rsid w:val="000F3A73"/>
    <w:rPr>
      <w:color w:val="0000FF"/>
      <w:u w:val="single"/>
    </w:rPr>
  </w:style>
  <w:style w:type="paragraph" w:customStyle="1" w:styleId="s3">
    <w:name w:val="s_3"/>
    <w:basedOn w:val="a0"/>
    <w:qFormat/>
    <w:rsid w:val="000F3A73"/>
    <w:pPr>
      <w:spacing w:after="0" w:line="240" w:lineRule="auto"/>
      <w:jc w:val="center"/>
    </w:pPr>
    <w:rPr>
      <w:rFonts w:ascii="Arial" w:eastAsia="Times New Roman" w:hAnsi="Arial" w:cs="Arial"/>
      <w:b/>
      <w:bCs/>
      <w:color w:val="26282F"/>
      <w:sz w:val="26"/>
      <w:szCs w:val="26"/>
      <w:lang w:eastAsia="zh-CN"/>
    </w:rPr>
  </w:style>
  <w:style w:type="paragraph" w:customStyle="1" w:styleId="pcenter">
    <w:name w:val="pcenter"/>
    <w:basedOn w:val="a0"/>
    <w:uiPriority w:val="99"/>
    <w:rsid w:val="000F3A73"/>
    <w:pPr>
      <w:spacing w:after="150" w:line="432" w:lineRule="atLeast"/>
      <w:jc w:val="center"/>
    </w:pPr>
    <w:rPr>
      <w:rFonts w:ascii="Times New Roman" w:eastAsia="Times New Roman" w:hAnsi="Times New Roman" w:cs="Times New Roman"/>
      <w:b/>
      <w:bCs/>
      <w:sz w:val="24"/>
      <w:szCs w:val="24"/>
      <w:lang w:eastAsia="ru-RU"/>
    </w:rPr>
  </w:style>
  <w:style w:type="numbering" w:customStyle="1" w:styleId="3a">
    <w:name w:val="Нет списка3"/>
    <w:next w:val="a3"/>
    <w:uiPriority w:val="99"/>
    <w:semiHidden/>
    <w:unhideWhenUsed/>
    <w:rsid w:val="00A93DB0"/>
  </w:style>
  <w:style w:type="character" w:customStyle="1" w:styleId="2f3">
    <w:name w:val="Неразрешенное упоминание2"/>
    <w:basedOn w:val="a1"/>
    <w:uiPriority w:val="99"/>
    <w:semiHidden/>
    <w:unhideWhenUsed/>
    <w:rsid w:val="0087416F"/>
    <w:rPr>
      <w:color w:val="605E5C"/>
      <w:shd w:val="clear" w:color="auto" w:fill="E1DFDD"/>
    </w:rPr>
  </w:style>
  <w:style w:type="table" w:customStyle="1" w:styleId="110">
    <w:name w:val="Стиль11"/>
    <w:basedOn w:val="a2"/>
    <w:uiPriority w:val="99"/>
    <w:rsid w:val="00EB2619"/>
    <w:pPr>
      <w:spacing w:after="0" w:line="240" w:lineRule="auto"/>
    </w:pPr>
    <w:rPr>
      <w:rFonts w:ascii="Myriad Pro" w:hAnsi="Myriad Pro"/>
    </w:rPr>
    <w:tblPr>
      <w:tblBorders>
        <w:bottom w:val="single" w:sz="4" w:space="0" w:color="4F6228"/>
        <w:insideH w:val="single" w:sz="4" w:space="0" w:color="4F6228"/>
        <w:insideV w:val="single" w:sz="4" w:space="0" w:color="4F6228"/>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Myriad Pro" w:hAnsi="Myriad Pro"/>
        <w:b/>
        <w:i w:val="0"/>
        <w:caps w:val="0"/>
        <w:smallCaps w:val="0"/>
        <w:strike w:val="0"/>
        <w:dstrike w:val="0"/>
        <w:vanish w:val="0"/>
        <w:color w:val="FFFFFF"/>
        <w:sz w:val="22"/>
        <w:vertAlign w:val="baseline"/>
      </w:rPr>
      <w:tbl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val="clear" w:color="auto" w:fill="4F6228"/>
      </w:tcPr>
    </w:tblStylePr>
    <w:tblStylePr w:type="firstCol">
      <w:pPr>
        <w:jc w:val="left"/>
      </w:pPr>
      <w:tblPr/>
      <w:tcPr>
        <w:vAlign w:val="top"/>
      </w:tcPr>
    </w:tblStylePr>
  </w:style>
  <w:style w:type="paragraph" w:customStyle="1" w:styleId="2f4">
    <w:name w:val="Стиль2"/>
    <w:basedOn w:val="a0"/>
    <w:link w:val="2f5"/>
    <w:qFormat/>
    <w:rsid w:val="00FE30F4"/>
    <w:pPr>
      <w:spacing w:after="0" w:line="360" w:lineRule="auto"/>
      <w:ind w:firstLine="567"/>
      <w:contextualSpacing/>
      <w:jc w:val="both"/>
    </w:pPr>
    <w:rPr>
      <w:rFonts w:ascii="Myriad Pro" w:eastAsia="Calibri" w:hAnsi="Myriad Pro" w:cs="Times New Roman"/>
      <w:sz w:val="26"/>
      <w:szCs w:val="26"/>
    </w:rPr>
  </w:style>
  <w:style w:type="character" w:customStyle="1" w:styleId="2f5">
    <w:name w:val="Стиль2 Знак"/>
    <w:basedOn w:val="a1"/>
    <w:link w:val="2f4"/>
    <w:rsid w:val="00FE30F4"/>
    <w:rPr>
      <w:rFonts w:ascii="Myriad Pro" w:eastAsia="Calibri" w:hAnsi="Myriad Pro" w:cs="Times New Roman"/>
      <w:sz w:val="26"/>
      <w:szCs w:val="26"/>
    </w:rPr>
  </w:style>
  <w:style w:type="paragraph" w:customStyle="1" w:styleId="3b">
    <w:name w:val="Стиль3"/>
    <w:basedOn w:val="a0"/>
    <w:link w:val="3c"/>
    <w:rsid w:val="00FE30F4"/>
    <w:pPr>
      <w:spacing w:after="0" w:line="336" w:lineRule="auto"/>
      <w:ind w:left="1281" w:hanging="357"/>
      <w:contextualSpacing/>
      <w:jc w:val="both"/>
    </w:pPr>
    <w:rPr>
      <w:rFonts w:ascii="Myriad Pro" w:eastAsia="Calibri" w:hAnsi="Myriad Pro" w:cs="Times New Roman"/>
      <w:sz w:val="26"/>
      <w:szCs w:val="26"/>
    </w:rPr>
  </w:style>
  <w:style w:type="paragraph" w:customStyle="1" w:styleId="42">
    <w:name w:val="Стиль4ур2"/>
    <w:basedOn w:val="a0"/>
    <w:link w:val="420"/>
    <w:qFormat/>
    <w:rsid w:val="00FE30F4"/>
    <w:pPr>
      <w:numPr>
        <w:numId w:val="7"/>
      </w:numPr>
      <w:tabs>
        <w:tab w:val="left" w:pos="8505"/>
        <w:tab w:val="left" w:pos="8647"/>
      </w:tabs>
      <w:spacing w:after="0" w:line="360" w:lineRule="auto"/>
      <w:ind w:left="1638" w:hanging="357"/>
      <w:contextualSpacing/>
      <w:jc w:val="both"/>
    </w:pPr>
    <w:rPr>
      <w:rFonts w:ascii="Myriad Pro" w:eastAsia="Calibri" w:hAnsi="Myriad Pro" w:cs="Times New Roman"/>
      <w:sz w:val="26"/>
      <w:szCs w:val="26"/>
      <w:lang w:eastAsia="zh-CN"/>
    </w:rPr>
  </w:style>
  <w:style w:type="character" w:customStyle="1" w:styleId="3c">
    <w:name w:val="Стиль3 Знак"/>
    <w:basedOn w:val="a1"/>
    <w:link w:val="3b"/>
    <w:rsid w:val="00FE30F4"/>
    <w:rPr>
      <w:rFonts w:ascii="Myriad Pro" w:eastAsia="Calibri" w:hAnsi="Myriad Pro" w:cs="Times New Roman"/>
      <w:sz w:val="26"/>
      <w:szCs w:val="26"/>
    </w:rPr>
  </w:style>
  <w:style w:type="character" w:customStyle="1" w:styleId="420">
    <w:name w:val="Стиль4ур2 Знак"/>
    <w:basedOn w:val="a1"/>
    <w:link w:val="42"/>
    <w:rsid w:val="00FE30F4"/>
    <w:rPr>
      <w:rFonts w:ascii="Myriad Pro" w:eastAsia="Calibri" w:hAnsi="Myriad Pro" w:cs="Times New Roman"/>
      <w:sz w:val="26"/>
      <w:szCs w:val="26"/>
      <w:lang w:eastAsia="zh-CN"/>
    </w:rPr>
  </w:style>
  <w:style w:type="paragraph" w:customStyle="1" w:styleId="40">
    <w:name w:val="Стиль4"/>
    <w:basedOn w:val="a0"/>
    <w:link w:val="49"/>
    <w:qFormat/>
    <w:rsid w:val="00FE30F4"/>
    <w:pPr>
      <w:numPr>
        <w:numId w:val="4"/>
      </w:numPr>
      <w:spacing w:after="0" w:line="336" w:lineRule="auto"/>
      <w:ind w:left="1281" w:hanging="357"/>
      <w:contextualSpacing/>
      <w:jc w:val="both"/>
    </w:pPr>
    <w:rPr>
      <w:rFonts w:ascii="Myriad Pro" w:eastAsia="Calibri" w:hAnsi="Myriad Pro" w:cs="Times New Roman"/>
      <w:sz w:val="26"/>
      <w:szCs w:val="26"/>
    </w:rPr>
  </w:style>
  <w:style w:type="paragraph" w:customStyle="1" w:styleId="afff9">
    <w:name w:val="Тест_ЦТЭО"/>
    <w:basedOn w:val="a0"/>
    <w:link w:val="afffa"/>
    <w:qFormat/>
    <w:rsid w:val="008F4240"/>
    <w:pPr>
      <w:tabs>
        <w:tab w:val="left" w:pos="8505"/>
        <w:tab w:val="left" w:pos="8647"/>
      </w:tabs>
      <w:spacing w:after="0" w:line="360" w:lineRule="auto"/>
      <w:ind w:firstLine="567"/>
      <w:contextualSpacing/>
      <w:jc w:val="both"/>
    </w:pPr>
    <w:rPr>
      <w:rFonts w:ascii="Myriad Pro" w:eastAsia="Calibri" w:hAnsi="Myriad Pro" w:cs="Times New Roman"/>
      <w:sz w:val="26"/>
      <w:szCs w:val="26"/>
      <w:lang w:eastAsia="zh-CN"/>
    </w:rPr>
  </w:style>
  <w:style w:type="character" w:customStyle="1" w:styleId="49">
    <w:name w:val="Стиль4 Знак"/>
    <w:basedOn w:val="a1"/>
    <w:link w:val="40"/>
    <w:rsid w:val="00FE30F4"/>
    <w:rPr>
      <w:rFonts w:ascii="Myriad Pro" w:eastAsia="Calibri" w:hAnsi="Myriad Pro" w:cs="Times New Roman"/>
      <w:sz w:val="26"/>
      <w:szCs w:val="26"/>
    </w:rPr>
  </w:style>
  <w:style w:type="paragraph" w:customStyle="1" w:styleId="5">
    <w:name w:val="Стиль5"/>
    <w:basedOn w:val="afff9"/>
    <w:link w:val="53"/>
    <w:qFormat/>
    <w:rsid w:val="008F4240"/>
    <w:pPr>
      <w:numPr>
        <w:numId w:val="8"/>
      </w:numPr>
      <w:tabs>
        <w:tab w:val="left" w:pos="1134"/>
      </w:tabs>
      <w:ind w:left="1281" w:hanging="357"/>
    </w:pPr>
  </w:style>
  <w:style w:type="paragraph" w:customStyle="1" w:styleId="afffb">
    <w:name w:val="ТЕСТ_цтэо"/>
    <w:basedOn w:val="afff9"/>
    <w:qFormat/>
    <w:rsid w:val="00DC202F"/>
  </w:style>
  <w:style w:type="character" w:customStyle="1" w:styleId="afffa">
    <w:name w:val="Тест_ЦТЭО Знак"/>
    <w:basedOn w:val="a1"/>
    <w:link w:val="afff9"/>
    <w:rsid w:val="008F4240"/>
    <w:rPr>
      <w:rFonts w:ascii="Myriad Pro" w:eastAsia="Calibri" w:hAnsi="Myriad Pro" w:cs="Times New Roman"/>
      <w:sz w:val="26"/>
      <w:szCs w:val="26"/>
      <w:lang w:eastAsia="zh-CN"/>
    </w:rPr>
  </w:style>
  <w:style w:type="character" w:customStyle="1" w:styleId="53">
    <w:name w:val="Стиль5 Знак"/>
    <w:basedOn w:val="afffa"/>
    <w:link w:val="5"/>
    <w:rsid w:val="008F4240"/>
    <w:rPr>
      <w:rFonts w:ascii="Myriad Pro" w:eastAsia="Calibri" w:hAnsi="Myriad Pro" w:cs="Times New Roman"/>
      <w:sz w:val="26"/>
      <w:szCs w:val="26"/>
      <w:lang w:eastAsia="zh-CN"/>
    </w:rPr>
  </w:style>
  <w:style w:type="paragraph" w:customStyle="1" w:styleId="afffc">
    <w:name w:val="Позиция"/>
    <w:basedOn w:val="a0"/>
    <w:link w:val="afffd"/>
    <w:qFormat/>
    <w:rsid w:val="00DC202F"/>
    <w:pPr>
      <w:keepNext/>
      <w:autoSpaceDE w:val="0"/>
      <w:autoSpaceDN w:val="0"/>
      <w:adjustRightInd w:val="0"/>
      <w:spacing w:after="0" w:line="360" w:lineRule="auto"/>
      <w:jc w:val="both"/>
    </w:pPr>
    <w:rPr>
      <w:rFonts w:ascii="Myriad Pro" w:hAnsi="Myriad Pro"/>
      <w:b/>
      <w:sz w:val="26"/>
      <w:szCs w:val="26"/>
      <w:shd w:val="clear" w:color="auto" w:fill="FFFFFF"/>
    </w:rPr>
  </w:style>
  <w:style w:type="paragraph" w:customStyle="1" w:styleId="6">
    <w:name w:val="Стиль6"/>
    <w:basedOn w:val="a0"/>
    <w:link w:val="63"/>
    <w:qFormat/>
    <w:rsid w:val="003D04AE"/>
    <w:pPr>
      <w:numPr>
        <w:numId w:val="10"/>
      </w:numPr>
      <w:tabs>
        <w:tab w:val="left" w:pos="1134"/>
      </w:tabs>
      <w:spacing w:after="0" w:line="360" w:lineRule="auto"/>
      <w:ind w:left="0" w:firstLine="709"/>
      <w:contextualSpacing/>
      <w:jc w:val="both"/>
    </w:pPr>
    <w:rPr>
      <w:rFonts w:ascii="Myriad Pro" w:eastAsia="Calibri" w:hAnsi="Myriad Pro"/>
      <w:color w:val="000000" w:themeColor="text1"/>
      <w:sz w:val="26"/>
      <w:szCs w:val="26"/>
    </w:rPr>
  </w:style>
  <w:style w:type="character" w:customStyle="1" w:styleId="afffd">
    <w:name w:val="Позиция Знак"/>
    <w:basedOn w:val="a1"/>
    <w:link w:val="afffc"/>
    <w:rsid w:val="00DC202F"/>
    <w:rPr>
      <w:rFonts w:ascii="Myriad Pro" w:hAnsi="Myriad Pro"/>
      <w:b/>
      <w:sz w:val="26"/>
      <w:szCs w:val="26"/>
    </w:rPr>
  </w:style>
  <w:style w:type="character" w:customStyle="1" w:styleId="63">
    <w:name w:val="Стиль6 Знак"/>
    <w:basedOn w:val="a1"/>
    <w:link w:val="6"/>
    <w:rsid w:val="003D04AE"/>
    <w:rPr>
      <w:rFonts w:ascii="Myriad Pro" w:eastAsia="Calibri" w:hAnsi="Myriad Pro"/>
      <w:color w:val="000000" w:themeColor="text1"/>
      <w:sz w:val="26"/>
      <w:szCs w:val="26"/>
    </w:rPr>
  </w:style>
  <w:style w:type="character" w:customStyle="1" w:styleId="61">
    <w:name w:val="Заголовок 6 Знак"/>
    <w:basedOn w:val="a1"/>
    <w:link w:val="60"/>
    <w:uiPriority w:val="9"/>
    <w:rsid w:val="00311C15"/>
    <w:rPr>
      <w:rFonts w:asciiTheme="majorHAnsi" w:eastAsiaTheme="majorEastAsia" w:hAnsiTheme="majorHAnsi" w:cstheme="majorBidi"/>
      <w:i/>
      <w:iCs/>
      <w:color w:val="243F60" w:themeColor="accent1" w:themeShade="7F"/>
    </w:rPr>
  </w:style>
  <w:style w:type="character" w:customStyle="1" w:styleId="70">
    <w:name w:val="Заголовок 7 Знак"/>
    <w:basedOn w:val="a1"/>
    <w:link w:val="7"/>
    <w:uiPriority w:val="9"/>
    <w:rsid w:val="00311C15"/>
    <w:rPr>
      <w:rFonts w:asciiTheme="majorHAnsi" w:eastAsiaTheme="majorEastAsia" w:hAnsiTheme="majorHAnsi" w:cstheme="majorBidi"/>
      <w:i/>
      <w:iCs/>
      <w:color w:val="404040" w:themeColor="text1" w:themeTint="BF"/>
    </w:rPr>
  </w:style>
  <w:style w:type="character" w:customStyle="1" w:styleId="80">
    <w:name w:val="Заголовок 8 Знак"/>
    <w:basedOn w:val="a1"/>
    <w:link w:val="8"/>
    <w:uiPriority w:val="9"/>
    <w:rsid w:val="00311C15"/>
    <w:rPr>
      <w:rFonts w:asciiTheme="majorHAnsi" w:eastAsiaTheme="majorEastAsia" w:hAnsiTheme="majorHAnsi" w:cstheme="majorBidi"/>
      <w:color w:val="404040" w:themeColor="text1" w:themeTint="BF"/>
      <w:sz w:val="20"/>
      <w:szCs w:val="20"/>
    </w:rPr>
  </w:style>
  <w:style w:type="character" w:customStyle="1" w:styleId="nobr">
    <w:name w:val="nobr"/>
    <w:basedOn w:val="a1"/>
    <w:rsid w:val="00311C15"/>
  </w:style>
  <w:style w:type="character" w:customStyle="1" w:styleId="111">
    <w:name w:val="Основной текст (11)_"/>
    <w:basedOn w:val="a1"/>
    <w:link w:val="112"/>
    <w:rsid w:val="00311C15"/>
    <w:rPr>
      <w:rFonts w:eastAsia="Times New Roman"/>
      <w:sz w:val="17"/>
      <w:szCs w:val="17"/>
      <w:shd w:val="clear" w:color="auto" w:fill="FFFFFF"/>
    </w:rPr>
  </w:style>
  <w:style w:type="paragraph" w:customStyle="1" w:styleId="112">
    <w:name w:val="Основной текст (11)"/>
    <w:basedOn w:val="a0"/>
    <w:link w:val="111"/>
    <w:rsid w:val="00311C15"/>
    <w:pPr>
      <w:widowControl w:val="0"/>
      <w:shd w:val="clear" w:color="auto" w:fill="FFFFFF"/>
      <w:spacing w:before="120" w:after="0" w:line="309" w:lineRule="exact"/>
    </w:pPr>
    <w:rPr>
      <w:rFonts w:eastAsia="Times New Roman"/>
      <w:sz w:val="17"/>
      <w:szCs w:val="17"/>
    </w:rPr>
  </w:style>
  <w:style w:type="character" w:customStyle="1" w:styleId="200">
    <w:name w:val="Основной текст (20)_"/>
    <w:basedOn w:val="a1"/>
    <w:link w:val="201"/>
    <w:rsid w:val="00311C15"/>
    <w:rPr>
      <w:rFonts w:eastAsia="Times New Roman"/>
      <w:sz w:val="15"/>
      <w:szCs w:val="15"/>
      <w:shd w:val="clear" w:color="auto" w:fill="FFFFFF"/>
    </w:rPr>
  </w:style>
  <w:style w:type="paragraph" w:customStyle="1" w:styleId="201">
    <w:name w:val="Основной текст (20)"/>
    <w:basedOn w:val="a0"/>
    <w:link w:val="200"/>
    <w:rsid w:val="00311C15"/>
    <w:pPr>
      <w:widowControl w:val="0"/>
      <w:shd w:val="clear" w:color="auto" w:fill="FFFFFF"/>
      <w:spacing w:after="0" w:line="0" w:lineRule="atLeast"/>
    </w:pPr>
    <w:rPr>
      <w:rFonts w:eastAsia="Times New Roman"/>
      <w:sz w:val="15"/>
      <w:szCs w:val="15"/>
    </w:rPr>
  </w:style>
  <w:style w:type="character" w:customStyle="1" w:styleId="18Exact">
    <w:name w:val="Основной текст (18) Exact"/>
    <w:basedOn w:val="a1"/>
    <w:rsid w:val="00311C15"/>
    <w:rPr>
      <w:rFonts w:ascii="Times New Roman" w:eastAsia="Times New Roman" w:hAnsi="Times New Roman" w:cs="Times New Roman"/>
      <w:b w:val="0"/>
      <w:bCs w:val="0"/>
      <w:i w:val="0"/>
      <w:iCs w:val="0"/>
      <w:smallCaps w:val="0"/>
      <w:strike w:val="0"/>
      <w:sz w:val="19"/>
      <w:szCs w:val="19"/>
      <w:u w:val="none"/>
    </w:rPr>
  </w:style>
  <w:style w:type="paragraph" w:customStyle="1" w:styleId="Default">
    <w:name w:val="Default"/>
    <w:uiPriority w:val="99"/>
    <w:rsid w:val="00311C15"/>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TableNormal">
    <w:name w:val="Table Normal"/>
    <w:uiPriority w:val="2"/>
    <w:semiHidden/>
    <w:unhideWhenUsed/>
    <w:qFormat/>
    <w:rsid w:val="00311C15"/>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0"/>
    <w:uiPriority w:val="1"/>
    <w:qFormat/>
    <w:rsid w:val="00311C15"/>
    <w:pPr>
      <w:widowControl w:val="0"/>
      <w:autoSpaceDE w:val="0"/>
      <w:autoSpaceDN w:val="0"/>
      <w:spacing w:after="0" w:line="240" w:lineRule="auto"/>
    </w:pPr>
    <w:rPr>
      <w:rFonts w:ascii="Times New Roman" w:eastAsia="Times New Roman" w:hAnsi="Times New Roman" w:cs="Times New Roman"/>
      <w:lang w:val="en-US"/>
    </w:rPr>
  </w:style>
  <w:style w:type="paragraph" w:styleId="afffe">
    <w:name w:val="List Bullet"/>
    <w:basedOn w:val="a"/>
    <w:link w:val="affff"/>
    <w:autoRedefine/>
    <w:rsid w:val="00311C15"/>
    <w:pPr>
      <w:widowControl w:val="0"/>
      <w:numPr>
        <w:numId w:val="0"/>
      </w:numPr>
      <w:suppressLineNumbers/>
      <w:suppressAutoHyphens/>
      <w:spacing w:after="0" w:line="360" w:lineRule="auto"/>
      <w:ind w:firstLine="851"/>
      <w:contextualSpacing w:val="0"/>
      <w:jc w:val="both"/>
    </w:pPr>
    <w:rPr>
      <w:rFonts w:ascii="Times New Roman" w:eastAsia="Times New Roman" w:hAnsi="Times New Roman" w:cs="Times New Roman"/>
      <w:bCs w:val="0"/>
      <w:iCs w:val="0"/>
      <w:sz w:val="28"/>
      <w:szCs w:val="28"/>
      <w:lang w:eastAsia="ru-RU"/>
    </w:rPr>
  </w:style>
  <w:style w:type="paragraph" w:customStyle="1" w:styleId="130">
    <w:name w:val="Обычный 13"/>
    <w:basedOn w:val="a0"/>
    <w:link w:val="135"/>
    <w:rsid w:val="00311C15"/>
    <w:pPr>
      <w:keepNext/>
      <w:suppressLineNumbers/>
      <w:tabs>
        <w:tab w:val="left" w:pos="6804"/>
        <w:tab w:val="left" w:pos="6946"/>
        <w:tab w:val="left" w:leader="dot" w:pos="9356"/>
      </w:tabs>
      <w:suppressAutoHyphens/>
      <w:spacing w:before="60" w:after="0" w:line="240" w:lineRule="auto"/>
      <w:ind w:firstLine="567"/>
      <w:jc w:val="both"/>
    </w:pPr>
    <w:rPr>
      <w:rFonts w:ascii="Times New Roman" w:eastAsia="Times New Roman" w:hAnsi="Times New Roman" w:cs="Times New Roman"/>
      <w:sz w:val="26"/>
      <w:szCs w:val="26"/>
      <w:lang w:eastAsia="ru-RU"/>
    </w:rPr>
  </w:style>
  <w:style w:type="character" w:customStyle="1" w:styleId="135">
    <w:name w:val="Обычный 13 Знак5"/>
    <w:link w:val="130"/>
    <w:rsid w:val="00311C15"/>
    <w:rPr>
      <w:rFonts w:ascii="Times New Roman" w:eastAsia="Times New Roman" w:hAnsi="Times New Roman" w:cs="Times New Roman"/>
      <w:sz w:val="26"/>
      <w:szCs w:val="26"/>
      <w:lang w:eastAsia="ru-RU"/>
    </w:rPr>
  </w:style>
  <w:style w:type="character" w:customStyle="1" w:styleId="affff">
    <w:name w:val="Маркированный список Знак"/>
    <w:link w:val="afffe"/>
    <w:locked/>
    <w:rsid w:val="00311C15"/>
    <w:rPr>
      <w:rFonts w:ascii="Times New Roman" w:eastAsia="Times New Roman" w:hAnsi="Times New Roman" w:cs="Times New Roman"/>
      <w:sz w:val="28"/>
      <w:szCs w:val="28"/>
      <w:lang w:eastAsia="ru-RU"/>
    </w:rPr>
  </w:style>
  <w:style w:type="paragraph" w:styleId="a">
    <w:name w:val="List Number"/>
    <w:basedOn w:val="a0"/>
    <w:uiPriority w:val="99"/>
    <w:semiHidden/>
    <w:unhideWhenUsed/>
    <w:rsid w:val="00311C15"/>
    <w:pPr>
      <w:numPr>
        <w:numId w:val="16"/>
      </w:numPr>
      <w:ind w:left="360" w:hanging="360"/>
      <w:contextualSpacing/>
    </w:pPr>
    <w:rPr>
      <w:bCs/>
      <w:iCs/>
    </w:rPr>
  </w:style>
  <w:style w:type="table" w:customStyle="1" w:styleId="affff0">
    <w:name w:val="Оля"/>
    <w:basedOn w:val="a2"/>
    <w:uiPriority w:val="99"/>
    <w:rsid w:val="00311C15"/>
    <w:pPr>
      <w:spacing w:after="0" w:line="240" w:lineRule="auto"/>
      <w:jc w:val="center"/>
    </w:pPr>
    <w:rPr>
      <w:rFonts w:ascii="Myriad Pro" w:eastAsiaTheme="minorEastAsia" w:hAnsi="Myriad Pro"/>
      <w:sz w:val="18"/>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cPr>
      <w:vAlign w:val="center"/>
    </w:tcPr>
  </w:style>
  <w:style w:type="paragraph" w:customStyle="1" w:styleId="affff1">
    <w:name w:val="После таблицы"/>
    <w:basedOn w:val="a0"/>
    <w:uiPriority w:val="99"/>
    <w:qFormat/>
    <w:rsid w:val="00311C15"/>
    <w:pPr>
      <w:tabs>
        <w:tab w:val="num" w:pos="960"/>
      </w:tabs>
      <w:spacing w:before="240" w:after="0" w:line="360" w:lineRule="auto"/>
      <w:ind w:firstLine="567"/>
      <w:jc w:val="both"/>
    </w:pPr>
    <w:rPr>
      <w:rFonts w:ascii="Myriad Pro" w:eastAsia="Calibri" w:hAnsi="Myriad Pro" w:cs="Times New Roman"/>
      <w:sz w:val="26"/>
      <w:szCs w:val="26"/>
    </w:rPr>
  </w:style>
  <w:style w:type="paragraph" w:customStyle="1" w:styleId="affff2">
    <w:name w:val="До таблицы"/>
    <w:basedOn w:val="a0"/>
    <w:link w:val="affff3"/>
    <w:qFormat/>
    <w:rsid w:val="00311C15"/>
    <w:pPr>
      <w:tabs>
        <w:tab w:val="num" w:pos="960"/>
      </w:tabs>
      <w:spacing w:after="200" w:line="360" w:lineRule="auto"/>
      <w:ind w:firstLine="567"/>
      <w:jc w:val="both"/>
    </w:pPr>
    <w:rPr>
      <w:rFonts w:ascii="Myriad Pro" w:eastAsia="Calibri" w:hAnsi="Myriad Pro" w:cs="Times New Roman"/>
      <w:sz w:val="26"/>
      <w:szCs w:val="26"/>
    </w:rPr>
  </w:style>
  <w:style w:type="character" w:customStyle="1" w:styleId="affff3">
    <w:name w:val="До таблицы Знак"/>
    <w:link w:val="affff2"/>
    <w:rsid w:val="00311C15"/>
    <w:rPr>
      <w:rFonts w:ascii="Myriad Pro" w:eastAsia="Calibri" w:hAnsi="Myriad Pro" w:cs="Times New Roman"/>
      <w:sz w:val="26"/>
      <w:szCs w:val="26"/>
    </w:rPr>
  </w:style>
  <w:style w:type="paragraph" w:customStyle="1" w:styleId="affff4">
    <w:name w:val="Отчет_!!"/>
    <w:basedOn w:val="a0"/>
    <w:next w:val="a0"/>
    <w:uiPriority w:val="99"/>
    <w:rsid w:val="00311C15"/>
    <w:pPr>
      <w:spacing w:after="0" w:line="240" w:lineRule="auto"/>
      <w:ind w:firstLine="709"/>
      <w:jc w:val="both"/>
    </w:pPr>
    <w:rPr>
      <w:rFonts w:ascii="Times New Roman" w:eastAsia="Times New Roman" w:hAnsi="Times New Roman" w:cs="Times New Roman"/>
      <w:sz w:val="24"/>
      <w:szCs w:val="24"/>
      <w:lang w:eastAsia="ru-RU"/>
    </w:rPr>
  </w:style>
  <w:style w:type="character" w:customStyle="1" w:styleId="CharStyle4">
    <w:name w:val="Char Style 4"/>
    <w:basedOn w:val="a1"/>
    <w:link w:val="Style2"/>
    <w:uiPriority w:val="99"/>
    <w:rsid w:val="00311C15"/>
    <w:rPr>
      <w:rFonts w:ascii="Arial" w:hAnsi="Arial" w:cs="Arial"/>
      <w:shd w:val="clear" w:color="auto" w:fill="FFFFFF"/>
    </w:rPr>
  </w:style>
  <w:style w:type="character" w:customStyle="1" w:styleId="CharStyle11">
    <w:name w:val="Char Style 11"/>
    <w:basedOn w:val="CharStyle4"/>
    <w:uiPriority w:val="99"/>
    <w:rsid w:val="00311C15"/>
    <w:rPr>
      <w:rFonts w:ascii="Arial" w:hAnsi="Arial" w:cs="Arial"/>
      <w:spacing w:val="20"/>
      <w:sz w:val="20"/>
      <w:szCs w:val="20"/>
      <w:shd w:val="clear" w:color="auto" w:fill="FFFFFF"/>
    </w:rPr>
  </w:style>
  <w:style w:type="character" w:customStyle="1" w:styleId="CharStyle12">
    <w:name w:val="Char Style 12"/>
    <w:basedOn w:val="CharStyle4"/>
    <w:uiPriority w:val="99"/>
    <w:rsid w:val="00311C15"/>
    <w:rPr>
      <w:rFonts w:ascii="Arial" w:hAnsi="Arial" w:cs="Arial"/>
      <w:noProof/>
      <w:sz w:val="15"/>
      <w:szCs w:val="15"/>
      <w:shd w:val="clear" w:color="auto" w:fill="FFFFFF"/>
    </w:rPr>
  </w:style>
  <w:style w:type="character" w:customStyle="1" w:styleId="CharStyle13">
    <w:name w:val="Char Style 13"/>
    <w:basedOn w:val="CharStyle4"/>
    <w:uiPriority w:val="99"/>
    <w:rsid w:val="00311C15"/>
    <w:rPr>
      <w:rFonts w:ascii="Arial" w:hAnsi="Arial" w:cs="Arial"/>
      <w:i/>
      <w:iCs/>
      <w:spacing w:val="10"/>
      <w:w w:val="75"/>
      <w:sz w:val="29"/>
      <w:szCs w:val="29"/>
      <w:u w:val="single"/>
      <w:shd w:val="clear" w:color="auto" w:fill="FFFFFF"/>
    </w:rPr>
  </w:style>
  <w:style w:type="character" w:customStyle="1" w:styleId="CharStyle14">
    <w:name w:val="Char Style 14"/>
    <w:basedOn w:val="CharStyle4"/>
    <w:uiPriority w:val="99"/>
    <w:rsid w:val="00311C15"/>
    <w:rPr>
      <w:rFonts w:ascii="Arial" w:hAnsi="Arial" w:cs="Arial"/>
      <w:u w:val="single"/>
      <w:shd w:val="clear" w:color="auto" w:fill="FFFFFF"/>
    </w:rPr>
  </w:style>
  <w:style w:type="paragraph" w:customStyle="1" w:styleId="Style2">
    <w:name w:val="Style 2"/>
    <w:basedOn w:val="a0"/>
    <w:link w:val="CharStyle4"/>
    <w:uiPriority w:val="99"/>
    <w:rsid w:val="00311C15"/>
    <w:pPr>
      <w:widowControl w:val="0"/>
      <w:shd w:val="clear" w:color="auto" w:fill="FFFFFF"/>
      <w:spacing w:after="0" w:line="315" w:lineRule="exact"/>
      <w:jc w:val="both"/>
    </w:pPr>
    <w:rPr>
      <w:rFonts w:ascii="Arial" w:hAnsi="Arial" w:cs="Arial"/>
    </w:rPr>
  </w:style>
  <w:style w:type="character" w:customStyle="1" w:styleId="CharStyle15">
    <w:name w:val="Char Style 15"/>
    <w:basedOn w:val="CharStyle4"/>
    <w:link w:val="Style14"/>
    <w:uiPriority w:val="99"/>
    <w:rsid w:val="00311C15"/>
    <w:rPr>
      <w:rFonts w:ascii="Arial" w:hAnsi="Arial" w:cs="Arial"/>
      <w:i/>
      <w:iCs/>
      <w:spacing w:val="10"/>
      <w:w w:val="75"/>
      <w:sz w:val="25"/>
      <w:szCs w:val="25"/>
      <w:u w:val="single"/>
      <w:shd w:val="clear" w:color="auto" w:fill="FFFFFF"/>
    </w:rPr>
  </w:style>
  <w:style w:type="character" w:customStyle="1" w:styleId="CharStyle16">
    <w:name w:val="Char Style 16"/>
    <w:basedOn w:val="CharStyle4"/>
    <w:uiPriority w:val="99"/>
    <w:rsid w:val="00311C15"/>
    <w:rPr>
      <w:rFonts w:ascii="Arial" w:hAnsi="Arial" w:cs="Arial"/>
      <w:noProof/>
      <w:sz w:val="25"/>
      <w:szCs w:val="25"/>
      <w:u w:val="none"/>
      <w:shd w:val="clear" w:color="auto" w:fill="FFFFFF"/>
    </w:rPr>
  </w:style>
  <w:style w:type="character" w:customStyle="1" w:styleId="CharStyle22">
    <w:name w:val="Char Style 22"/>
    <w:basedOn w:val="a1"/>
    <w:link w:val="Style21"/>
    <w:uiPriority w:val="99"/>
    <w:rsid w:val="00311C15"/>
    <w:rPr>
      <w:spacing w:val="10"/>
      <w:sz w:val="23"/>
      <w:szCs w:val="23"/>
      <w:shd w:val="clear" w:color="auto" w:fill="FFFFFF"/>
    </w:rPr>
  </w:style>
  <w:style w:type="paragraph" w:customStyle="1" w:styleId="Style21">
    <w:name w:val="Style 21"/>
    <w:basedOn w:val="a0"/>
    <w:link w:val="CharStyle22"/>
    <w:uiPriority w:val="99"/>
    <w:rsid w:val="00311C15"/>
    <w:pPr>
      <w:widowControl w:val="0"/>
      <w:shd w:val="clear" w:color="auto" w:fill="FFFFFF"/>
      <w:spacing w:before="840" w:after="180" w:line="315" w:lineRule="exact"/>
      <w:ind w:hanging="1700"/>
    </w:pPr>
    <w:rPr>
      <w:spacing w:val="10"/>
      <w:sz w:val="23"/>
      <w:szCs w:val="23"/>
    </w:rPr>
  </w:style>
  <w:style w:type="character" w:customStyle="1" w:styleId="CharStyle3">
    <w:name w:val="Char Style 3"/>
    <w:basedOn w:val="a1"/>
    <w:uiPriority w:val="99"/>
    <w:rsid w:val="00311C15"/>
    <w:rPr>
      <w:sz w:val="23"/>
      <w:szCs w:val="23"/>
      <w:u w:val="none"/>
    </w:rPr>
  </w:style>
  <w:style w:type="paragraph" w:customStyle="1" w:styleId="Style14">
    <w:name w:val="Style 14"/>
    <w:basedOn w:val="a0"/>
    <w:link w:val="CharStyle15"/>
    <w:uiPriority w:val="99"/>
    <w:rsid w:val="00311C15"/>
    <w:pPr>
      <w:widowControl w:val="0"/>
      <w:shd w:val="clear" w:color="auto" w:fill="FFFFFF"/>
      <w:spacing w:before="900" w:after="720" w:line="240" w:lineRule="atLeast"/>
      <w:ind w:hanging="1840"/>
    </w:pPr>
    <w:rPr>
      <w:rFonts w:ascii="Arial" w:hAnsi="Arial" w:cs="Arial"/>
      <w:i/>
      <w:iCs/>
      <w:spacing w:val="10"/>
      <w:w w:val="75"/>
      <w:sz w:val="25"/>
      <w:szCs w:val="25"/>
      <w:u w:val="single"/>
    </w:rPr>
  </w:style>
  <w:style w:type="character" w:customStyle="1" w:styleId="CharStyle26">
    <w:name w:val="Char Style 26"/>
    <w:basedOn w:val="a1"/>
    <w:link w:val="Style25"/>
    <w:uiPriority w:val="99"/>
    <w:rsid w:val="00311C15"/>
    <w:rPr>
      <w:rFonts w:ascii="Arial" w:hAnsi="Arial" w:cs="Arial"/>
      <w:sz w:val="21"/>
      <w:szCs w:val="21"/>
      <w:shd w:val="clear" w:color="auto" w:fill="FFFFFF"/>
    </w:rPr>
  </w:style>
  <w:style w:type="character" w:customStyle="1" w:styleId="CharStyle29">
    <w:name w:val="Char Style 29"/>
    <w:basedOn w:val="CharStyle26"/>
    <w:uiPriority w:val="99"/>
    <w:rsid w:val="00311C15"/>
    <w:rPr>
      <w:rFonts w:ascii="Arial" w:hAnsi="Arial" w:cs="Arial"/>
      <w:i/>
      <w:iCs/>
      <w:sz w:val="20"/>
      <w:szCs w:val="20"/>
      <w:u w:val="single"/>
      <w:shd w:val="clear" w:color="auto" w:fill="FFFFFF"/>
    </w:rPr>
  </w:style>
  <w:style w:type="character" w:customStyle="1" w:styleId="CharStyle30">
    <w:name w:val="Char Style 30"/>
    <w:basedOn w:val="CharStyle26"/>
    <w:uiPriority w:val="99"/>
    <w:rsid w:val="00311C15"/>
    <w:rPr>
      <w:rFonts w:ascii="Arial" w:hAnsi="Arial" w:cs="Arial"/>
      <w:sz w:val="21"/>
      <w:szCs w:val="21"/>
      <w:u w:val="single"/>
      <w:shd w:val="clear" w:color="auto" w:fill="FFFFFF"/>
    </w:rPr>
  </w:style>
  <w:style w:type="character" w:customStyle="1" w:styleId="CharStyle31">
    <w:name w:val="Char Style 31"/>
    <w:basedOn w:val="CharStyle26"/>
    <w:uiPriority w:val="99"/>
    <w:rsid w:val="00311C15"/>
    <w:rPr>
      <w:rFonts w:ascii="Arial" w:hAnsi="Arial" w:cs="Arial"/>
      <w:spacing w:val="30"/>
      <w:sz w:val="21"/>
      <w:szCs w:val="21"/>
      <w:shd w:val="clear" w:color="auto" w:fill="FFFFFF"/>
    </w:rPr>
  </w:style>
  <w:style w:type="paragraph" w:customStyle="1" w:styleId="Style25">
    <w:name w:val="Style 25"/>
    <w:basedOn w:val="a0"/>
    <w:link w:val="CharStyle26"/>
    <w:uiPriority w:val="99"/>
    <w:rsid w:val="00311C15"/>
    <w:pPr>
      <w:widowControl w:val="0"/>
      <w:shd w:val="clear" w:color="auto" w:fill="FFFFFF"/>
      <w:spacing w:after="0" w:line="315" w:lineRule="exact"/>
      <w:ind w:hanging="1720"/>
    </w:pPr>
    <w:rPr>
      <w:rFonts w:ascii="Arial" w:hAnsi="Arial" w:cs="Arial"/>
      <w:sz w:val="21"/>
      <w:szCs w:val="21"/>
    </w:rPr>
  </w:style>
  <w:style w:type="paragraph" w:customStyle="1" w:styleId="xl265">
    <w:name w:val="xl265"/>
    <w:basedOn w:val="a0"/>
    <w:uiPriority w:val="99"/>
    <w:rsid w:val="00311C1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lang w:eastAsia="ru-RU"/>
    </w:rPr>
  </w:style>
  <w:style w:type="paragraph" w:customStyle="1" w:styleId="xl266">
    <w:name w:val="xl266"/>
    <w:basedOn w:val="a0"/>
    <w:uiPriority w:val="99"/>
    <w:rsid w:val="00311C1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267">
    <w:name w:val="xl267"/>
    <w:basedOn w:val="a0"/>
    <w:uiPriority w:val="99"/>
    <w:rsid w:val="00311C1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268">
    <w:name w:val="xl268"/>
    <w:basedOn w:val="a0"/>
    <w:uiPriority w:val="99"/>
    <w:rsid w:val="00311C1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269">
    <w:name w:val="xl269"/>
    <w:basedOn w:val="a0"/>
    <w:uiPriority w:val="99"/>
    <w:rsid w:val="00311C15"/>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270">
    <w:name w:val="xl270"/>
    <w:basedOn w:val="a0"/>
    <w:uiPriority w:val="99"/>
    <w:rsid w:val="00311C15"/>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271">
    <w:name w:val="xl271"/>
    <w:basedOn w:val="a0"/>
    <w:uiPriority w:val="99"/>
    <w:rsid w:val="00311C15"/>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272">
    <w:name w:val="xl272"/>
    <w:basedOn w:val="a0"/>
    <w:uiPriority w:val="99"/>
    <w:rsid w:val="00311C1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273">
    <w:name w:val="xl273"/>
    <w:basedOn w:val="a0"/>
    <w:uiPriority w:val="99"/>
    <w:rsid w:val="00311C15"/>
    <w:pPr>
      <w:pBdr>
        <w:top w:val="single" w:sz="4" w:space="0" w:color="auto"/>
        <w:left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lang w:eastAsia="ru-RU"/>
    </w:rPr>
  </w:style>
  <w:style w:type="paragraph" w:customStyle="1" w:styleId="xl274">
    <w:name w:val="xl274"/>
    <w:basedOn w:val="a0"/>
    <w:uiPriority w:val="99"/>
    <w:rsid w:val="00311C15"/>
    <w:pPr>
      <w:pBdr>
        <w:top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lang w:eastAsia="ru-RU"/>
    </w:rPr>
  </w:style>
  <w:style w:type="paragraph" w:customStyle="1" w:styleId="xl275">
    <w:name w:val="xl275"/>
    <w:basedOn w:val="a0"/>
    <w:uiPriority w:val="99"/>
    <w:rsid w:val="00311C15"/>
    <w:pPr>
      <w:pBdr>
        <w:top w:val="single" w:sz="4" w:space="0" w:color="auto"/>
        <w:left w:val="single" w:sz="4" w:space="0" w:color="auto"/>
        <w:bottom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lang w:eastAsia="ru-RU"/>
    </w:rPr>
  </w:style>
  <w:style w:type="paragraph" w:customStyle="1" w:styleId="xl276">
    <w:name w:val="xl276"/>
    <w:basedOn w:val="a0"/>
    <w:uiPriority w:val="99"/>
    <w:rsid w:val="00311C15"/>
    <w:pPr>
      <w:pBdr>
        <w:top w:val="single" w:sz="4" w:space="0" w:color="auto"/>
        <w:bottom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lang w:eastAsia="ru-RU"/>
    </w:rPr>
  </w:style>
  <w:style w:type="paragraph" w:customStyle="1" w:styleId="xl277">
    <w:name w:val="xl277"/>
    <w:basedOn w:val="a0"/>
    <w:uiPriority w:val="99"/>
    <w:rsid w:val="00311C15"/>
    <w:pPr>
      <w:pBdr>
        <w:top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lang w:eastAsia="ru-RU"/>
    </w:rPr>
  </w:style>
  <w:style w:type="paragraph" w:customStyle="1" w:styleId="xl278">
    <w:name w:val="xl278"/>
    <w:basedOn w:val="a0"/>
    <w:uiPriority w:val="99"/>
    <w:rsid w:val="00311C15"/>
    <w:pPr>
      <w:pBdr>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lang w:eastAsia="ru-RU"/>
    </w:rPr>
  </w:style>
  <w:style w:type="paragraph" w:customStyle="1" w:styleId="xl279">
    <w:name w:val="xl279"/>
    <w:basedOn w:val="a0"/>
    <w:uiPriority w:val="99"/>
    <w:rsid w:val="00311C15"/>
    <w:pPr>
      <w:pBdr>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lang w:eastAsia="ru-RU"/>
    </w:rPr>
  </w:style>
  <w:style w:type="paragraph" w:customStyle="1" w:styleId="xl280">
    <w:name w:val="xl280"/>
    <w:basedOn w:val="a0"/>
    <w:uiPriority w:val="99"/>
    <w:rsid w:val="00311C15"/>
    <w:pPr>
      <w:pBdr>
        <w:top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281">
    <w:name w:val="xl281"/>
    <w:basedOn w:val="a0"/>
    <w:uiPriority w:val="99"/>
    <w:rsid w:val="00311C1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283">
    <w:name w:val="xl283"/>
    <w:basedOn w:val="a0"/>
    <w:uiPriority w:val="99"/>
    <w:rsid w:val="00311C1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284">
    <w:name w:val="xl284"/>
    <w:basedOn w:val="a0"/>
    <w:uiPriority w:val="99"/>
    <w:rsid w:val="00311C15"/>
    <w:pPr>
      <w:pBdr>
        <w:top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285">
    <w:name w:val="xl285"/>
    <w:basedOn w:val="a0"/>
    <w:uiPriority w:val="99"/>
    <w:rsid w:val="00311C1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286">
    <w:name w:val="xl286"/>
    <w:basedOn w:val="a0"/>
    <w:uiPriority w:val="99"/>
    <w:rsid w:val="00311C1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harStyle7">
    <w:name w:val="Char Style 7"/>
    <w:basedOn w:val="a1"/>
    <w:link w:val="Style6"/>
    <w:uiPriority w:val="99"/>
    <w:rsid w:val="00311C15"/>
    <w:rPr>
      <w:b/>
      <w:bCs/>
      <w:sz w:val="26"/>
      <w:szCs w:val="26"/>
      <w:shd w:val="clear" w:color="auto" w:fill="FFFFFF"/>
    </w:rPr>
  </w:style>
  <w:style w:type="character" w:customStyle="1" w:styleId="CharStyle8">
    <w:name w:val="Char Style 8"/>
    <w:basedOn w:val="CharStyle7"/>
    <w:uiPriority w:val="99"/>
    <w:rsid w:val="00311C15"/>
    <w:rPr>
      <w:b w:val="0"/>
      <w:bCs w:val="0"/>
      <w:sz w:val="26"/>
      <w:szCs w:val="26"/>
      <w:shd w:val="clear" w:color="auto" w:fill="FFFFFF"/>
    </w:rPr>
  </w:style>
  <w:style w:type="paragraph" w:customStyle="1" w:styleId="Style6">
    <w:name w:val="Style 6"/>
    <w:basedOn w:val="a0"/>
    <w:link w:val="CharStyle7"/>
    <w:uiPriority w:val="99"/>
    <w:rsid w:val="00311C15"/>
    <w:pPr>
      <w:widowControl w:val="0"/>
      <w:shd w:val="clear" w:color="auto" w:fill="FFFFFF"/>
      <w:spacing w:before="360" w:after="360" w:line="346" w:lineRule="exact"/>
      <w:jc w:val="center"/>
    </w:pPr>
    <w:rPr>
      <w:b/>
      <w:bCs/>
      <w:sz w:val="26"/>
      <w:szCs w:val="26"/>
    </w:rPr>
  </w:style>
  <w:style w:type="paragraph" w:customStyle="1" w:styleId="xl1252">
    <w:name w:val="xl1252"/>
    <w:basedOn w:val="a0"/>
    <w:uiPriority w:val="99"/>
    <w:rsid w:val="00311C1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1253">
    <w:name w:val="xl1253"/>
    <w:basedOn w:val="a0"/>
    <w:uiPriority w:val="99"/>
    <w:rsid w:val="00311C1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lang w:eastAsia="ru-RU"/>
    </w:rPr>
  </w:style>
  <w:style w:type="paragraph" w:customStyle="1" w:styleId="xl1254">
    <w:name w:val="xl1254"/>
    <w:basedOn w:val="a0"/>
    <w:uiPriority w:val="99"/>
    <w:rsid w:val="00311C1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1255">
    <w:name w:val="xl1255"/>
    <w:basedOn w:val="a0"/>
    <w:uiPriority w:val="99"/>
    <w:rsid w:val="00311C1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1256">
    <w:name w:val="xl1256"/>
    <w:basedOn w:val="a0"/>
    <w:uiPriority w:val="99"/>
    <w:rsid w:val="00311C1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1257">
    <w:name w:val="xl1257"/>
    <w:basedOn w:val="a0"/>
    <w:uiPriority w:val="99"/>
    <w:rsid w:val="00311C15"/>
    <w:pPr>
      <w:pBdr>
        <w:top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1258">
    <w:name w:val="xl1258"/>
    <w:basedOn w:val="a0"/>
    <w:uiPriority w:val="99"/>
    <w:rsid w:val="00311C1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1260">
    <w:name w:val="xl1260"/>
    <w:basedOn w:val="a0"/>
    <w:uiPriority w:val="99"/>
    <w:rsid w:val="00311C15"/>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1261">
    <w:name w:val="xl1261"/>
    <w:basedOn w:val="a0"/>
    <w:uiPriority w:val="99"/>
    <w:rsid w:val="00311C1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1262">
    <w:name w:val="xl1262"/>
    <w:basedOn w:val="a0"/>
    <w:uiPriority w:val="99"/>
    <w:rsid w:val="00311C1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1263">
    <w:name w:val="xl1263"/>
    <w:basedOn w:val="a0"/>
    <w:uiPriority w:val="99"/>
    <w:rsid w:val="00311C15"/>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1264">
    <w:name w:val="xl1264"/>
    <w:basedOn w:val="a0"/>
    <w:uiPriority w:val="99"/>
    <w:rsid w:val="00311C15"/>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1265">
    <w:name w:val="xl1265"/>
    <w:basedOn w:val="a0"/>
    <w:uiPriority w:val="99"/>
    <w:rsid w:val="00311C15"/>
    <w:pPr>
      <w:pBdr>
        <w:top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1266">
    <w:name w:val="xl1266"/>
    <w:basedOn w:val="a0"/>
    <w:uiPriority w:val="99"/>
    <w:rsid w:val="00311C15"/>
    <w:pPr>
      <w:pBdr>
        <w:top w:val="single" w:sz="4" w:space="0" w:color="auto"/>
        <w:left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lang w:eastAsia="ru-RU"/>
    </w:rPr>
  </w:style>
  <w:style w:type="paragraph" w:customStyle="1" w:styleId="xl1267">
    <w:name w:val="xl1267"/>
    <w:basedOn w:val="a0"/>
    <w:uiPriority w:val="99"/>
    <w:rsid w:val="00311C15"/>
    <w:pPr>
      <w:pBdr>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lang w:eastAsia="ru-RU"/>
    </w:rPr>
  </w:style>
  <w:style w:type="paragraph" w:customStyle="1" w:styleId="xl1268">
    <w:name w:val="xl1268"/>
    <w:basedOn w:val="a0"/>
    <w:uiPriority w:val="99"/>
    <w:rsid w:val="00311C15"/>
    <w:pPr>
      <w:pBdr>
        <w:top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lang w:eastAsia="ru-RU"/>
    </w:rPr>
  </w:style>
  <w:style w:type="paragraph" w:customStyle="1" w:styleId="xl1269">
    <w:name w:val="xl1269"/>
    <w:basedOn w:val="a0"/>
    <w:uiPriority w:val="99"/>
    <w:rsid w:val="00311C15"/>
    <w:pPr>
      <w:pBdr>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lang w:eastAsia="ru-RU"/>
    </w:rPr>
  </w:style>
  <w:style w:type="paragraph" w:customStyle="1" w:styleId="xl1270">
    <w:name w:val="xl1270"/>
    <w:basedOn w:val="a0"/>
    <w:uiPriority w:val="99"/>
    <w:rsid w:val="00311C15"/>
    <w:pPr>
      <w:pBdr>
        <w:top w:val="single" w:sz="4" w:space="0" w:color="auto"/>
        <w:left w:val="single" w:sz="4" w:space="0" w:color="auto"/>
        <w:bottom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lang w:eastAsia="ru-RU"/>
    </w:rPr>
  </w:style>
  <w:style w:type="paragraph" w:customStyle="1" w:styleId="xl1271">
    <w:name w:val="xl1271"/>
    <w:basedOn w:val="a0"/>
    <w:uiPriority w:val="99"/>
    <w:rsid w:val="00311C15"/>
    <w:pPr>
      <w:pBdr>
        <w:top w:val="single" w:sz="4" w:space="0" w:color="auto"/>
        <w:bottom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lang w:eastAsia="ru-RU"/>
    </w:rPr>
  </w:style>
  <w:style w:type="paragraph" w:customStyle="1" w:styleId="xl1272">
    <w:name w:val="xl1272"/>
    <w:basedOn w:val="a0"/>
    <w:uiPriority w:val="99"/>
    <w:rsid w:val="00311C15"/>
    <w:pPr>
      <w:pBdr>
        <w:top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lang w:eastAsia="ru-RU"/>
    </w:rPr>
  </w:style>
  <w:style w:type="paragraph" w:customStyle="1" w:styleId="xl1273">
    <w:name w:val="xl1273"/>
    <w:basedOn w:val="a0"/>
    <w:uiPriority w:val="99"/>
    <w:rsid w:val="00311C1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1274">
    <w:name w:val="xl1274"/>
    <w:basedOn w:val="a0"/>
    <w:uiPriority w:val="99"/>
    <w:rsid w:val="00311C1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1275">
    <w:name w:val="xl1275"/>
    <w:basedOn w:val="a0"/>
    <w:uiPriority w:val="99"/>
    <w:rsid w:val="00311C1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styleId="affff5">
    <w:name w:val="Block Text"/>
    <w:basedOn w:val="a0"/>
    <w:rsid w:val="00311C15"/>
    <w:pPr>
      <w:widowControl w:val="0"/>
      <w:shd w:val="clear" w:color="auto" w:fill="FFFFFF"/>
      <w:tabs>
        <w:tab w:val="left" w:pos="778"/>
      </w:tabs>
      <w:autoSpaceDE w:val="0"/>
      <w:autoSpaceDN w:val="0"/>
      <w:adjustRightInd w:val="0"/>
      <w:spacing w:after="0" w:line="317" w:lineRule="exact"/>
      <w:ind w:left="423" w:right="-1099"/>
    </w:pPr>
    <w:rPr>
      <w:rFonts w:ascii="Times New Roman" w:eastAsia="Times New Roman" w:hAnsi="Times New Roman" w:cs="Times New Roman"/>
      <w:b/>
      <w:bCs/>
      <w:i/>
      <w:iCs/>
      <w:color w:val="000000"/>
      <w:spacing w:val="-5"/>
      <w:sz w:val="29"/>
      <w:szCs w:val="29"/>
      <w:lang w:eastAsia="ru-RU"/>
    </w:rPr>
  </w:style>
  <w:style w:type="paragraph" w:customStyle="1" w:styleId="affff6">
    <w:name w:val="Таблица подпись"/>
    <w:basedOn w:val="a0"/>
    <w:rsid w:val="00311C15"/>
    <w:pPr>
      <w:keepNext/>
      <w:keepLines/>
      <w:tabs>
        <w:tab w:val="left" w:pos="1418"/>
      </w:tabs>
      <w:suppressAutoHyphens/>
      <w:spacing w:before="120" w:after="120" w:line="276" w:lineRule="auto"/>
      <w:ind w:left="720" w:hanging="360"/>
      <w:jc w:val="both"/>
    </w:pPr>
    <w:rPr>
      <w:rFonts w:ascii="Times New Roman" w:eastAsia="Times New Roman" w:hAnsi="Times New Roman" w:cs="Tahoma"/>
      <w:b/>
      <w:spacing w:val="-4"/>
      <w:kern w:val="16"/>
      <w:sz w:val="24"/>
      <w:szCs w:val="20"/>
      <w:lang w:eastAsia="ru-RU"/>
    </w:rPr>
  </w:style>
  <w:style w:type="table" w:customStyle="1" w:styleId="1a">
    <w:name w:val="Сетка таблицы1"/>
    <w:basedOn w:val="a2"/>
    <w:next w:val="af8"/>
    <w:uiPriority w:val="39"/>
    <w:rsid w:val="00311C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125">
    <w:name w:val="xl125"/>
    <w:basedOn w:val="a0"/>
    <w:rsid w:val="00311C15"/>
    <w:pPr>
      <w:numPr>
        <w:numId w:val="36"/>
      </w:numPr>
      <w:shd w:val="clear" w:color="000000" w:fill="FFFFFF"/>
      <w:tabs>
        <w:tab w:val="clear" w:pos="1247"/>
      </w:tabs>
      <w:spacing w:before="100" w:beforeAutospacing="1" w:after="100" w:afterAutospacing="1" w:line="240" w:lineRule="auto"/>
      <w:textAlignment w:val="center"/>
    </w:pPr>
    <w:rPr>
      <w:rFonts w:ascii="Times New Roman" w:eastAsia="Times New Roman" w:hAnsi="Times New Roman" w:cs="Times New Roman"/>
      <w:sz w:val="24"/>
      <w:szCs w:val="24"/>
      <w:lang w:eastAsia="ru-RU"/>
    </w:rPr>
  </w:style>
  <w:style w:type="paragraph" w:customStyle="1" w:styleId="xl55704">
    <w:name w:val="xl55704"/>
    <w:basedOn w:val="a0"/>
    <w:rsid w:val="00311C15"/>
    <w:pPr>
      <w:spacing w:before="100" w:beforeAutospacing="1" w:after="100" w:afterAutospacing="1" w:line="240" w:lineRule="auto"/>
    </w:pPr>
    <w:rPr>
      <w:rFonts w:ascii="Times New Roman" w:eastAsia="Times New Roman" w:hAnsi="Times New Roman" w:cs="Times New Roman"/>
      <w:sz w:val="20"/>
      <w:szCs w:val="20"/>
      <w:lang w:eastAsia="ru-RU"/>
    </w:rPr>
  </w:style>
  <w:style w:type="paragraph" w:customStyle="1" w:styleId="xl55705">
    <w:name w:val="xl55705"/>
    <w:basedOn w:val="a0"/>
    <w:rsid w:val="00311C15"/>
    <w:pPr>
      <w:spacing w:before="100" w:beforeAutospacing="1" w:after="100" w:afterAutospacing="1" w:line="240" w:lineRule="auto"/>
      <w:jc w:val="center"/>
    </w:pPr>
    <w:rPr>
      <w:rFonts w:ascii="Times New Roman" w:eastAsia="Times New Roman" w:hAnsi="Times New Roman" w:cs="Times New Roman"/>
      <w:sz w:val="20"/>
      <w:szCs w:val="20"/>
      <w:lang w:eastAsia="ru-RU"/>
    </w:rPr>
  </w:style>
  <w:style w:type="paragraph" w:customStyle="1" w:styleId="xl55706">
    <w:name w:val="xl55706"/>
    <w:basedOn w:val="a0"/>
    <w:rsid w:val="00311C15"/>
    <w:pPr>
      <w:spacing w:before="100" w:beforeAutospacing="1" w:after="100" w:afterAutospacing="1" w:line="240" w:lineRule="auto"/>
      <w:jc w:val="center"/>
    </w:pPr>
    <w:rPr>
      <w:rFonts w:ascii="Times New Roman" w:eastAsia="Times New Roman" w:hAnsi="Times New Roman" w:cs="Times New Roman"/>
      <w:sz w:val="20"/>
      <w:szCs w:val="20"/>
      <w:lang w:eastAsia="ru-RU"/>
    </w:rPr>
  </w:style>
  <w:style w:type="paragraph" w:customStyle="1" w:styleId="xl55707">
    <w:name w:val="xl55707"/>
    <w:basedOn w:val="a0"/>
    <w:rsid w:val="00311C15"/>
    <w:pPr>
      <w:spacing w:before="100" w:beforeAutospacing="1" w:after="100" w:afterAutospacing="1" w:line="240" w:lineRule="auto"/>
    </w:pPr>
    <w:rPr>
      <w:rFonts w:ascii="Times New Roman" w:eastAsia="Times New Roman" w:hAnsi="Times New Roman" w:cs="Times New Roman"/>
      <w:sz w:val="20"/>
      <w:szCs w:val="20"/>
      <w:lang w:eastAsia="ru-RU"/>
    </w:rPr>
  </w:style>
  <w:style w:type="paragraph" w:customStyle="1" w:styleId="xl55708">
    <w:name w:val="xl55708"/>
    <w:basedOn w:val="a0"/>
    <w:rsid w:val="00311C1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18"/>
      <w:szCs w:val="18"/>
      <w:lang w:eastAsia="ru-RU"/>
    </w:rPr>
  </w:style>
  <w:style w:type="paragraph" w:customStyle="1" w:styleId="xl55709">
    <w:name w:val="xl55709"/>
    <w:basedOn w:val="a0"/>
    <w:rsid w:val="00311C15"/>
    <w:pPr>
      <w:shd w:val="clear" w:color="000000" w:fill="FFFFFF"/>
      <w:spacing w:before="100" w:beforeAutospacing="1" w:after="100" w:afterAutospacing="1" w:line="240" w:lineRule="auto"/>
    </w:pPr>
    <w:rPr>
      <w:rFonts w:ascii="Times New Roman" w:eastAsia="Times New Roman" w:hAnsi="Times New Roman" w:cs="Times New Roman"/>
      <w:sz w:val="18"/>
      <w:szCs w:val="18"/>
      <w:lang w:eastAsia="ru-RU"/>
    </w:rPr>
  </w:style>
  <w:style w:type="paragraph" w:customStyle="1" w:styleId="xl55710">
    <w:name w:val="xl55710"/>
    <w:basedOn w:val="a0"/>
    <w:rsid w:val="00311C1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sz w:val="18"/>
      <w:szCs w:val="18"/>
      <w:lang w:eastAsia="ru-RU"/>
    </w:rPr>
  </w:style>
  <w:style w:type="paragraph" w:customStyle="1" w:styleId="xl55711">
    <w:name w:val="xl55711"/>
    <w:basedOn w:val="a0"/>
    <w:rsid w:val="00311C1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18"/>
      <w:szCs w:val="18"/>
      <w:lang w:eastAsia="ru-RU"/>
    </w:rPr>
  </w:style>
  <w:style w:type="paragraph" w:customStyle="1" w:styleId="xl55712">
    <w:name w:val="xl55712"/>
    <w:basedOn w:val="a0"/>
    <w:rsid w:val="00311C1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b/>
      <w:bCs/>
      <w:sz w:val="18"/>
      <w:szCs w:val="18"/>
      <w:lang w:eastAsia="ru-RU"/>
    </w:rPr>
  </w:style>
  <w:style w:type="paragraph" w:customStyle="1" w:styleId="xl55713">
    <w:name w:val="xl55713"/>
    <w:basedOn w:val="a0"/>
    <w:rsid w:val="00311C1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b/>
      <w:bCs/>
      <w:sz w:val="18"/>
      <w:szCs w:val="18"/>
      <w:lang w:eastAsia="ru-RU"/>
    </w:rPr>
  </w:style>
  <w:style w:type="paragraph" w:customStyle="1" w:styleId="xl55714">
    <w:name w:val="xl55714"/>
    <w:basedOn w:val="a0"/>
    <w:rsid w:val="00311C15"/>
    <w:pPr>
      <w:shd w:val="clear" w:color="000000" w:fill="FFFFFF"/>
      <w:spacing w:before="100" w:beforeAutospacing="1" w:after="100" w:afterAutospacing="1" w:line="240" w:lineRule="auto"/>
    </w:pPr>
    <w:rPr>
      <w:rFonts w:ascii="Times New Roman" w:eastAsia="Times New Roman" w:hAnsi="Times New Roman" w:cs="Times New Roman"/>
      <w:b/>
      <w:bCs/>
      <w:sz w:val="18"/>
      <w:szCs w:val="18"/>
      <w:lang w:eastAsia="ru-RU"/>
    </w:rPr>
  </w:style>
  <w:style w:type="paragraph" w:customStyle="1" w:styleId="xl55715">
    <w:name w:val="xl55715"/>
    <w:basedOn w:val="a0"/>
    <w:rsid w:val="00311C1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18"/>
      <w:szCs w:val="18"/>
      <w:lang w:eastAsia="ru-RU"/>
    </w:rPr>
  </w:style>
  <w:style w:type="paragraph" w:customStyle="1" w:styleId="xl55716">
    <w:name w:val="xl55716"/>
    <w:basedOn w:val="a0"/>
    <w:rsid w:val="00311C1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18"/>
      <w:szCs w:val="18"/>
      <w:lang w:eastAsia="ru-RU"/>
    </w:rPr>
  </w:style>
  <w:style w:type="paragraph" w:customStyle="1" w:styleId="xl55717">
    <w:name w:val="xl55717"/>
    <w:basedOn w:val="a0"/>
    <w:rsid w:val="00311C15"/>
    <w:pPr>
      <w:pBdr>
        <w:top w:val="single" w:sz="4" w:space="0" w:color="auto"/>
        <w:left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18"/>
      <w:szCs w:val="18"/>
      <w:lang w:eastAsia="ru-RU"/>
    </w:rPr>
  </w:style>
  <w:style w:type="paragraph" w:customStyle="1" w:styleId="xl55718">
    <w:name w:val="xl55718"/>
    <w:basedOn w:val="a0"/>
    <w:rsid w:val="00311C1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18"/>
      <w:szCs w:val="18"/>
      <w:lang w:eastAsia="ru-RU"/>
    </w:rPr>
  </w:style>
  <w:style w:type="paragraph" w:customStyle="1" w:styleId="xl55719">
    <w:name w:val="xl55719"/>
    <w:basedOn w:val="a0"/>
    <w:rsid w:val="00311C15"/>
    <w:pPr>
      <w:pBdr>
        <w:left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18"/>
      <w:szCs w:val="18"/>
      <w:lang w:eastAsia="ru-RU"/>
    </w:rPr>
  </w:style>
  <w:style w:type="paragraph" w:customStyle="1" w:styleId="xl55720">
    <w:name w:val="xl55720"/>
    <w:basedOn w:val="a0"/>
    <w:rsid w:val="00311C15"/>
    <w:pPr>
      <w:pBdr>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18"/>
      <w:szCs w:val="18"/>
      <w:lang w:eastAsia="ru-RU"/>
    </w:rPr>
  </w:style>
  <w:style w:type="paragraph" w:customStyle="1" w:styleId="xl55721">
    <w:name w:val="xl55721"/>
    <w:basedOn w:val="a0"/>
    <w:rsid w:val="00311C15"/>
    <w:pPr>
      <w:pBdr>
        <w:top w:val="single" w:sz="4" w:space="0" w:color="auto"/>
        <w:left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18"/>
      <w:szCs w:val="18"/>
      <w:lang w:eastAsia="ru-RU"/>
    </w:rPr>
  </w:style>
  <w:style w:type="paragraph" w:customStyle="1" w:styleId="xl55722">
    <w:name w:val="xl55722"/>
    <w:basedOn w:val="a0"/>
    <w:rsid w:val="00311C15"/>
    <w:pPr>
      <w:pBdr>
        <w:top w:val="single" w:sz="4" w:space="0" w:color="auto"/>
        <w:left w:val="single" w:sz="4"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18"/>
      <w:szCs w:val="18"/>
      <w:lang w:eastAsia="ru-RU"/>
    </w:rPr>
  </w:style>
  <w:style w:type="paragraph" w:customStyle="1" w:styleId="xl55723">
    <w:name w:val="xl55723"/>
    <w:basedOn w:val="a0"/>
    <w:rsid w:val="00311C1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18"/>
      <w:szCs w:val="18"/>
      <w:lang w:eastAsia="ru-RU"/>
    </w:rPr>
  </w:style>
  <w:style w:type="paragraph" w:customStyle="1" w:styleId="xl55724">
    <w:name w:val="xl55724"/>
    <w:basedOn w:val="a0"/>
    <w:rsid w:val="00311C1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pPr>
    <w:rPr>
      <w:rFonts w:ascii="Times New Roman" w:eastAsia="Times New Roman" w:hAnsi="Times New Roman" w:cs="Times New Roman"/>
      <w:sz w:val="18"/>
      <w:szCs w:val="18"/>
      <w:lang w:eastAsia="ru-RU"/>
    </w:rPr>
  </w:style>
  <w:style w:type="paragraph" w:customStyle="1" w:styleId="xl55725">
    <w:name w:val="xl55725"/>
    <w:basedOn w:val="a0"/>
    <w:rsid w:val="00311C15"/>
    <w:pPr>
      <w:pBdr>
        <w:top w:val="single" w:sz="4" w:space="0" w:color="auto"/>
        <w:left w:val="single" w:sz="4" w:space="0" w:color="auto"/>
        <w:right w:val="single" w:sz="4" w:space="0" w:color="auto"/>
      </w:pBdr>
      <w:shd w:val="clear" w:color="000000" w:fill="FFFFFF"/>
      <w:spacing w:before="100" w:beforeAutospacing="1" w:after="100" w:afterAutospacing="1" w:line="240" w:lineRule="auto"/>
      <w:jc w:val="right"/>
    </w:pPr>
    <w:rPr>
      <w:rFonts w:ascii="Times New Roman" w:eastAsia="Times New Roman" w:hAnsi="Times New Roman" w:cs="Times New Roman"/>
      <w:sz w:val="18"/>
      <w:szCs w:val="18"/>
      <w:lang w:eastAsia="ru-RU"/>
    </w:rPr>
  </w:style>
  <w:style w:type="paragraph" w:customStyle="1" w:styleId="xl55726">
    <w:name w:val="xl55726"/>
    <w:basedOn w:val="a0"/>
    <w:rsid w:val="00311C15"/>
    <w:pPr>
      <w:pBdr>
        <w:top w:val="single" w:sz="4" w:space="0" w:color="auto"/>
        <w:left w:val="single" w:sz="4"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18"/>
      <w:szCs w:val="18"/>
      <w:lang w:eastAsia="ru-RU"/>
    </w:rPr>
  </w:style>
  <w:style w:type="paragraph" w:customStyle="1" w:styleId="xl55727">
    <w:name w:val="xl55727"/>
    <w:basedOn w:val="a0"/>
    <w:rsid w:val="00311C1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sz w:val="18"/>
      <w:szCs w:val="18"/>
      <w:lang w:eastAsia="ru-RU"/>
    </w:rPr>
  </w:style>
  <w:style w:type="paragraph" w:customStyle="1" w:styleId="xl55728">
    <w:name w:val="xl55728"/>
    <w:basedOn w:val="a0"/>
    <w:rsid w:val="00311C1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b/>
      <w:bCs/>
      <w:sz w:val="18"/>
      <w:szCs w:val="18"/>
      <w:lang w:eastAsia="ru-RU"/>
    </w:rPr>
  </w:style>
  <w:style w:type="paragraph" w:customStyle="1" w:styleId="xl55729">
    <w:name w:val="xl55729"/>
    <w:basedOn w:val="a0"/>
    <w:rsid w:val="00311C1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b/>
      <w:bCs/>
      <w:sz w:val="18"/>
      <w:szCs w:val="18"/>
      <w:lang w:eastAsia="ru-RU"/>
    </w:rPr>
  </w:style>
  <w:style w:type="paragraph" w:customStyle="1" w:styleId="xl55730">
    <w:name w:val="xl55730"/>
    <w:basedOn w:val="a0"/>
    <w:rsid w:val="00311C1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pPr>
    <w:rPr>
      <w:rFonts w:ascii="Times New Roman" w:eastAsia="Times New Roman" w:hAnsi="Times New Roman" w:cs="Times New Roman"/>
      <w:b/>
      <w:bCs/>
      <w:sz w:val="18"/>
      <w:szCs w:val="18"/>
      <w:lang w:eastAsia="ru-RU"/>
    </w:rPr>
  </w:style>
  <w:style w:type="paragraph" w:customStyle="1" w:styleId="xl55731">
    <w:name w:val="xl55731"/>
    <w:basedOn w:val="a0"/>
    <w:rsid w:val="00311C1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b/>
      <w:bCs/>
      <w:sz w:val="18"/>
      <w:szCs w:val="18"/>
      <w:lang w:eastAsia="ru-RU"/>
    </w:rPr>
  </w:style>
  <w:style w:type="paragraph" w:customStyle="1" w:styleId="xl55732">
    <w:name w:val="xl55732"/>
    <w:basedOn w:val="a0"/>
    <w:rsid w:val="00311C1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b/>
      <w:bCs/>
      <w:sz w:val="18"/>
      <w:szCs w:val="18"/>
      <w:lang w:eastAsia="ru-RU"/>
    </w:rPr>
  </w:style>
  <w:style w:type="paragraph" w:customStyle="1" w:styleId="xl55733">
    <w:name w:val="xl55733"/>
    <w:basedOn w:val="a0"/>
    <w:rsid w:val="00311C1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b/>
      <w:bCs/>
      <w:sz w:val="18"/>
      <w:szCs w:val="18"/>
      <w:lang w:eastAsia="ru-RU"/>
    </w:rPr>
  </w:style>
  <w:style w:type="paragraph" w:customStyle="1" w:styleId="xl55734">
    <w:name w:val="xl55734"/>
    <w:basedOn w:val="a0"/>
    <w:rsid w:val="00311C15"/>
    <w:pPr>
      <w:pBdr>
        <w:top w:val="single" w:sz="4" w:space="0" w:color="auto"/>
        <w:left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sz w:val="18"/>
      <w:szCs w:val="18"/>
      <w:lang w:eastAsia="ru-RU"/>
    </w:rPr>
  </w:style>
  <w:style w:type="paragraph" w:customStyle="1" w:styleId="xl55735">
    <w:name w:val="xl55735"/>
    <w:basedOn w:val="a0"/>
    <w:rsid w:val="00311C1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sz w:val="18"/>
      <w:szCs w:val="18"/>
      <w:lang w:eastAsia="ru-RU"/>
    </w:rPr>
  </w:style>
  <w:style w:type="character" w:customStyle="1" w:styleId="113">
    <w:name w:val="Заголовок 1 Знак1"/>
    <w:aliases w:val="Заголовок1 Знак1,Заголовок параграфа (1.) Знак1,Section Знак1,Section Heading Знак1,level2 hdg Знак1,111 Знак1"/>
    <w:basedOn w:val="a1"/>
    <w:uiPriority w:val="9"/>
    <w:rsid w:val="00311C15"/>
    <w:rPr>
      <w:rFonts w:asciiTheme="majorHAnsi" w:eastAsiaTheme="majorEastAsia" w:hAnsiTheme="majorHAnsi" w:cstheme="majorBidi"/>
      <w:b/>
      <w:bCs/>
      <w:color w:val="365F91" w:themeColor="accent1" w:themeShade="BF"/>
      <w:sz w:val="28"/>
      <w:szCs w:val="28"/>
      <w:lang w:eastAsia="zh-CN"/>
    </w:rPr>
  </w:style>
  <w:style w:type="character" w:customStyle="1" w:styleId="210">
    <w:name w:val="Заголовок 2 Знак1"/>
    <w:aliases w:val="Reset numbering Знак1,h2 Знак1,h21 Знак1,Заголовок пункта (1.1) Знак1,5 Знак1,222 Знак1"/>
    <w:basedOn w:val="a1"/>
    <w:uiPriority w:val="9"/>
    <w:semiHidden/>
    <w:rsid w:val="00311C15"/>
    <w:rPr>
      <w:rFonts w:asciiTheme="majorHAnsi" w:eastAsiaTheme="majorEastAsia" w:hAnsiTheme="majorHAnsi" w:cstheme="majorBidi"/>
      <w:b/>
      <w:bCs/>
      <w:color w:val="4F81BD" w:themeColor="accent1"/>
      <w:sz w:val="26"/>
      <w:szCs w:val="26"/>
      <w:lang w:eastAsia="zh-CN"/>
    </w:rPr>
  </w:style>
  <w:style w:type="character" w:customStyle="1" w:styleId="310">
    <w:name w:val="Заголовок 3 Знак1"/>
    <w:aliases w:val="Level 1 - 1 Знак1,Заголовок подпукта (1.1.1) Знак1,H3 Знак1"/>
    <w:basedOn w:val="a1"/>
    <w:uiPriority w:val="9"/>
    <w:semiHidden/>
    <w:rsid w:val="00311C15"/>
    <w:rPr>
      <w:rFonts w:asciiTheme="majorHAnsi" w:eastAsiaTheme="majorEastAsia" w:hAnsiTheme="majorHAnsi" w:cstheme="majorBidi"/>
      <w:b/>
      <w:bCs/>
      <w:color w:val="4F81BD" w:themeColor="accent1"/>
      <w:sz w:val="24"/>
      <w:szCs w:val="24"/>
      <w:lang w:eastAsia="zh-CN"/>
    </w:rPr>
  </w:style>
  <w:style w:type="character" w:customStyle="1" w:styleId="1b">
    <w:name w:val="Верхний колонтитул Знак1"/>
    <w:aliases w:val="encabezado Знак1,Header Char1 Знак1,Header Char Char Знак1,Header Char2 Char Char Знак1,Header Char1 Char Char Char Знак1,Header Char Char Char Char Char Знак1,Header Char Char1 Char Char Знак1,Header Char Знак1"/>
    <w:basedOn w:val="a1"/>
    <w:semiHidden/>
    <w:rsid w:val="00311C15"/>
    <w:rPr>
      <w:rFonts w:ascii="Times New Roman" w:eastAsia="Times New Roman" w:hAnsi="Times New Roman" w:cs="Times New Roman"/>
      <w:sz w:val="24"/>
      <w:szCs w:val="24"/>
      <w:lang w:eastAsia="zh-CN"/>
    </w:rPr>
  </w:style>
  <w:style w:type="character" w:customStyle="1" w:styleId="1c">
    <w:name w:val="Основной текст Знак1"/>
    <w:aliases w:val="Заг1 Знак1"/>
    <w:basedOn w:val="a1"/>
    <w:uiPriority w:val="1"/>
    <w:semiHidden/>
    <w:rsid w:val="00311C15"/>
    <w:rPr>
      <w:rFonts w:ascii="Times New Roman" w:eastAsia="Times New Roman" w:hAnsi="Times New Roman" w:cs="Times New Roman"/>
      <w:sz w:val="24"/>
      <w:szCs w:val="24"/>
      <w:lang w:eastAsia="zh-CN"/>
    </w:rPr>
  </w:style>
  <w:style w:type="character" w:customStyle="1" w:styleId="211">
    <w:name w:val="Основной текст (2) + 11"/>
    <w:aliases w:val="5 pt,Курсив,Основной текст (2) + 10"/>
    <w:basedOn w:val="25"/>
    <w:rsid w:val="00311C15"/>
    <w:rPr>
      <w:rFonts w:ascii="Trebuchet MS" w:eastAsia="Trebuchet MS" w:hAnsi="Trebuchet MS" w:cs="Trebuchet MS"/>
      <w:color w:val="000000"/>
      <w:spacing w:val="0"/>
      <w:w w:val="100"/>
      <w:position w:val="0"/>
      <w:sz w:val="13"/>
      <w:szCs w:val="13"/>
      <w:shd w:val="clear" w:color="auto" w:fill="FFFFFF"/>
      <w:lang w:val="ru-RU" w:eastAsia="ru-RU" w:bidi="ru-RU"/>
    </w:rPr>
  </w:style>
  <w:style w:type="table" w:customStyle="1" w:styleId="114">
    <w:name w:val="Оля11"/>
    <w:basedOn w:val="a2"/>
    <w:uiPriority w:val="99"/>
    <w:rsid w:val="00311C15"/>
    <w:pPr>
      <w:spacing w:after="0" w:line="240" w:lineRule="auto"/>
      <w:jc w:val="center"/>
    </w:pPr>
    <w:rPr>
      <w:rFonts w:ascii="Myriad Pro" w:eastAsia="Times New Roman" w:hAnsi="Myriad Pro" w:cs="Times New Roman"/>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cPr>
      <w:vAlign w:val="center"/>
    </w:tcPr>
  </w:style>
  <w:style w:type="character" w:customStyle="1" w:styleId="CharStyle104">
    <w:name w:val="Char Style 104"/>
    <w:basedOn w:val="a1"/>
    <w:link w:val="Style5"/>
    <w:uiPriority w:val="99"/>
    <w:rsid w:val="00311C15"/>
    <w:rPr>
      <w:sz w:val="14"/>
      <w:szCs w:val="14"/>
      <w:shd w:val="clear" w:color="auto" w:fill="FFFFFF"/>
    </w:rPr>
  </w:style>
  <w:style w:type="paragraph" w:customStyle="1" w:styleId="Style5">
    <w:name w:val="Style 5"/>
    <w:basedOn w:val="a0"/>
    <w:link w:val="CharStyle104"/>
    <w:uiPriority w:val="99"/>
    <w:rsid w:val="00311C15"/>
    <w:pPr>
      <w:widowControl w:val="0"/>
      <w:shd w:val="clear" w:color="auto" w:fill="FFFFFF"/>
      <w:spacing w:before="120" w:after="360" w:line="240" w:lineRule="atLeast"/>
    </w:pPr>
    <w:rPr>
      <w:sz w:val="14"/>
      <w:szCs w:val="14"/>
    </w:rPr>
  </w:style>
  <w:style w:type="paragraph" w:customStyle="1" w:styleId="ConsTitle">
    <w:name w:val="ConsTitle"/>
    <w:rsid w:val="00311C15"/>
    <w:pPr>
      <w:widowControl w:val="0"/>
      <w:autoSpaceDE w:val="0"/>
      <w:autoSpaceDN w:val="0"/>
      <w:adjustRightInd w:val="0"/>
      <w:spacing w:after="0" w:line="240" w:lineRule="auto"/>
      <w:ind w:right="19772"/>
    </w:pPr>
    <w:rPr>
      <w:rFonts w:ascii="Arial" w:eastAsia="Times New Roman" w:hAnsi="Arial" w:cs="Arial"/>
      <w:b/>
      <w:bCs/>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84829">
      <w:bodyDiv w:val="1"/>
      <w:marLeft w:val="0"/>
      <w:marRight w:val="0"/>
      <w:marTop w:val="0"/>
      <w:marBottom w:val="0"/>
      <w:divBdr>
        <w:top w:val="none" w:sz="0" w:space="0" w:color="auto"/>
        <w:left w:val="none" w:sz="0" w:space="0" w:color="auto"/>
        <w:bottom w:val="none" w:sz="0" w:space="0" w:color="auto"/>
        <w:right w:val="none" w:sz="0" w:space="0" w:color="auto"/>
      </w:divBdr>
    </w:div>
    <w:div w:id="37097854">
      <w:bodyDiv w:val="1"/>
      <w:marLeft w:val="0"/>
      <w:marRight w:val="0"/>
      <w:marTop w:val="0"/>
      <w:marBottom w:val="0"/>
      <w:divBdr>
        <w:top w:val="none" w:sz="0" w:space="0" w:color="auto"/>
        <w:left w:val="none" w:sz="0" w:space="0" w:color="auto"/>
        <w:bottom w:val="none" w:sz="0" w:space="0" w:color="auto"/>
        <w:right w:val="none" w:sz="0" w:space="0" w:color="auto"/>
      </w:divBdr>
    </w:div>
    <w:div w:id="49807718">
      <w:bodyDiv w:val="1"/>
      <w:marLeft w:val="0"/>
      <w:marRight w:val="0"/>
      <w:marTop w:val="0"/>
      <w:marBottom w:val="0"/>
      <w:divBdr>
        <w:top w:val="none" w:sz="0" w:space="0" w:color="auto"/>
        <w:left w:val="none" w:sz="0" w:space="0" w:color="auto"/>
        <w:bottom w:val="none" w:sz="0" w:space="0" w:color="auto"/>
        <w:right w:val="none" w:sz="0" w:space="0" w:color="auto"/>
      </w:divBdr>
    </w:div>
    <w:div w:id="110100661">
      <w:bodyDiv w:val="1"/>
      <w:marLeft w:val="0"/>
      <w:marRight w:val="0"/>
      <w:marTop w:val="0"/>
      <w:marBottom w:val="0"/>
      <w:divBdr>
        <w:top w:val="none" w:sz="0" w:space="0" w:color="auto"/>
        <w:left w:val="none" w:sz="0" w:space="0" w:color="auto"/>
        <w:bottom w:val="none" w:sz="0" w:space="0" w:color="auto"/>
        <w:right w:val="none" w:sz="0" w:space="0" w:color="auto"/>
      </w:divBdr>
    </w:div>
    <w:div w:id="150873006">
      <w:bodyDiv w:val="1"/>
      <w:marLeft w:val="0"/>
      <w:marRight w:val="0"/>
      <w:marTop w:val="0"/>
      <w:marBottom w:val="0"/>
      <w:divBdr>
        <w:top w:val="none" w:sz="0" w:space="0" w:color="auto"/>
        <w:left w:val="none" w:sz="0" w:space="0" w:color="auto"/>
        <w:bottom w:val="none" w:sz="0" w:space="0" w:color="auto"/>
        <w:right w:val="none" w:sz="0" w:space="0" w:color="auto"/>
      </w:divBdr>
    </w:div>
    <w:div w:id="153645802">
      <w:bodyDiv w:val="1"/>
      <w:marLeft w:val="0"/>
      <w:marRight w:val="0"/>
      <w:marTop w:val="0"/>
      <w:marBottom w:val="0"/>
      <w:divBdr>
        <w:top w:val="none" w:sz="0" w:space="0" w:color="auto"/>
        <w:left w:val="none" w:sz="0" w:space="0" w:color="auto"/>
        <w:bottom w:val="none" w:sz="0" w:space="0" w:color="auto"/>
        <w:right w:val="none" w:sz="0" w:space="0" w:color="auto"/>
      </w:divBdr>
    </w:div>
    <w:div w:id="214850559">
      <w:bodyDiv w:val="1"/>
      <w:marLeft w:val="0"/>
      <w:marRight w:val="0"/>
      <w:marTop w:val="0"/>
      <w:marBottom w:val="0"/>
      <w:divBdr>
        <w:top w:val="none" w:sz="0" w:space="0" w:color="auto"/>
        <w:left w:val="none" w:sz="0" w:space="0" w:color="auto"/>
        <w:bottom w:val="none" w:sz="0" w:space="0" w:color="auto"/>
        <w:right w:val="none" w:sz="0" w:space="0" w:color="auto"/>
      </w:divBdr>
    </w:div>
    <w:div w:id="235866498">
      <w:bodyDiv w:val="1"/>
      <w:marLeft w:val="0"/>
      <w:marRight w:val="0"/>
      <w:marTop w:val="0"/>
      <w:marBottom w:val="0"/>
      <w:divBdr>
        <w:top w:val="none" w:sz="0" w:space="0" w:color="auto"/>
        <w:left w:val="none" w:sz="0" w:space="0" w:color="auto"/>
        <w:bottom w:val="none" w:sz="0" w:space="0" w:color="auto"/>
        <w:right w:val="none" w:sz="0" w:space="0" w:color="auto"/>
      </w:divBdr>
    </w:div>
    <w:div w:id="250969814">
      <w:bodyDiv w:val="1"/>
      <w:marLeft w:val="0"/>
      <w:marRight w:val="0"/>
      <w:marTop w:val="0"/>
      <w:marBottom w:val="0"/>
      <w:divBdr>
        <w:top w:val="none" w:sz="0" w:space="0" w:color="auto"/>
        <w:left w:val="none" w:sz="0" w:space="0" w:color="auto"/>
        <w:bottom w:val="none" w:sz="0" w:space="0" w:color="auto"/>
        <w:right w:val="none" w:sz="0" w:space="0" w:color="auto"/>
      </w:divBdr>
    </w:div>
    <w:div w:id="253441349">
      <w:bodyDiv w:val="1"/>
      <w:marLeft w:val="0"/>
      <w:marRight w:val="0"/>
      <w:marTop w:val="0"/>
      <w:marBottom w:val="0"/>
      <w:divBdr>
        <w:top w:val="none" w:sz="0" w:space="0" w:color="auto"/>
        <w:left w:val="none" w:sz="0" w:space="0" w:color="auto"/>
        <w:bottom w:val="none" w:sz="0" w:space="0" w:color="auto"/>
        <w:right w:val="none" w:sz="0" w:space="0" w:color="auto"/>
      </w:divBdr>
    </w:div>
    <w:div w:id="254290268">
      <w:bodyDiv w:val="1"/>
      <w:marLeft w:val="0"/>
      <w:marRight w:val="0"/>
      <w:marTop w:val="0"/>
      <w:marBottom w:val="0"/>
      <w:divBdr>
        <w:top w:val="none" w:sz="0" w:space="0" w:color="auto"/>
        <w:left w:val="none" w:sz="0" w:space="0" w:color="auto"/>
        <w:bottom w:val="none" w:sz="0" w:space="0" w:color="auto"/>
        <w:right w:val="none" w:sz="0" w:space="0" w:color="auto"/>
      </w:divBdr>
    </w:div>
    <w:div w:id="264271354">
      <w:bodyDiv w:val="1"/>
      <w:marLeft w:val="0"/>
      <w:marRight w:val="0"/>
      <w:marTop w:val="0"/>
      <w:marBottom w:val="0"/>
      <w:divBdr>
        <w:top w:val="none" w:sz="0" w:space="0" w:color="auto"/>
        <w:left w:val="none" w:sz="0" w:space="0" w:color="auto"/>
        <w:bottom w:val="none" w:sz="0" w:space="0" w:color="auto"/>
        <w:right w:val="none" w:sz="0" w:space="0" w:color="auto"/>
      </w:divBdr>
    </w:div>
    <w:div w:id="266934729">
      <w:bodyDiv w:val="1"/>
      <w:marLeft w:val="0"/>
      <w:marRight w:val="0"/>
      <w:marTop w:val="0"/>
      <w:marBottom w:val="0"/>
      <w:divBdr>
        <w:top w:val="none" w:sz="0" w:space="0" w:color="auto"/>
        <w:left w:val="none" w:sz="0" w:space="0" w:color="auto"/>
        <w:bottom w:val="none" w:sz="0" w:space="0" w:color="auto"/>
        <w:right w:val="none" w:sz="0" w:space="0" w:color="auto"/>
      </w:divBdr>
    </w:div>
    <w:div w:id="326832063">
      <w:bodyDiv w:val="1"/>
      <w:marLeft w:val="0"/>
      <w:marRight w:val="0"/>
      <w:marTop w:val="0"/>
      <w:marBottom w:val="0"/>
      <w:divBdr>
        <w:top w:val="none" w:sz="0" w:space="0" w:color="auto"/>
        <w:left w:val="none" w:sz="0" w:space="0" w:color="auto"/>
        <w:bottom w:val="none" w:sz="0" w:space="0" w:color="auto"/>
        <w:right w:val="none" w:sz="0" w:space="0" w:color="auto"/>
      </w:divBdr>
    </w:div>
    <w:div w:id="357316263">
      <w:bodyDiv w:val="1"/>
      <w:marLeft w:val="0"/>
      <w:marRight w:val="0"/>
      <w:marTop w:val="0"/>
      <w:marBottom w:val="0"/>
      <w:divBdr>
        <w:top w:val="none" w:sz="0" w:space="0" w:color="auto"/>
        <w:left w:val="none" w:sz="0" w:space="0" w:color="auto"/>
        <w:bottom w:val="none" w:sz="0" w:space="0" w:color="auto"/>
        <w:right w:val="none" w:sz="0" w:space="0" w:color="auto"/>
      </w:divBdr>
    </w:div>
    <w:div w:id="364867232">
      <w:bodyDiv w:val="1"/>
      <w:marLeft w:val="0"/>
      <w:marRight w:val="0"/>
      <w:marTop w:val="0"/>
      <w:marBottom w:val="0"/>
      <w:divBdr>
        <w:top w:val="none" w:sz="0" w:space="0" w:color="auto"/>
        <w:left w:val="none" w:sz="0" w:space="0" w:color="auto"/>
        <w:bottom w:val="none" w:sz="0" w:space="0" w:color="auto"/>
        <w:right w:val="none" w:sz="0" w:space="0" w:color="auto"/>
      </w:divBdr>
    </w:div>
    <w:div w:id="367225792">
      <w:bodyDiv w:val="1"/>
      <w:marLeft w:val="0"/>
      <w:marRight w:val="0"/>
      <w:marTop w:val="0"/>
      <w:marBottom w:val="0"/>
      <w:divBdr>
        <w:top w:val="none" w:sz="0" w:space="0" w:color="auto"/>
        <w:left w:val="none" w:sz="0" w:space="0" w:color="auto"/>
        <w:bottom w:val="none" w:sz="0" w:space="0" w:color="auto"/>
        <w:right w:val="none" w:sz="0" w:space="0" w:color="auto"/>
      </w:divBdr>
    </w:div>
    <w:div w:id="433941117">
      <w:bodyDiv w:val="1"/>
      <w:marLeft w:val="0"/>
      <w:marRight w:val="0"/>
      <w:marTop w:val="0"/>
      <w:marBottom w:val="0"/>
      <w:divBdr>
        <w:top w:val="none" w:sz="0" w:space="0" w:color="auto"/>
        <w:left w:val="none" w:sz="0" w:space="0" w:color="auto"/>
        <w:bottom w:val="none" w:sz="0" w:space="0" w:color="auto"/>
        <w:right w:val="none" w:sz="0" w:space="0" w:color="auto"/>
      </w:divBdr>
    </w:div>
    <w:div w:id="442648749">
      <w:bodyDiv w:val="1"/>
      <w:marLeft w:val="0"/>
      <w:marRight w:val="0"/>
      <w:marTop w:val="0"/>
      <w:marBottom w:val="0"/>
      <w:divBdr>
        <w:top w:val="none" w:sz="0" w:space="0" w:color="auto"/>
        <w:left w:val="none" w:sz="0" w:space="0" w:color="auto"/>
        <w:bottom w:val="none" w:sz="0" w:space="0" w:color="auto"/>
        <w:right w:val="none" w:sz="0" w:space="0" w:color="auto"/>
      </w:divBdr>
    </w:div>
    <w:div w:id="458496928">
      <w:bodyDiv w:val="1"/>
      <w:marLeft w:val="0"/>
      <w:marRight w:val="0"/>
      <w:marTop w:val="0"/>
      <w:marBottom w:val="0"/>
      <w:divBdr>
        <w:top w:val="none" w:sz="0" w:space="0" w:color="auto"/>
        <w:left w:val="none" w:sz="0" w:space="0" w:color="auto"/>
        <w:bottom w:val="none" w:sz="0" w:space="0" w:color="auto"/>
        <w:right w:val="none" w:sz="0" w:space="0" w:color="auto"/>
      </w:divBdr>
    </w:div>
    <w:div w:id="467863424">
      <w:bodyDiv w:val="1"/>
      <w:marLeft w:val="0"/>
      <w:marRight w:val="0"/>
      <w:marTop w:val="0"/>
      <w:marBottom w:val="0"/>
      <w:divBdr>
        <w:top w:val="none" w:sz="0" w:space="0" w:color="auto"/>
        <w:left w:val="none" w:sz="0" w:space="0" w:color="auto"/>
        <w:bottom w:val="none" w:sz="0" w:space="0" w:color="auto"/>
        <w:right w:val="none" w:sz="0" w:space="0" w:color="auto"/>
      </w:divBdr>
    </w:div>
    <w:div w:id="473448640">
      <w:bodyDiv w:val="1"/>
      <w:marLeft w:val="0"/>
      <w:marRight w:val="0"/>
      <w:marTop w:val="0"/>
      <w:marBottom w:val="0"/>
      <w:divBdr>
        <w:top w:val="none" w:sz="0" w:space="0" w:color="auto"/>
        <w:left w:val="none" w:sz="0" w:space="0" w:color="auto"/>
        <w:bottom w:val="none" w:sz="0" w:space="0" w:color="auto"/>
        <w:right w:val="none" w:sz="0" w:space="0" w:color="auto"/>
      </w:divBdr>
    </w:div>
    <w:div w:id="478881990">
      <w:bodyDiv w:val="1"/>
      <w:marLeft w:val="0"/>
      <w:marRight w:val="0"/>
      <w:marTop w:val="0"/>
      <w:marBottom w:val="0"/>
      <w:divBdr>
        <w:top w:val="none" w:sz="0" w:space="0" w:color="auto"/>
        <w:left w:val="none" w:sz="0" w:space="0" w:color="auto"/>
        <w:bottom w:val="none" w:sz="0" w:space="0" w:color="auto"/>
        <w:right w:val="none" w:sz="0" w:space="0" w:color="auto"/>
      </w:divBdr>
    </w:div>
    <w:div w:id="482477683">
      <w:bodyDiv w:val="1"/>
      <w:marLeft w:val="0"/>
      <w:marRight w:val="0"/>
      <w:marTop w:val="0"/>
      <w:marBottom w:val="0"/>
      <w:divBdr>
        <w:top w:val="none" w:sz="0" w:space="0" w:color="auto"/>
        <w:left w:val="none" w:sz="0" w:space="0" w:color="auto"/>
        <w:bottom w:val="none" w:sz="0" w:space="0" w:color="auto"/>
        <w:right w:val="none" w:sz="0" w:space="0" w:color="auto"/>
      </w:divBdr>
    </w:div>
    <w:div w:id="500389420">
      <w:bodyDiv w:val="1"/>
      <w:marLeft w:val="0"/>
      <w:marRight w:val="0"/>
      <w:marTop w:val="0"/>
      <w:marBottom w:val="0"/>
      <w:divBdr>
        <w:top w:val="none" w:sz="0" w:space="0" w:color="auto"/>
        <w:left w:val="none" w:sz="0" w:space="0" w:color="auto"/>
        <w:bottom w:val="none" w:sz="0" w:space="0" w:color="auto"/>
        <w:right w:val="none" w:sz="0" w:space="0" w:color="auto"/>
      </w:divBdr>
    </w:div>
    <w:div w:id="518935799">
      <w:bodyDiv w:val="1"/>
      <w:marLeft w:val="0"/>
      <w:marRight w:val="0"/>
      <w:marTop w:val="0"/>
      <w:marBottom w:val="0"/>
      <w:divBdr>
        <w:top w:val="none" w:sz="0" w:space="0" w:color="auto"/>
        <w:left w:val="none" w:sz="0" w:space="0" w:color="auto"/>
        <w:bottom w:val="none" w:sz="0" w:space="0" w:color="auto"/>
        <w:right w:val="none" w:sz="0" w:space="0" w:color="auto"/>
      </w:divBdr>
    </w:div>
    <w:div w:id="568923814">
      <w:bodyDiv w:val="1"/>
      <w:marLeft w:val="0"/>
      <w:marRight w:val="0"/>
      <w:marTop w:val="0"/>
      <w:marBottom w:val="0"/>
      <w:divBdr>
        <w:top w:val="none" w:sz="0" w:space="0" w:color="auto"/>
        <w:left w:val="none" w:sz="0" w:space="0" w:color="auto"/>
        <w:bottom w:val="none" w:sz="0" w:space="0" w:color="auto"/>
        <w:right w:val="none" w:sz="0" w:space="0" w:color="auto"/>
      </w:divBdr>
    </w:div>
    <w:div w:id="570582239">
      <w:bodyDiv w:val="1"/>
      <w:marLeft w:val="0"/>
      <w:marRight w:val="0"/>
      <w:marTop w:val="0"/>
      <w:marBottom w:val="0"/>
      <w:divBdr>
        <w:top w:val="none" w:sz="0" w:space="0" w:color="auto"/>
        <w:left w:val="none" w:sz="0" w:space="0" w:color="auto"/>
        <w:bottom w:val="none" w:sz="0" w:space="0" w:color="auto"/>
        <w:right w:val="none" w:sz="0" w:space="0" w:color="auto"/>
      </w:divBdr>
    </w:div>
    <w:div w:id="591281716">
      <w:bodyDiv w:val="1"/>
      <w:marLeft w:val="0"/>
      <w:marRight w:val="0"/>
      <w:marTop w:val="0"/>
      <w:marBottom w:val="0"/>
      <w:divBdr>
        <w:top w:val="none" w:sz="0" w:space="0" w:color="auto"/>
        <w:left w:val="none" w:sz="0" w:space="0" w:color="auto"/>
        <w:bottom w:val="none" w:sz="0" w:space="0" w:color="auto"/>
        <w:right w:val="none" w:sz="0" w:space="0" w:color="auto"/>
      </w:divBdr>
    </w:div>
    <w:div w:id="604701158">
      <w:bodyDiv w:val="1"/>
      <w:marLeft w:val="0"/>
      <w:marRight w:val="0"/>
      <w:marTop w:val="0"/>
      <w:marBottom w:val="0"/>
      <w:divBdr>
        <w:top w:val="none" w:sz="0" w:space="0" w:color="auto"/>
        <w:left w:val="none" w:sz="0" w:space="0" w:color="auto"/>
        <w:bottom w:val="none" w:sz="0" w:space="0" w:color="auto"/>
        <w:right w:val="none" w:sz="0" w:space="0" w:color="auto"/>
      </w:divBdr>
    </w:div>
    <w:div w:id="605159528">
      <w:bodyDiv w:val="1"/>
      <w:marLeft w:val="0"/>
      <w:marRight w:val="0"/>
      <w:marTop w:val="0"/>
      <w:marBottom w:val="0"/>
      <w:divBdr>
        <w:top w:val="none" w:sz="0" w:space="0" w:color="auto"/>
        <w:left w:val="none" w:sz="0" w:space="0" w:color="auto"/>
        <w:bottom w:val="none" w:sz="0" w:space="0" w:color="auto"/>
        <w:right w:val="none" w:sz="0" w:space="0" w:color="auto"/>
      </w:divBdr>
    </w:div>
    <w:div w:id="684093956">
      <w:bodyDiv w:val="1"/>
      <w:marLeft w:val="0"/>
      <w:marRight w:val="0"/>
      <w:marTop w:val="0"/>
      <w:marBottom w:val="0"/>
      <w:divBdr>
        <w:top w:val="none" w:sz="0" w:space="0" w:color="auto"/>
        <w:left w:val="none" w:sz="0" w:space="0" w:color="auto"/>
        <w:bottom w:val="none" w:sz="0" w:space="0" w:color="auto"/>
        <w:right w:val="none" w:sz="0" w:space="0" w:color="auto"/>
      </w:divBdr>
    </w:div>
    <w:div w:id="692922374">
      <w:bodyDiv w:val="1"/>
      <w:marLeft w:val="0"/>
      <w:marRight w:val="0"/>
      <w:marTop w:val="0"/>
      <w:marBottom w:val="0"/>
      <w:divBdr>
        <w:top w:val="none" w:sz="0" w:space="0" w:color="auto"/>
        <w:left w:val="none" w:sz="0" w:space="0" w:color="auto"/>
        <w:bottom w:val="none" w:sz="0" w:space="0" w:color="auto"/>
        <w:right w:val="none" w:sz="0" w:space="0" w:color="auto"/>
      </w:divBdr>
    </w:div>
    <w:div w:id="697587016">
      <w:bodyDiv w:val="1"/>
      <w:marLeft w:val="0"/>
      <w:marRight w:val="0"/>
      <w:marTop w:val="0"/>
      <w:marBottom w:val="0"/>
      <w:divBdr>
        <w:top w:val="none" w:sz="0" w:space="0" w:color="auto"/>
        <w:left w:val="none" w:sz="0" w:space="0" w:color="auto"/>
        <w:bottom w:val="none" w:sz="0" w:space="0" w:color="auto"/>
        <w:right w:val="none" w:sz="0" w:space="0" w:color="auto"/>
      </w:divBdr>
    </w:div>
    <w:div w:id="705327047">
      <w:bodyDiv w:val="1"/>
      <w:marLeft w:val="0"/>
      <w:marRight w:val="0"/>
      <w:marTop w:val="0"/>
      <w:marBottom w:val="0"/>
      <w:divBdr>
        <w:top w:val="none" w:sz="0" w:space="0" w:color="auto"/>
        <w:left w:val="none" w:sz="0" w:space="0" w:color="auto"/>
        <w:bottom w:val="none" w:sz="0" w:space="0" w:color="auto"/>
        <w:right w:val="none" w:sz="0" w:space="0" w:color="auto"/>
      </w:divBdr>
    </w:div>
    <w:div w:id="711466315">
      <w:bodyDiv w:val="1"/>
      <w:marLeft w:val="0"/>
      <w:marRight w:val="0"/>
      <w:marTop w:val="0"/>
      <w:marBottom w:val="0"/>
      <w:divBdr>
        <w:top w:val="none" w:sz="0" w:space="0" w:color="auto"/>
        <w:left w:val="none" w:sz="0" w:space="0" w:color="auto"/>
        <w:bottom w:val="none" w:sz="0" w:space="0" w:color="auto"/>
        <w:right w:val="none" w:sz="0" w:space="0" w:color="auto"/>
      </w:divBdr>
    </w:div>
    <w:div w:id="719669337">
      <w:bodyDiv w:val="1"/>
      <w:marLeft w:val="0"/>
      <w:marRight w:val="0"/>
      <w:marTop w:val="0"/>
      <w:marBottom w:val="0"/>
      <w:divBdr>
        <w:top w:val="none" w:sz="0" w:space="0" w:color="auto"/>
        <w:left w:val="none" w:sz="0" w:space="0" w:color="auto"/>
        <w:bottom w:val="none" w:sz="0" w:space="0" w:color="auto"/>
        <w:right w:val="none" w:sz="0" w:space="0" w:color="auto"/>
      </w:divBdr>
    </w:div>
    <w:div w:id="763763027">
      <w:bodyDiv w:val="1"/>
      <w:marLeft w:val="0"/>
      <w:marRight w:val="0"/>
      <w:marTop w:val="0"/>
      <w:marBottom w:val="0"/>
      <w:divBdr>
        <w:top w:val="none" w:sz="0" w:space="0" w:color="auto"/>
        <w:left w:val="none" w:sz="0" w:space="0" w:color="auto"/>
        <w:bottom w:val="none" w:sz="0" w:space="0" w:color="auto"/>
        <w:right w:val="none" w:sz="0" w:space="0" w:color="auto"/>
      </w:divBdr>
    </w:div>
    <w:div w:id="781266755">
      <w:bodyDiv w:val="1"/>
      <w:marLeft w:val="0"/>
      <w:marRight w:val="0"/>
      <w:marTop w:val="0"/>
      <w:marBottom w:val="0"/>
      <w:divBdr>
        <w:top w:val="none" w:sz="0" w:space="0" w:color="auto"/>
        <w:left w:val="none" w:sz="0" w:space="0" w:color="auto"/>
        <w:bottom w:val="none" w:sz="0" w:space="0" w:color="auto"/>
        <w:right w:val="none" w:sz="0" w:space="0" w:color="auto"/>
      </w:divBdr>
    </w:div>
    <w:div w:id="815029335">
      <w:bodyDiv w:val="1"/>
      <w:marLeft w:val="0"/>
      <w:marRight w:val="0"/>
      <w:marTop w:val="0"/>
      <w:marBottom w:val="0"/>
      <w:divBdr>
        <w:top w:val="none" w:sz="0" w:space="0" w:color="auto"/>
        <w:left w:val="none" w:sz="0" w:space="0" w:color="auto"/>
        <w:bottom w:val="none" w:sz="0" w:space="0" w:color="auto"/>
        <w:right w:val="none" w:sz="0" w:space="0" w:color="auto"/>
      </w:divBdr>
    </w:div>
    <w:div w:id="831604267">
      <w:bodyDiv w:val="1"/>
      <w:marLeft w:val="0"/>
      <w:marRight w:val="0"/>
      <w:marTop w:val="0"/>
      <w:marBottom w:val="0"/>
      <w:divBdr>
        <w:top w:val="none" w:sz="0" w:space="0" w:color="auto"/>
        <w:left w:val="none" w:sz="0" w:space="0" w:color="auto"/>
        <w:bottom w:val="none" w:sz="0" w:space="0" w:color="auto"/>
        <w:right w:val="none" w:sz="0" w:space="0" w:color="auto"/>
      </w:divBdr>
    </w:div>
    <w:div w:id="861354828">
      <w:bodyDiv w:val="1"/>
      <w:marLeft w:val="0"/>
      <w:marRight w:val="0"/>
      <w:marTop w:val="0"/>
      <w:marBottom w:val="0"/>
      <w:divBdr>
        <w:top w:val="none" w:sz="0" w:space="0" w:color="auto"/>
        <w:left w:val="none" w:sz="0" w:space="0" w:color="auto"/>
        <w:bottom w:val="none" w:sz="0" w:space="0" w:color="auto"/>
        <w:right w:val="none" w:sz="0" w:space="0" w:color="auto"/>
      </w:divBdr>
    </w:div>
    <w:div w:id="874196937">
      <w:bodyDiv w:val="1"/>
      <w:marLeft w:val="0"/>
      <w:marRight w:val="0"/>
      <w:marTop w:val="0"/>
      <w:marBottom w:val="0"/>
      <w:divBdr>
        <w:top w:val="none" w:sz="0" w:space="0" w:color="auto"/>
        <w:left w:val="none" w:sz="0" w:space="0" w:color="auto"/>
        <w:bottom w:val="none" w:sz="0" w:space="0" w:color="auto"/>
        <w:right w:val="none" w:sz="0" w:space="0" w:color="auto"/>
      </w:divBdr>
    </w:div>
    <w:div w:id="884833697">
      <w:bodyDiv w:val="1"/>
      <w:marLeft w:val="0"/>
      <w:marRight w:val="0"/>
      <w:marTop w:val="0"/>
      <w:marBottom w:val="0"/>
      <w:divBdr>
        <w:top w:val="none" w:sz="0" w:space="0" w:color="auto"/>
        <w:left w:val="none" w:sz="0" w:space="0" w:color="auto"/>
        <w:bottom w:val="none" w:sz="0" w:space="0" w:color="auto"/>
        <w:right w:val="none" w:sz="0" w:space="0" w:color="auto"/>
      </w:divBdr>
    </w:div>
    <w:div w:id="899827319">
      <w:bodyDiv w:val="1"/>
      <w:marLeft w:val="0"/>
      <w:marRight w:val="0"/>
      <w:marTop w:val="0"/>
      <w:marBottom w:val="0"/>
      <w:divBdr>
        <w:top w:val="none" w:sz="0" w:space="0" w:color="auto"/>
        <w:left w:val="none" w:sz="0" w:space="0" w:color="auto"/>
        <w:bottom w:val="none" w:sz="0" w:space="0" w:color="auto"/>
        <w:right w:val="none" w:sz="0" w:space="0" w:color="auto"/>
      </w:divBdr>
      <w:divsChild>
        <w:div w:id="1579754913">
          <w:marLeft w:val="0"/>
          <w:marRight w:val="0"/>
          <w:marTop w:val="0"/>
          <w:marBottom w:val="0"/>
          <w:divBdr>
            <w:top w:val="none" w:sz="0" w:space="0" w:color="auto"/>
            <w:left w:val="none" w:sz="0" w:space="0" w:color="auto"/>
            <w:bottom w:val="none" w:sz="0" w:space="0" w:color="auto"/>
            <w:right w:val="none" w:sz="0" w:space="0" w:color="auto"/>
          </w:divBdr>
          <w:divsChild>
            <w:div w:id="2068650715">
              <w:marLeft w:val="0"/>
              <w:marRight w:val="0"/>
              <w:marTop w:val="0"/>
              <w:marBottom w:val="0"/>
              <w:divBdr>
                <w:top w:val="none" w:sz="0" w:space="0" w:color="auto"/>
                <w:left w:val="none" w:sz="0" w:space="0" w:color="auto"/>
                <w:bottom w:val="none" w:sz="0" w:space="0" w:color="auto"/>
                <w:right w:val="none" w:sz="0" w:space="0" w:color="auto"/>
              </w:divBdr>
              <w:divsChild>
                <w:div w:id="1377704341">
                  <w:marLeft w:val="0"/>
                  <w:marRight w:val="0"/>
                  <w:marTop w:val="0"/>
                  <w:marBottom w:val="0"/>
                  <w:divBdr>
                    <w:top w:val="none" w:sz="0" w:space="0" w:color="auto"/>
                    <w:left w:val="none" w:sz="0" w:space="0" w:color="auto"/>
                    <w:bottom w:val="none" w:sz="0" w:space="0" w:color="auto"/>
                    <w:right w:val="none" w:sz="0" w:space="0" w:color="auto"/>
                  </w:divBdr>
                  <w:divsChild>
                    <w:div w:id="175605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864987">
          <w:marLeft w:val="0"/>
          <w:marRight w:val="0"/>
          <w:marTop w:val="0"/>
          <w:marBottom w:val="0"/>
          <w:divBdr>
            <w:top w:val="none" w:sz="0" w:space="0" w:color="auto"/>
            <w:left w:val="none" w:sz="0" w:space="0" w:color="auto"/>
            <w:bottom w:val="none" w:sz="0" w:space="0" w:color="auto"/>
            <w:right w:val="none" w:sz="0" w:space="0" w:color="auto"/>
          </w:divBdr>
        </w:div>
      </w:divsChild>
    </w:div>
    <w:div w:id="973407159">
      <w:bodyDiv w:val="1"/>
      <w:marLeft w:val="0"/>
      <w:marRight w:val="0"/>
      <w:marTop w:val="0"/>
      <w:marBottom w:val="0"/>
      <w:divBdr>
        <w:top w:val="none" w:sz="0" w:space="0" w:color="auto"/>
        <w:left w:val="none" w:sz="0" w:space="0" w:color="auto"/>
        <w:bottom w:val="none" w:sz="0" w:space="0" w:color="auto"/>
        <w:right w:val="none" w:sz="0" w:space="0" w:color="auto"/>
      </w:divBdr>
    </w:div>
    <w:div w:id="995182946">
      <w:bodyDiv w:val="1"/>
      <w:marLeft w:val="0"/>
      <w:marRight w:val="0"/>
      <w:marTop w:val="0"/>
      <w:marBottom w:val="0"/>
      <w:divBdr>
        <w:top w:val="none" w:sz="0" w:space="0" w:color="auto"/>
        <w:left w:val="none" w:sz="0" w:space="0" w:color="auto"/>
        <w:bottom w:val="none" w:sz="0" w:space="0" w:color="auto"/>
        <w:right w:val="none" w:sz="0" w:space="0" w:color="auto"/>
      </w:divBdr>
    </w:div>
    <w:div w:id="1024668896">
      <w:bodyDiv w:val="1"/>
      <w:marLeft w:val="0"/>
      <w:marRight w:val="0"/>
      <w:marTop w:val="0"/>
      <w:marBottom w:val="0"/>
      <w:divBdr>
        <w:top w:val="none" w:sz="0" w:space="0" w:color="auto"/>
        <w:left w:val="none" w:sz="0" w:space="0" w:color="auto"/>
        <w:bottom w:val="none" w:sz="0" w:space="0" w:color="auto"/>
        <w:right w:val="none" w:sz="0" w:space="0" w:color="auto"/>
      </w:divBdr>
    </w:div>
    <w:div w:id="1052004667">
      <w:bodyDiv w:val="1"/>
      <w:marLeft w:val="0"/>
      <w:marRight w:val="0"/>
      <w:marTop w:val="0"/>
      <w:marBottom w:val="0"/>
      <w:divBdr>
        <w:top w:val="none" w:sz="0" w:space="0" w:color="auto"/>
        <w:left w:val="none" w:sz="0" w:space="0" w:color="auto"/>
        <w:bottom w:val="none" w:sz="0" w:space="0" w:color="auto"/>
        <w:right w:val="none" w:sz="0" w:space="0" w:color="auto"/>
      </w:divBdr>
    </w:div>
    <w:div w:id="1054698784">
      <w:bodyDiv w:val="1"/>
      <w:marLeft w:val="0"/>
      <w:marRight w:val="0"/>
      <w:marTop w:val="0"/>
      <w:marBottom w:val="0"/>
      <w:divBdr>
        <w:top w:val="none" w:sz="0" w:space="0" w:color="auto"/>
        <w:left w:val="none" w:sz="0" w:space="0" w:color="auto"/>
        <w:bottom w:val="none" w:sz="0" w:space="0" w:color="auto"/>
        <w:right w:val="none" w:sz="0" w:space="0" w:color="auto"/>
      </w:divBdr>
    </w:div>
    <w:div w:id="1077365490">
      <w:bodyDiv w:val="1"/>
      <w:marLeft w:val="0"/>
      <w:marRight w:val="0"/>
      <w:marTop w:val="0"/>
      <w:marBottom w:val="0"/>
      <w:divBdr>
        <w:top w:val="none" w:sz="0" w:space="0" w:color="auto"/>
        <w:left w:val="none" w:sz="0" w:space="0" w:color="auto"/>
        <w:bottom w:val="none" w:sz="0" w:space="0" w:color="auto"/>
        <w:right w:val="none" w:sz="0" w:space="0" w:color="auto"/>
      </w:divBdr>
    </w:div>
    <w:div w:id="1146429864">
      <w:bodyDiv w:val="1"/>
      <w:marLeft w:val="0"/>
      <w:marRight w:val="0"/>
      <w:marTop w:val="0"/>
      <w:marBottom w:val="0"/>
      <w:divBdr>
        <w:top w:val="none" w:sz="0" w:space="0" w:color="auto"/>
        <w:left w:val="none" w:sz="0" w:space="0" w:color="auto"/>
        <w:bottom w:val="none" w:sz="0" w:space="0" w:color="auto"/>
        <w:right w:val="none" w:sz="0" w:space="0" w:color="auto"/>
      </w:divBdr>
    </w:div>
    <w:div w:id="1154299131">
      <w:bodyDiv w:val="1"/>
      <w:marLeft w:val="0"/>
      <w:marRight w:val="0"/>
      <w:marTop w:val="0"/>
      <w:marBottom w:val="0"/>
      <w:divBdr>
        <w:top w:val="none" w:sz="0" w:space="0" w:color="auto"/>
        <w:left w:val="none" w:sz="0" w:space="0" w:color="auto"/>
        <w:bottom w:val="none" w:sz="0" w:space="0" w:color="auto"/>
        <w:right w:val="none" w:sz="0" w:space="0" w:color="auto"/>
      </w:divBdr>
    </w:div>
    <w:div w:id="1253390705">
      <w:bodyDiv w:val="1"/>
      <w:marLeft w:val="0"/>
      <w:marRight w:val="0"/>
      <w:marTop w:val="0"/>
      <w:marBottom w:val="0"/>
      <w:divBdr>
        <w:top w:val="none" w:sz="0" w:space="0" w:color="auto"/>
        <w:left w:val="none" w:sz="0" w:space="0" w:color="auto"/>
        <w:bottom w:val="none" w:sz="0" w:space="0" w:color="auto"/>
        <w:right w:val="none" w:sz="0" w:space="0" w:color="auto"/>
      </w:divBdr>
    </w:div>
    <w:div w:id="1305742457">
      <w:bodyDiv w:val="1"/>
      <w:marLeft w:val="0"/>
      <w:marRight w:val="0"/>
      <w:marTop w:val="0"/>
      <w:marBottom w:val="0"/>
      <w:divBdr>
        <w:top w:val="none" w:sz="0" w:space="0" w:color="auto"/>
        <w:left w:val="none" w:sz="0" w:space="0" w:color="auto"/>
        <w:bottom w:val="none" w:sz="0" w:space="0" w:color="auto"/>
        <w:right w:val="none" w:sz="0" w:space="0" w:color="auto"/>
      </w:divBdr>
    </w:div>
    <w:div w:id="1308244947">
      <w:bodyDiv w:val="1"/>
      <w:marLeft w:val="0"/>
      <w:marRight w:val="0"/>
      <w:marTop w:val="0"/>
      <w:marBottom w:val="0"/>
      <w:divBdr>
        <w:top w:val="none" w:sz="0" w:space="0" w:color="auto"/>
        <w:left w:val="none" w:sz="0" w:space="0" w:color="auto"/>
        <w:bottom w:val="none" w:sz="0" w:space="0" w:color="auto"/>
        <w:right w:val="none" w:sz="0" w:space="0" w:color="auto"/>
      </w:divBdr>
    </w:div>
    <w:div w:id="1389958761">
      <w:bodyDiv w:val="1"/>
      <w:marLeft w:val="0"/>
      <w:marRight w:val="0"/>
      <w:marTop w:val="0"/>
      <w:marBottom w:val="0"/>
      <w:divBdr>
        <w:top w:val="none" w:sz="0" w:space="0" w:color="auto"/>
        <w:left w:val="none" w:sz="0" w:space="0" w:color="auto"/>
        <w:bottom w:val="none" w:sz="0" w:space="0" w:color="auto"/>
        <w:right w:val="none" w:sz="0" w:space="0" w:color="auto"/>
      </w:divBdr>
    </w:div>
    <w:div w:id="1399356096">
      <w:bodyDiv w:val="1"/>
      <w:marLeft w:val="0"/>
      <w:marRight w:val="0"/>
      <w:marTop w:val="0"/>
      <w:marBottom w:val="0"/>
      <w:divBdr>
        <w:top w:val="none" w:sz="0" w:space="0" w:color="auto"/>
        <w:left w:val="none" w:sz="0" w:space="0" w:color="auto"/>
        <w:bottom w:val="none" w:sz="0" w:space="0" w:color="auto"/>
        <w:right w:val="none" w:sz="0" w:space="0" w:color="auto"/>
      </w:divBdr>
    </w:div>
    <w:div w:id="1405182760">
      <w:bodyDiv w:val="1"/>
      <w:marLeft w:val="0"/>
      <w:marRight w:val="0"/>
      <w:marTop w:val="0"/>
      <w:marBottom w:val="0"/>
      <w:divBdr>
        <w:top w:val="none" w:sz="0" w:space="0" w:color="auto"/>
        <w:left w:val="none" w:sz="0" w:space="0" w:color="auto"/>
        <w:bottom w:val="none" w:sz="0" w:space="0" w:color="auto"/>
        <w:right w:val="none" w:sz="0" w:space="0" w:color="auto"/>
      </w:divBdr>
    </w:div>
    <w:div w:id="1525165677">
      <w:bodyDiv w:val="1"/>
      <w:marLeft w:val="0"/>
      <w:marRight w:val="0"/>
      <w:marTop w:val="0"/>
      <w:marBottom w:val="0"/>
      <w:divBdr>
        <w:top w:val="none" w:sz="0" w:space="0" w:color="auto"/>
        <w:left w:val="none" w:sz="0" w:space="0" w:color="auto"/>
        <w:bottom w:val="none" w:sz="0" w:space="0" w:color="auto"/>
        <w:right w:val="none" w:sz="0" w:space="0" w:color="auto"/>
      </w:divBdr>
      <w:divsChild>
        <w:div w:id="324359460">
          <w:marLeft w:val="0"/>
          <w:marRight w:val="0"/>
          <w:marTop w:val="0"/>
          <w:marBottom w:val="0"/>
          <w:divBdr>
            <w:top w:val="none" w:sz="0" w:space="0" w:color="auto"/>
            <w:left w:val="none" w:sz="0" w:space="0" w:color="auto"/>
            <w:bottom w:val="none" w:sz="0" w:space="0" w:color="auto"/>
            <w:right w:val="none" w:sz="0" w:space="0" w:color="auto"/>
          </w:divBdr>
          <w:divsChild>
            <w:div w:id="16986964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32056055">
      <w:bodyDiv w:val="1"/>
      <w:marLeft w:val="0"/>
      <w:marRight w:val="0"/>
      <w:marTop w:val="0"/>
      <w:marBottom w:val="0"/>
      <w:divBdr>
        <w:top w:val="none" w:sz="0" w:space="0" w:color="auto"/>
        <w:left w:val="none" w:sz="0" w:space="0" w:color="auto"/>
        <w:bottom w:val="none" w:sz="0" w:space="0" w:color="auto"/>
        <w:right w:val="none" w:sz="0" w:space="0" w:color="auto"/>
      </w:divBdr>
    </w:div>
    <w:div w:id="1674339615">
      <w:bodyDiv w:val="1"/>
      <w:marLeft w:val="0"/>
      <w:marRight w:val="0"/>
      <w:marTop w:val="0"/>
      <w:marBottom w:val="0"/>
      <w:divBdr>
        <w:top w:val="none" w:sz="0" w:space="0" w:color="auto"/>
        <w:left w:val="none" w:sz="0" w:space="0" w:color="auto"/>
        <w:bottom w:val="none" w:sz="0" w:space="0" w:color="auto"/>
        <w:right w:val="none" w:sz="0" w:space="0" w:color="auto"/>
      </w:divBdr>
    </w:div>
    <w:div w:id="1684014818">
      <w:bodyDiv w:val="1"/>
      <w:marLeft w:val="0"/>
      <w:marRight w:val="0"/>
      <w:marTop w:val="0"/>
      <w:marBottom w:val="0"/>
      <w:divBdr>
        <w:top w:val="none" w:sz="0" w:space="0" w:color="auto"/>
        <w:left w:val="none" w:sz="0" w:space="0" w:color="auto"/>
        <w:bottom w:val="none" w:sz="0" w:space="0" w:color="auto"/>
        <w:right w:val="none" w:sz="0" w:space="0" w:color="auto"/>
      </w:divBdr>
    </w:div>
    <w:div w:id="1719889542">
      <w:bodyDiv w:val="1"/>
      <w:marLeft w:val="0"/>
      <w:marRight w:val="0"/>
      <w:marTop w:val="0"/>
      <w:marBottom w:val="0"/>
      <w:divBdr>
        <w:top w:val="none" w:sz="0" w:space="0" w:color="auto"/>
        <w:left w:val="none" w:sz="0" w:space="0" w:color="auto"/>
        <w:bottom w:val="none" w:sz="0" w:space="0" w:color="auto"/>
        <w:right w:val="none" w:sz="0" w:space="0" w:color="auto"/>
      </w:divBdr>
    </w:div>
    <w:div w:id="1731150233">
      <w:bodyDiv w:val="1"/>
      <w:marLeft w:val="0"/>
      <w:marRight w:val="0"/>
      <w:marTop w:val="0"/>
      <w:marBottom w:val="0"/>
      <w:divBdr>
        <w:top w:val="none" w:sz="0" w:space="0" w:color="auto"/>
        <w:left w:val="none" w:sz="0" w:space="0" w:color="auto"/>
        <w:bottom w:val="none" w:sz="0" w:space="0" w:color="auto"/>
        <w:right w:val="none" w:sz="0" w:space="0" w:color="auto"/>
      </w:divBdr>
      <w:divsChild>
        <w:div w:id="348870891">
          <w:marLeft w:val="60"/>
          <w:marRight w:val="60"/>
          <w:marTop w:val="100"/>
          <w:marBottom w:val="100"/>
          <w:divBdr>
            <w:top w:val="none" w:sz="0" w:space="0" w:color="auto"/>
            <w:left w:val="none" w:sz="0" w:space="0" w:color="auto"/>
            <w:bottom w:val="none" w:sz="0" w:space="0" w:color="auto"/>
            <w:right w:val="none" w:sz="0" w:space="0" w:color="auto"/>
          </w:divBdr>
          <w:divsChild>
            <w:div w:id="1224831018">
              <w:marLeft w:val="0"/>
              <w:marRight w:val="0"/>
              <w:marTop w:val="0"/>
              <w:marBottom w:val="0"/>
              <w:divBdr>
                <w:top w:val="none" w:sz="0" w:space="0" w:color="auto"/>
                <w:left w:val="none" w:sz="0" w:space="0" w:color="auto"/>
                <w:bottom w:val="none" w:sz="0" w:space="0" w:color="auto"/>
                <w:right w:val="none" w:sz="0" w:space="0" w:color="auto"/>
              </w:divBdr>
            </w:div>
          </w:divsChild>
        </w:div>
        <w:div w:id="444348359">
          <w:marLeft w:val="60"/>
          <w:marRight w:val="60"/>
          <w:marTop w:val="100"/>
          <w:marBottom w:val="100"/>
          <w:divBdr>
            <w:top w:val="none" w:sz="0" w:space="0" w:color="auto"/>
            <w:left w:val="none" w:sz="0" w:space="0" w:color="auto"/>
            <w:bottom w:val="none" w:sz="0" w:space="0" w:color="auto"/>
            <w:right w:val="none" w:sz="0" w:space="0" w:color="auto"/>
          </w:divBdr>
          <w:divsChild>
            <w:div w:id="1532910692">
              <w:marLeft w:val="0"/>
              <w:marRight w:val="0"/>
              <w:marTop w:val="0"/>
              <w:marBottom w:val="0"/>
              <w:divBdr>
                <w:top w:val="none" w:sz="0" w:space="0" w:color="auto"/>
                <w:left w:val="none" w:sz="0" w:space="0" w:color="auto"/>
                <w:bottom w:val="none" w:sz="0" w:space="0" w:color="auto"/>
                <w:right w:val="none" w:sz="0" w:space="0" w:color="auto"/>
              </w:divBdr>
            </w:div>
          </w:divsChild>
        </w:div>
        <w:div w:id="641927883">
          <w:marLeft w:val="60"/>
          <w:marRight w:val="60"/>
          <w:marTop w:val="100"/>
          <w:marBottom w:val="100"/>
          <w:divBdr>
            <w:top w:val="none" w:sz="0" w:space="0" w:color="auto"/>
            <w:left w:val="none" w:sz="0" w:space="0" w:color="auto"/>
            <w:bottom w:val="none" w:sz="0" w:space="0" w:color="auto"/>
            <w:right w:val="none" w:sz="0" w:space="0" w:color="auto"/>
          </w:divBdr>
        </w:div>
        <w:div w:id="652956207">
          <w:marLeft w:val="60"/>
          <w:marRight w:val="60"/>
          <w:marTop w:val="100"/>
          <w:marBottom w:val="100"/>
          <w:divBdr>
            <w:top w:val="none" w:sz="0" w:space="0" w:color="auto"/>
            <w:left w:val="none" w:sz="0" w:space="0" w:color="auto"/>
            <w:bottom w:val="none" w:sz="0" w:space="0" w:color="auto"/>
            <w:right w:val="none" w:sz="0" w:space="0" w:color="auto"/>
          </w:divBdr>
          <w:divsChild>
            <w:div w:id="524708105">
              <w:marLeft w:val="0"/>
              <w:marRight w:val="0"/>
              <w:marTop w:val="0"/>
              <w:marBottom w:val="0"/>
              <w:divBdr>
                <w:top w:val="none" w:sz="0" w:space="0" w:color="auto"/>
                <w:left w:val="none" w:sz="0" w:space="0" w:color="auto"/>
                <w:bottom w:val="none" w:sz="0" w:space="0" w:color="auto"/>
                <w:right w:val="none" w:sz="0" w:space="0" w:color="auto"/>
              </w:divBdr>
            </w:div>
          </w:divsChild>
        </w:div>
        <w:div w:id="842473146">
          <w:marLeft w:val="60"/>
          <w:marRight w:val="60"/>
          <w:marTop w:val="100"/>
          <w:marBottom w:val="100"/>
          <w:divBdr>
            <w:top w:val="none" w:sz="0" w:space="0" w:color="auto"/>
            <w:left w:val="none" w:sz="0" w:space="0" w:color="auto"/>
            <w:bottom w:val="none" w:sz="0" w:space="0" w:color="auto"/>
            <w:right w:val="none" w:sz="0" w:space="0" w:color="auto"/>
          </w:divBdr>
          <w:divsChild>
            <w:div w:id="1884126031">
              <w:marLeft w:val="0"/>
              <w:marRight w:val="0"/>
              <w:marTop w:val="0"/>
              <w:marBottom w:val="0"/>
              <w:divBdr>
                <w:top w:val="none" w:sz="0" w:space="0" w:color="auto"/>
                <w:left w:val="none" w:sz="0" w:space="0" w:color="auto"/>
                <w:bottom w:val="none" w:sz="0" w:space="0" w:color="auto"/>
                <w:right w:val="none" w:sz="0" w:space="0" w:color="auto"/>
              </w:divBdr>
            </w:div>
          </w:divsChild>
        </w:div>
        <w:div w:id="1428890970">
          <w:marLeft w:val="60"/>
          <w:marRight w:val="60"/>
          <w:marTop w:val="100"/>
          <w:marBottom w:val="100"/>
          <w:divBdr>
            <w:top w:val="none" w:sz="0" w:space="0" w:color="auto"/>
            <w:left w:val="none" w:sz="0" w:space="0" w:color="auto"/>
            <w:bottom w:val="none" w:sz="0" w:space="0" w:color="auto"/>
            <w:right w:val="none" w:sz="0" w:space="0" w:color="auto"/>
          </w:divBdr>
        </w:div>
        <w:div w:id="1583684015">
          <w:marLeft w:val="60"/>
          <w:marRight w:val="60"/>
          <w:marTop w:val="100"/>
          <w:marBottom w:val="100"/>
          <w:divBdr>
            <w:top w:val="none" w:sz="0" w:space="0" w:color="auto"/>
            <w:left w:val="none" w:sz="0" w:space="0" w:color="auto"/>
            <w:bottom w:val="none" w:sz="0" w:space="0" w:color="auto"/>
            <w:right w:val="none" w:sz="0" w:space="0" w:color="auto"/>
          </w:divBdr>
        </w:div>
        <w:div w:id="2049526141">
          <w:marLeft w:val="60"/>
          <w:marRight w:val="60"/>
          <w:marTop w:val="100"/>
          <w:marBottom w:val="100"/>
          <w:divBdr>
            <w:top w:val="none" w:sz="0" w:space="0" w:color="auto"/>
            <w:left w:val="none" w:sz="0" w:space="0" w:color="auto"/>
            <w:bottom w:val="none" w:sz="0" w:space="0" w:color="auto"/>
            <w:right w:val="none" w:sz="0" w:space="0" w:color="auto"/>
          </w:divBdr>
          <w:divsChild>
            <w:div w:id="1193227044">
              <w:marLeft w:val="0"/>
              <w:marRight w:val="0"/>
              <w:marTop w:val="0"/>
              <w:marBottom w:val="0"/>
              <w:divBdr>
                <w:top w:val="none" w:sz="0" w:space="0" w:color="auto"/>
                <w:left w:val="none" w:sz="0" w:space="0" w:color="auto"/>
                <w:bottom w:val="none" w:sz="0" w:space="0" w:color="auto"/>
                <w:right w:val="none" w:sz="0" w:space="0" w:color="auto"/>
              </w:divBdr>
            </w:div>
          </w:divsChild>
        </w:div>
        <w:div w:id="2080134532">
          <w:marLeft w:val="60"/>
          <w:marRight w:val="60"/>
          <w:marTop w:val="100"/>
          <w:marBottom w:val="100"/>
          <w:divBdr>
            <w:top w:val="none" w:sz="0" w:space="0" w:color="auto"/>
            <w:left w:val="none" w:sz="0" w:space="0" w:color="auto"/>
            <w:bottom w:val="none" w:sz="0" w:space="0" w:color="auto"/>
            <w:right w:val="none" w:sz="0" w:space="0" w:color="auto"/>
          </w:divBdr>
        </w:div>
      </w:divsChild>
    </w:div>
    <w:div w:id="1772971461">
      <w:bodyDiv w:val="1"/>
      <w:marLeft w:val="0"/>
      <w:marRight w:val="0"/>
      <w:marTop w:val="0"/>
      <w:marBottom w:val="0"/>
      <w:divBdr>
        <w:top w:val="none" w:sz="0" w:space="0" w:color="auto"/>
        <w:left w:val="none" w:sz="0" w:space="0" w:color="auto"/>
        <w:bottom w:val="none" w:sz="0" w:space="0" w:color="auto"/>
        <w:right w:val="none" w:sz="0" w:space="0" w:color="auto"/>
      </w:divBdr>
    </w:div>
    <w:div w:id="1778714345">
      <w:bodyDiv w:val="1"/>
      <w:marLeft w:val="0"/>
      <w:marRight w:val="0"/>
      <w:marTop w:val="0"/>
      <w:marBottom w:val="0"/>
      <w:divBdr>
        <w:top w:val="none" w:sz="0" w:space="0" w:color="auto"/>
        <w:left w:val="none" w:sz="0" w:space="0" w:color="auto"/>
        <w:bottom w:val="none" w:sz="0" w:space="0" w:color="auto"/>
        <w:right w:val="none" w:sz="0" w:space="0" w:color="auto"/>
      </w:divBdr>
    </w:div>
    <w:div w:id="1796634085">
      <w:bodyDiv w:val="1"/>
      <w:marLeft w:val="0"/>
      <w:marRight w:val="0"/>
      <w:marTop w:val="0"/>
      <w:marBottom w:val="0"/>
      <w:divBdr>
        <w:top w:val="none" w:sz="0" w:space="0" w:color="auto"/>
        <w:left w:val="none" w:sz="0" w:space="0" w:color="auto"/>
        <w:bottom w:val="none" w:sz="0" w:space="0" w:color="auto"/>
        <w:right w:val="none" w:sz="0" w:space="0" w:color="auto"/>
      </w:divBdr>
    </w:div>
    <w:div w:id="1815298500">
      <w:bodyDiv w:val="1"/>
      <w:marLeft w:val="0"/>
      <w:marRight w:val="0"/>
      <w:marTop w:val="0"/>
      <w:marBottom w:val="0"/>
      <w:divBdr>
        <w:top w:val="none" w:sz="0" w:space="0" w:color="auto"/>
        <w:left w:val="none" w:sz="0" w:space="0" w:color="auto"/>
        <w:bottom w:val="none" w:sz="0" w:space="0" w:color="auto"/>
        <w:right w:val="none" w:sz="0" w:space="0" w:color="auto"/>
      </w:divBdr>
    </w:div>
    <w:div w:id="1853690570">
      <w:bodyDiv w:val="1"/>
      <w:marLeft w:val="0"/>
      <w:marRight w:val="0"/>
      <w:marTop w:val="0"/>
      <w:marBottom w:val="0"/>
      <w:divBdr>
        <w:top w:val="none" w:sz="0" w:space="0" w:color="auto"/>
        <w:left w:val="none" w:sz="0" w:space="0" w:color="auto"/>
        <w:bottom w:val="none" w:sz="0" w:space="0" w:color="auto"/>
        <w:right w:val="none" w:sz="0" w:space="0" w:color="auto"/>
      </w:divBdr>
    </w:div>
    <w:div w:id="1909341399">
      <w:bodyDiv w:val="1"/>
      <w:marLeft w:val="0"/>
      <w:marRight w:val="0"/>
      <w:marTop w:val="0"/>
      <w:marBottom w:val="0"/>
      <w:divBdr>
        <w:top w:val="none" w:sz="0" w:space="0" w:color="auto"/>
        <w:left w:val="none" w:sz="0" w:space="0" w:color="auto"/>
        <w:bottom w:val="none" w:sz="0" w:space="0" w:color="auto"/>
        <w:right w:val="none" w:sz="0" w:space="0" w:color="auto"/>
      </w:divBdr>
    </w:div>
    <w:div w:id="1951738446">
      <w:bodyDiv w:val="1"/>
      <w:marLeft w:val="0"/>
      <w:marRight w:val="0"/>
      <w:marTop w:val="0"/>
      <w:marBottom w:val="0"/>
      <w:divBdr>
        <w:top w:val="none" w:sz="0" w:space="0" w:color="auto"/>
        <w:left w:val="none" w:sz="0" w:space="0" w:color="auto"/>
        <w:bottom w:val="none" w:sz="0" w:space="0" w:color="auto"/>
        <w:right w:val="none" w:sz="0" w:space="0" w:color="auto"/>
      </w:divBdr>
    </w:div>
    <w:div w:id="2045860995">
      <w:bodyDiv w:val="1"/>
      <w:marLeft w:val="0"/>
      <w:marRight w:val="0"/>
      <w:marTop w:val="0"/>
      <w:marBottom w:val="0"/>
      <w:divBdr>
        <w:top w:val="none" w:sz="0" w:space="0" w:color="auto"/>
        <w:left w:val="none" w:sz="0" w:space="0" w:color="auto"/>
        <w:bottom w:val="none" w:sz="0" w:space="0" w:color="auto"/>
        <w:right w:val="none" w:sz="0" w:space="0" w:color="auto"/>
      </w:divBdr>
    </w:div>
    <w:div w:id="2048412559">
      <w:bodyDiv w:val="1"/>
      <w:marLeft w:val="0"/>
      <w:marRight w:val="0"/>
      <w:marTop w:val="0"/>
      <w:marBottom w:val="0"/>
      <w:divBdr>
        <w:top w:val="none" w:sz="0" w:space="0" w:color="auto"/>
        <w:left w:val="none" w:sz="0" w:space="0" w:color="auto"/>
        <w:bottom w:val="none" w:sz="0" w:space="0" w:color="auto"/>
        <w:right w:val="none" w:sz="0" w:space="0" w:color="auto"/>
      </w:divBdr>
    </w:div>
    <w:div w:id="2063361248">
      <w:bodyDiv w:val="1"/>
      <w:marLeft w:val="0"/>
      <w:marRight w:val="0"/>
      <w:marTop w:val="0"/>
      <w:marBottom w:val="0"/>
      <w:divBdr>
        <w:top w:val="none" w:sz="0" w:space="0" w:color="auto"/>
        <w:left w:val="none" w:sz="0" w:space="0" w:color="auto"/>
        <w:bottom w:val="none" w:sz="0" w:space="0" w:color="auto"/>
        <w:right w:val="none" w:sz="0" w:space="0" w:color="auto"/>
      </w:divBdr>
    </w:div>
    <w:div w:id="2140680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consultantplus://offline/ref=86CD5C72237958198FEB66CA01E02955BD79826BF33A6553CCF429BDC6E29F5061C7A0B7B65C4615551F8F90CE514DCCB51D1A3F953C076AuCE3J" TargetMode="External"/><Relationship Id="rId26" Type="http://schemas.openxmlformats.org/officeDocument/2006/relationships/image" Target="media/image4.wmf"/><Relationship Id="rId39" Type="http://schemas.openxmlformats.org/officeDocument/2006/relationships/hyperlink" Target="consultantplus://offline/ref=3EB52B985D9C05C8995EF09E15B3D54DEF36BED764CD81A7927C4C6743406353CC097E3E3796E5iAxAD" TargetMode="External"/><Relationship Id="rId21" Type="http://schemas.openxmlformats.org/officeDocument/2006/relationships/hyperlink" Target="consultantplus://offline/ref=F0C5E97177F60E327BC2002E363DEE07272B8B2345EA1485976A1EA83EF11B1BF2EE6B4F4410E232C20D919AA10F8614758C693B0EED6F08l2X7K" TargetMode="External"/><Relationship Id="rId34" Type="http://schemas.openxmlformats.org/officeDocument/2006/relationships/hyperlink" Target="consultantplus://offline/ref=53416934D41DD351E49BEB5A3594671197765C5E5C9C43974C6636911A8F79D8FCED133C6F2A6906F1C31942D237A8168A79FA9C19FFAE7349i8I" TargetMode="External"/><Relationship Id="rId42" Type="http://schemas.openxmlformats.org/officeDocument/2006/relationships/footer" Target="footer4.xml"/><Relationship Id="rId47" Type="http://schemas.openxmlformats.org/officeDocument/2006/relationships/hyperlink" Target="consultantplus://offline/ref=E849DEF9DCA7D509C3AA5E6B438E9496A995AECE6A7A38C16559BA2153B47D3B31C98F312F8B9D35D07A9DFA4EC47C96B2148E63F2E014yFe2M" TargetMode="External"/><Relationship Id="rId50"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consultantplus://offline/ref=86CD5C72237958198FEB66CA01E02955BD7F826CFA3F6553CCF429BDC6E29F5061C7A0B7B65C4015511F8F90CE514DCCB51D1A3F953C076AuCE3J" TargetMode="External"/><Relationship Id="rId29" Type="http://schemas.openxmlformats.org/officeDocument/2006/relationships/image" Target="media/image7.wmf"/><Relationship Id="rId11" Type="http://schemas.openxmlformats.org/officeDocument/2006/relationships/header" Target="header1.xml"/><Relationship Id="rId24" Type="http://schemas.openxmlformats.org/officeDocument/2006/relationships/image" Target="media/image2.wmf"/><Relationship Id="rId32" Type="http://schemas.openxmlformats.org/officeDocument/2006/relationships/hyperlink" Target="consultantplus://offline/ref=53416934D41DD351E49BEB5A3594671197765C5F5F9F43974C6636911A8F79D8FCED133C6F2A6906F0C31942D237A8168A79FA9C19FFAE7349i8I" TargetMode="External"/><Relationship Id="rId37" Type="http://schemas.openxmlformats.org/officeDocument/2006/relationships/hyperlink" Target="consultantplus://offline/ref=3EB52B985D9C05C8995EF09E15B3D54DEF36BED764CD81A7927C4C6743406353CC097E3E3796E5iAxAD" TargetMode="External"/><Relationship Id="rId40" Type="http://schemas.openxmlformats.org/officeDocument/2006/relationships/hyperlink" Target="consultantplus://offline/ref=3EB52B985D9C05C8995EF09E15B3D54DEF36BED764CD81A7927C4C6743406353CC097E3E3796E5iAxAD" TargetMode="External"/><Relationship Id="rId45" Type="http://schemas.openxmlformats.org/officeDocument/2006/relationships/hyperlink" Target="consultantplus://offline/ref=3EB52B985D9C05C8995EF09E15B3D54DEF36BED764CD81A7927C4C6743406353CC097E3E3796E5iAxAD" TargetMode="External"/><Relationship Id="rId5" Type="http://schemas.openxmlformats.org/officeDocument/2006/relationships/settings" Target="settings.xml"/><Relationship Id="rId15" Type="http://schemas.openxmlformats.org/officeDocument/2006/relationships/hyperlink" Target="consultantplus://offline/ref=86CD5C72237958198FEB66CA01E02955BD7F826CFA3F6553CCF429BDC6E29F5061C7A0B7B65C4015571F8F90CE514DCCB51D1A3F953C076AuCE3J" TargetMode="External"/><Relationship Id="rId23" Type="http://schemas.openxmlformats.org/officeDocument/2006/relationships/hyperlink" Target="consultantplus://offline/ref=F0C5E97177F60E327BC2002E363DEE07272B8B2345EA1485976A1EA83EF11B1BF2EE6B48411BB0608653C8CBEC448B1D62906930l1X0K" TargetMode="External"/><Relationship Id="rId28" Type="http://schemas.openxmlformats.org/officeDocument/2006/relationships/image" Target="media/image6.wmf"/><Relationship Id="rId36" Type="http://schemas.openxmlformats.org/officeDocument/2006/relationships/footer" Target="footer3.xml"/><Relationship Id="rId49" Type="http://schemas.openxmlformats.org/officeDocument/2006/relationships/fontTable" Target="fontTable.xml"/><Relationship Id="rId10" Type="http://schemas.microsoft.com/office/2007/relationships/hdphoto" Target="media/hdphoto1.wdp"/><Relationship Id="rId19" Type="http://schemas.openxmlformats.org/officeDocument/2006/relationships/hyperlink" Target="consultantplus://offline/ref=86CD5C72237958198FEB66CA01E02955BC79846FFB3D6553CCF429BDC6E29F5061C7A0B7B65C46155D1F8F90CE514DCCB51D1A3F953C076AuCE3J" TargetMode="External"/><Relationship Id="rId31" Type="http://schemas.openxmlformats.org/officeDocument/2006/relationships/image" Target="media/image9.wmf"/><Relationship Id="rId44" Type="http://schemas.openxmlformats.org/officeDocument/2006/relationships/hyperlink" Target="consultantplus://offline/ref=3EB52B985D9C05C8995EF09E15B3D54DEF36BED764CD81A7927C4C6743406353CC097E3E3796E5iAxAD"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hyperlink" Target="consultantplus://offline/ref=F0C5E97177F60E327BC2002E363DEE07272B8B2345EA1485976A1EA83EF11B1BF2EE6B4F4411E738C50D919AA10F8614758C693B0EED6F08l2X7K" TargetMode="External"/><Relationship Id="rId27" Type="http://schemas.openxmlformats.org/officeDocument/2006/relationships/image" Target="media/image5.wmf"/><Relationship Id="rId30" Type="http://schemas.openxmlformats.org/officeDocument/2006/relationships/image" Target="media/image8.wmf"/><Relationship Id="rId35" Type="http://schemas.openxmlformats.org/officeDocument/2006/relationships/header" Target="header3.xml"/><Relationship Id="rId43" Type="http://schemas.openxmlformats.org/officeDocument/2006/relationships/hyperlink" Target="consultantplus://offline/ref=3EB52B985D9C05C8995EF09E15B3D54DEF36BED764CD81A7927C4C6743406353CC097E373796iEx2D" TargetMode="External"/><Relationship Id="rId48" Type="http://schemas.openxmlformats.org/officeDocument/2006/relationships/hyperlink" Target="consultantplus://offline/ref=E849DEF9DCA7D509C3AA5E6B438E9496A995AECE6A7A38C16559BA2153B47D3B31C98F312D809634D07A9DFA4EC47C96B2148E63F2E014yFe2M"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hyperlink" Target="consultantplus://offline/ref=86CD5C72237958198FEB66CA01E02955BD7F826CFA3F6553CCF429BDC6E29F5061C7A0B7B65C4016511F8F90CE514DCCB51D1A3F953C076AuCE3J" TargetMode="External"/><Relationship Id="rId25" Type="http://schemas.openxmlformats.org/officeDocument/2006/relationships/image" Target="media/image3.wmf"/><Relationship Id="rId33" Type="http://schemas.openxmlformats.org/officeDocument/2006/relationships/hyperlink" Target="consultantplus://offline/ref=53416934D41DD351E49BEB5A3594671197765C5F5F9F43974C6636911A8F79D8FCED133C6F2A6906F0C31942D237A8168A79FA9C19FFAE7349i8I" TargetMode="External"/><Relationship Id="rId38" Type="http://schemas.openxmlformats.org/officeDocument/2006/relationships/hyperlink" Target="consultantplus://offline/ref=3EB52B985D9C05C8995EF09E15B3D54DEF36BED764CD81A7927C4C6743406353CC097E373796iEx2D" TargetMode="External"/><Relationship Id="rId46" Type="http://schemas.openxmlformats.org/officeDocument/2006/relationships/hyperlink" Target="consultantplus://offline/ref=E849DEF9DCA7D509C3AA5E6B438E9496A995AECE6A7A38C16559BA2153B47D3B31C98F312B8B9A37D07A9DFA4EC47C96B2148E63F2E014yFe2M" TargetMode="External"/><Relationship Id="rId20" Type="http://schemas.openxmlformats.org/officeDocument/2006/relationships/hyperlink" Target="consultantplus://offline/ref=86CD5C72237958198FEB66CA01E02955BC79846FFB3D6553CCF429BDC6E29F5061C7A0B7B65C46155C1F8F90CE514DCCB51D1A3F953C076AuCE3J" TargetMode="External"/><Relationship Id="rId41" Type="http://schemas.openxmlformats.org/officeDocument/2006/relationships/hyperlink" Target="consultantplus://offline/ref=E997B9F779C1F50AC6FCFB97065A715B69EAB13F639A1ADEFC5F8BF11E1EF5C284BE39FF9020C12C6D1EA98C302B1B10614804D7N560H"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Тема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BD357B-DE99-44C9-82CC-7E2D52114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42</Pages>
  <Words>54687</Words>
  <Characters>311722</Characters>
  <Application>Microsoft Office Word</Application>
  <DocSecurity>0</DocSecurity>
  <Lines>2597</Lines>
  <Paragraphs>731</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365678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2020-10-11T11:23:00Z</dcterms:created>
  <dcterms:modified xsi:type="dcterms:W3CDTF">2021-02-17T08:42:00Z</dcterms:modified>
</cp:coreProperties>
</file>